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30A20" w14:textId="2A4B42E3" w:rsidR="00F43F2D" w:rsidRPr="00D23F09" w:rsidRDefault="00D23F09">
      <w:pPr>
        <w:rPr>
          <w:sz w:val="32"/>
          <w:szCs w:val="32"/>
        </w:rPr>
      </w:pPr>
      <w:r w:rsidRPr="00D23F09">
        <w:rPr>
          <w:sz w:val="32"/>
          <w:szCs w:val="32"/>
        </w:rPr>
        <w:t>Hazard function</w:t>
      </w:r>
    </w:p>
    <w:p w14:paraId="32473B03" w14:textId="77777777" w:rsidR="00F43F2D" w:rsidRDefault="00F43F2D"/>
    <w:p w14:paraId="21CBCE30" w14:textId="7C2854B9" w:rsidR="000D0548" w:rsidRDefault="00797C5A">
      <w:r>
        <w:t>Survival function</w:t>
      </w:r>
    </w:p>
    <w:p w14:paraId="7D69D84B" w14:textId="609BB512" w:rsidR="00797C5A" w:rsidRDefault="00797C5A"/>
    <w:p w14:paraId="507E6F3F" w14:textId="074AB8C8" w:rsidR="00797C5A" w:rsidRDefault="00797C5A">
      <w:r w:rsidRPr="00797C5A">
        <w:rPr>
          <w:noProof/>
        </w:rPr>
        <w:drawing>
          <wp:inline distT="0" distB="0" distL="0" distR="0" wp14:anchorId="3EBBBBED" wp14:editId="43254166">
            <wp:extent cx="3429000" cy="6223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4"/>
                    <a:stretch>
                      <a:fillRect/>
                    </a:stretch>
                  </pic:blipFill>
                  <pic:spPr>
                    <a:xfrm>
                      <a:off x="0" y="0"/>
                      <a:ext cx="3429000" cy="622300"/>
                    </a:xfrm>
                    <a:prstGeom prst="rect">
                      <a:avLst/>
                    </a:prstGeom>
                  </pic:spPr>
                </pic:pic>
              </a:graphicData>
            </a:graphic>
          </wp:inline>
        </w:drawing>
      </w:r>
    </w:p>
    <w:p w14:paraId="589F7226" w14:textId="77EAFD0F" w:rsidR="00797C5A" w:rsidRDefault="00797C5A"/>
    <w:p w14:paraId="6D98FE3A" w14:textId="2D964229" w:rsidR="00797C5A" w:rsidRDefault="00797C5A" w:rsidP="00797C5A">
      <w:pPr>
        <w:pStyle w:val="NormalWeb"/>
      </w:pPr>
      <w:r>
        <w:t xml:space="preserve">Survival function is non-increasing with </w:t>
      </w:r>
      <w:r>
        <w:rPr>
          <w:rStyle w:val="Emphasis"/>
        </w:rPr>
        <w:t>t</w:t>
      </w:r>
      <w:r>
        <w:t xml:space="preserve"> and equals 1 at </w:t>
      </w:r>
      <w:r>
        <w:rPr>
          <w:rStyle w:val="Emphasis"/>
        </w:rPr>
        <w:t>t</w:t>
      </w:r>
      <w:r>
        <w:t xml:space="preserve"> = 0.</w:t>
      </w:r>
    </w:p>
    <w:p w14:paraId="215DFBEC" w14:textId="17E26565" w:rsidR="00797C5A" w:rsidRDefault="00797C5A" w:rsidP="00797C5A">
      <w:pPr>
        <w:pStyle w:val="NormalWeb"/>
      </w:pPr>
      <w:r>
        <w:t xml:space="preserve">Another important term in survival analysis is </w:t>
      </w:r>
      <w:r>
        <w:rPr>
          <w:rStyle w:val="Strong"/>
        </w:rPr>
        <w:t>hazard h(t)</w:t>
      </w:r>
      <w:r>
        <w:t xml:space="preserve"> – also known as the force of mortality, i.e., the probability that an individual who is still observed at time </w:t>
      </w:r>
      <w:r>
        <w:rPr>
          <w:rStyle w:val="Emphasis"/>
        </w:rPr>
        <w:t>t</w:t>
      </w:r>
      <w:r>
        <w:t xml:space="preserve"> has an event in small interval after </w:t>
      </w:r>
      <w:r>
        <w:rPr>
          <w:rStyle w:val="Emphasis"/>
        </w:rPr>
        <w:t>t</w:t>
      </w:r>
      <w:r>
        <w:t xml:space="preserve">: </w:t>
      </w:r>
    </w:p>
    <w:p w14:paraId="37A5966E" w14:textId="63588FA2" w:rsidR="00797C5A" w:rsidRDefault="00797C5A" w:rsidP="00797C5A">
      <w:pPr>
        <w:pStyle w:val="NormalWeb"/>
      </w:pPr>
      <w:r w:rsidRPr="00797C5A">
        <w:rPr>
          <w:noProof/>
        </w:rPr>
        <w:drawing>
          <wp:inline distT="0" distB="0" distL="0" distR="0" wp14:anchorId="36D5438F" wp14:editId="2E8D9A25">
            <wp:extent cx="4470400" cy="62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0400" cy="622300"/>
                    </a:xfrm>
                    <a:prstGeom prst="rect">
                      <a:avLst/>
                    </a:prstGeom>
                  </pic:spPr>
                </pic:pic>
              </a:graphicData>
            </a:graphic>
          </wp:inline>
        </w:drawing>
      </w:r>
    </w:p>
    <w:p w14:paraId="0EB87DA0" w14:textId="740F7893" w:rsidR="00797C5A" w:rsidRDefault="00797C5A" w:rsidP="00797C5A">
      <w:pPr>
        <w:rPr>
          <w:rFonts w:ascii="Times New Roman" w:eastAsia="Times New Roman" w:hAnsi="Times New Roman" w:cs="Times New Roman"/>
        </w:rPr>
      </w:pPr>
      <w:r w:rsidRPr="00797C5A">
        <w:rPr>
          <w:rFonts w:ascii="Times New Roman" w:eastAsia="Times New Roman" w:hAnsi="Times New Roman" w:cs="Times New Roman"/>
        </w:rPr>
        <w:t xml:space="preserve">The numerator in the first part of the above expression is the conditional probability that the </w:t>
      </w:r>
      <w:r w:rsidR="006B53E7">
        <w:rPr>
          <w:rFonts w:ascii="Times New Roman" w:eastAsia="Times New Roman" w:hAnsi="Times New Roman" w:cs="Times New Roman"/>
        </w:rPr>
        <w:t>event</w:t>
      </w:r>
      <w:r w:rsidRPr="00797C5A">
        <w:rPr>
          <w:rFonts w:ascii="Times New Roman" w:eastAsia="Times New Roman" w:hAnsi="Times New Roman" w:cs="Times New Roman"/>
        </w:rPr>
        <w:t xml:space="preserve"> will occur in the small interval after </w:t>
      </w:r>
      <w:r w:rsidRPr="00797C5A">
        <w:rPr>
          <w:rFonts w:ascii="Times New Roman" w:eastAsia="Times New Roman" w:hAnsi="Times New Roman" w:cs="Times New Roman"/>
          <w:i/>
          <w:iCs/>
        </w:rPr>
        <w:t>t</w:t>
      </w:r>
      <w:r w:rsidRPr="00797C5A">
        <w:rPr>
          <w:rFonts w:ascii="Times New Roman" w:eastAsia="Times New Roman" w:hAnsi="Times New Roman" w:cs="Times New Roman"/>
        </w:rPr>
        <w:t xml:space="preserve"> (</w:t>
      </w:r>
      <w:r w:rsidRPr="00797C5A">
        <w:rPr>
          <w:rFonts w:ascii="Times New Roman" w:eastAsia="Times New Roman" w:hAnsi="Times New Roman" w:cs="Times New Roman"/>
          <w:i/>
          <w:iCs/>
        </w:rPr>
        <w:t xml:space="preserve">[t, </w:t>
      </w:r>
      <w:proofErr w:type="spellStart"/>
      <w:r w:rsidRPr="00797C5A">
        <w:rPr>
          <w:rFonts w:ascii="Times New Roman" w:eastAsia="Times New Roman" w:hAnsi="Times New Roman" w:cs="Times New Roman"/>
          <w:i/>
          <w:iCs/>
        </w:rPr>
        <w:t>t+u</w:t>
      </w:r>
      <w:proofErr w:type="spellEnd"/>
      <w:r w:rsidRPr="00797C5A">
        <w:rPr>
          <w:rFonts w:ascii="Times New Roman" w:eastAsia="Times New Roman" w:hAnsi="Times New Roman" w:cs="Times New Roman"/>
          <w:i/>
          <w:iCs/>
        </w:rPr>
        <w:t>)</w:t>
      </w:r>
      <w:r w:rsidRPr="00797C5A">
        <w:rPr>
          <w:rFonts w:ascii="Times New Roman" w:eastAsia="Times New Roman" w:hAnsi="Times New Roman" w:cs="Times New Roman"/>
        </w:rPr>
        <w:t>) given that it has not occurred before, and the denominator is the width of the interval (</w:t>
      </w:r>
      <w:r w:rsidRPr="00797C5A">
        <w:rPr>
          <w:rFonts w:ascii="Times New Roman" w:eastAsia="Times New Roman" w:hAnsi="Times New Roman" w:cs="Times New Roman"/>
          <w:i/>
          <w:iCs/>
        </w:rPr>
        <w:t>u</w:t>
      </w:r>
      <w:r w:rsidRPr="00797C5A">
        <w:rPr>
          <w:rFonts w:ascii="Times New Roman" w:eastAsia="Times New Roman" w:hAnsi="Times New Roman" w:cs="Times New Roman"/>
        </w:rPr>
        <w:t xml:space="preserve">). The second part of the formula says that the hazard rate of </w:t>
      </w:r>
      <w:r w:rsidR="006B53E7">
        <w:rPr>
          <w:rFonts w:ascii="Times New Roman" w:eastAsia="Times New Roman" w:hAnsi="Times New Roman" w:cs="Times New Roman"/>
        </w:rPr>
        <w:t>mortality</w:t>
      </w:r>
      <w:r w:rsidRPr="00797C5A">
        <w:rPr>
          <w:rFonts w:ascii="Times New Roman" w:eastAsia="Times New Roman" w:hAnsi="Times New Roman" w:cs="Times New Roman"/>
        </w:rPr>
        <w:t xml:space="preserve"> at time </w:t>
      </w:r>
      <w:r w:rsidRPr="00797C5A">
        <w:rPr>
          <w:rFonts w:ascii="Times New Roman" w:eastAsia="Times New Roman" w:hAnsi="Times New Roman" w:cs="Times New Roman"/>
          <w:i/>
          <w:iCs/>
        </w:rPr>
        <w:t>t</w:t>
      </w:r>
      <w:r w:rsidRPr="00797C5A">
        <w:rPr>
          <w:rFonts w:ascii="Times New Roman" w:eastAsia="Times New Roman" w:hAnsi="Times New Roman" w:cs="Times New Roman"/>
        </w:rPr>
        <w:t xml:space="preserve"> equals the density of </w:t>
      </w:r>
      <w:r w:rsidR="006B53E7">
        <w:rPr>
          <w:rFonts w:ascii="Times New Roman" w:eastAsia="Times New Roman" w:hAnsi="Times New Roman" w:cs="Times New Roman"/>
        </w:rPr>
        <w:t>deaths</w:t>
      </w:r>
      <w:r w:rsidRPr="00797C5A">
        <w:rPr>
          <w:rFonts w:ascii="Times New Roman" w:eastAsia="Times New Roman" w:hAnsi="Times New Roman" w:cs="Times New Roman"/>
        </w:rPr>
        <w:t xml:space="preserve"> at </w:t>
      </w:r>
      <w:r w:rsidRPr="00797C5A">
        <w:rPr>
          <w:rFonts w:ascii="Times New Roman" w:eastAsia="Times New Roman" w:hAnsi="Times New Roman" w:cs="Times New Roman"/>
          <w:i/>
          <w:iCs/>
        </w:rPr>
        <w:t>t</w:t>
      </w:r>
      <w:r w:rsidRPr="00797C5A">
        <w:rPr>
          <w:rFonts w:ascii="Times New Roman" w:eastAsia="Times New Roman" w:hAnsi="Times New Roman" w:cs="Times New Roman"/>
        </w:rPr>
        <w:t xml:space="preserve">, divided by the probability of membership lasting to that point in time without </w:t>
      </w:r>
      <w:r w:rsidR="006B53E7">
        <w:rPr>
          <w:rFonts w:ascii="Times New Roman" w:eastAsia="Times New Roman" w:hAnsi="Times New Roman" w:cs="Times New Roman"/>
        </w:rPr>
        <w:t>dying</w:t>
      </w:r>
      <w:r w:rsidRPr="00797C5A">
        <w:rPr>
          <w:rFonts w:ascii="Times New Roman" w:eastAsia="Times New Roman" w:hAnsi="Times New Roman" w:cs="Times New Roman"/>
        </w:rPr>
        <w:t>.</w:t>
      </w:r>
    </w:p>
    <w:p w14:paraId="06F50D70" w14:textId="77777777" w:rsidR="008F095C" w:rsidRPr="00797C5A" w:rsidRDefault="008F095C" w:rsidP="00797C5A">
      <w:pPr>
        <w:rPr>
          <w:rFonts w:ascii="Times New Roman" w:eastAsia="Times New Roman" w:hAnsi="Times New Roman" w:cs="Times New Roman"/>
        </w:rPr>
      </w:pPr>
    </w:p>
    <w:p w14:paraId="5101EAB6" w14:textId="021145CD" w:rsidR="008F095C" w:rsidRPr="008F095C" w:rsidRDefault="008F095C" w:rsidP="008F095C">
      <w:pPr>
        <w:rPr>
          <w:rFonts w:ascii="Times New Roman" w:eastAsia="Times New Roman" w:hAnsi="Times New Roman" w:cs="Times New Roman"/>
        </w:rPr>
      </w:pPr>
      <w:r>
        <w:rPr>
          <w:rFonts w:ascii="Times New Roman" w:eastAsia="Times New Roman" w:hAnsi="Times New Roman" w:cs="Times New Roman"/>
        </w:rPr>
        <w:t>T</w:t>
      </w:r>
      <w:r w:rsidRPr="008F095C">
        <w:rPr>
          <w:rFonts w:ascii="Times New Roman" w:eastAsia="Times New Roman" w:hAnsi="Times New Roman" w:cs="Times New Roman"/>
        </w:rPr>
        <w:t xml:space="preserve">he area under the curve for hazard </w:t>
      </w:r>
      <w:r w:rsidRPr="008F095C">
        <w:rPr>
          <w:rFonts w:ascii="Times New Roman" w:eastAsia="Times New Roman" w:hAnsi="Times New Roman" w:cs="Times New Roman"/>
          <w:i/>
          <w:iCs/>
        </w:rPr>
        <w:t>h(t)</w:t>
      </w:r>
      <w:r w:rsidRPr="008F095C">
        <w:rPr>
          <w:rFonts w:ascii="Times New Roman" w:eastAsia="Times New Roman" w:hAnsi="Times New Roman" w:cs="Times New Roman"/>
        </w:rPr>
        <w:t xml:space="preserve"> is a </w:t>
      </w:r>
      <w:r w:rsidRPr="008F095C">
        <w:rPr>
          <w:rFonts w:ascii="Times New Roman" w:eastAsia="Times New Roman" w:hAnsi="Times New Roman" w:cs="Times New Roman"/>
          <w:b/>
          <w:bCs/>
        </w:rPr>
        <w:t>cumulative hazard function (</w:t>
      </w:r>
      <w:r w:rsidRPr="008F095C">
        <w:rPr>
          <w:rFonts w:ascii="Times New Roman" w:eastAsia="Times New Roman" w:hAnsi="Times New Roman" w:cs="Times New Roman"/>
          <w:b/>
          <w:bCs/>
          <w:i/>
          <w:iCs/>
        </w:rPr>
        <w:t>H(t)</w:t>
      </w:r>
      <w:r w:rsidRPr="008F095C">
        <w:rPr>
          <w:rFonts w:ascii="Times New Roman" w:eastAsia="Times New Roman" w:hAnsi="Times New Roman" w:cs="Times New Roman"/>
          <w:b/>
          <w:bCs/>
        </w:rPr>
        <w:t>)</w:t>
      </w:r>
      <w:r w:rsidRPr="008F095C">
        <w:rPr>
          <w:rFonts w:ascii="Times New Roman" w:eastAsia="Times New Roman" w:hAnsi="Times New Roman" w:cs="Times New Roman"/>
        </w:rPr>
        <w:t xml:space="preserve">: </w:t>
      </w:r>
    </w:p>
    <w:p w14:paraId="578B1FAE" w14:textId="4D3FFADC" w:rsidR="00797C5A" w:rsidRDefault="008F095C" w:rsidP="00797C5A">
      <w:pPr>
        <w:pStyle w:val="NormalWeb"/>
      </w:pPr>
      <w:r w:rsidRPr="008F095C">
        <w:rPr>
          <w:noProof/>
        </w:rPr>
        <w:drawing>
          <wp:inline distT="0" distB="0" distL="0" distR="0" wp14:anchorId="2E3BBB10" wp14:editId="121BBD75">
            <wp:extent cx="3200400" cy="724622"/>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6"/>
                    <a:stretch>
                      <a:fillRect/>
                    </a:stretch>
                  </pic:blipFill>
                  <pic:spPr>
                    <a:xfrm>
                      <a:off x="0" y="0"/>
                      <a:ext cx="3200400" cy="724622"/>
                    </a:xfrm>
                    <a:prstGeom prst="rect">
                      <a:avLst/>
                    </a:prstGeom>
                  </pic:spPr>
                </pic:pic>
              </a:graphicData>
            </a:graphic>
          </wp:inline>
        </w:drawing>
      </w:r>
    </w:p>
    <w:p w14:paraId="2A879D18" w14:textId="7566EFF4" w:rsidR="008F095C" w:rsidRDefault="008F095C" w:rsidP="00797C5A">
      <w:pPr>
        <w:pStyle w:val="NormalWeb"/>
      </w:pPr>
      <w:r w:rsidRPr="008F095C">
        <w:rPr>
          <w:noProof/>
        </w:rPr>
        <w:drawing>
          <wp:inline distT="0" distB="0" distL="0" distR="0" wp14:anchorId="3304660E" wp14:editId="3FF0CB65">
            <wp:extent cx="2377440" cy="621663"/>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2377440" cy="621663"/>
                    </a:xfrm>
                    <a:prstGeom prst="rect">
                      <a:avLst/>
                    </a:prstGeom>
                  </pic:spPr>
                </pic:pic>
              </a:graphicData>
            </a:graphic>
          </wp:inline>
        </w:drawing>
      </w:r>
    </w:p>
    <w:p w14:paraId="07262BB4" w14:textId="07F68509" w:rsidR="006B53E7" w:rsidRDefault="006B53E7" w:rsidP="006B53E7">
      <w:pPr>
        <w:rPr>
          <w:rFonts w:ascii="Times New Roman" w:eastAsia="Times New Roman" w:hAnsi="Times New Roman" w:cs="Times New Roman"/>
        </w:rPr>
      </w:pPr>
      <w:r w:rsidRPr="006B53E7">
        <w:rPr>
          <w:rFonts w:ascii="Times New Roman" w:eastAsia="Times New Roman" w:hAnsi="Times New Roman" w:cs="Times New Roman"/>
        </w:rPr>
        <w:t xml:space="preserve">Therefore, knowing any one of the functions </w:t>
      </w:r>
      <w:r w:rsidRPr="006B53E7">
        <w:rPr>
          <w:rFonts w:ascii="Times New Roman" w:eastAsia="Times New Roman" w:hAnsi="Times New Roman" w:cs="Times New Roman"/>
          <w:i/>
          <w:iCs/>
        </w:rPr>
        <w:t>S(t)</w:t>
      </w:r>
      <w:r w:rsidRPr="006B53E7">
        <w:rPr>
          <w:rFonts w:ascii="Times New Roman" w:eastAsia="Times New Roman" w:hAnsi="Times New Roman" w:cs="Times New Roman"/>
        </w:rPr>
        <w:t xml:space="preserve">, </w:t>
      </w:r>
      <w:r w:rsidRPr="006B53E7">
        <w:rPr>
          <w:rFonts w:ascii="Times New Roman" w:eastAsia="Times New Roman" w:hAnsi="Times New Roman" w:cs="Times New Roman"/>
          <w:i/>
          <w:iCs/>
        </w:rPr>
        <w:t>H(t)</w:t>
      </w:r>
      <w:r w:rsidRPr="006B53E7">
        <w:rPr>
          <w:rFonts w:ascii="Times New Roman" w:eastAsia="Times New Roman" w:hAnsi="Times New Roman" w:cs="Times New Roman"/>
        </w:rPr>
        <w:t xml:space="preserve">, or </w:t>
      </w:r>
      <w:r w:rsidRPr="006B53E7">
        <w:rPr>
          <w:rFonts w:ascii="Times New Roman" w:eastAsia="Times New Roman" w:hAnsi="Times New Roman" w:cs="Times New Roman"/>
          <w:i/>
          <w:iCs/>
        </w:rPr>
        <w:t>h(t)</w:t>
      </w:r>
      <w:r w:rsidRPr="006B53E7">
        <w:rPr>
          <w:rFonts w:ascii="Times New Roman" w:eastAsia="Times New Roman" w:hAnsi="Times New Roman" w:cs="Times New Roman"/>
        </w:rPr>
        <w:t xml:space="preserve"> allows one to derive the other two functions. These three functions are different ways of describing the same distribution for the time to event.</w:t>
      </w:r>
    </w:p>
    <w:p w14:paraId="175A6F6E" w14:textId="03719B8B" w:rsidR="00F03100" w:rsidRDefault="00F03100" w:rsidP="006B53E7">
      <w:pPr>
        <w:rPr>
          <w:rFonts w:ascii="Times New Roman" w:eastAsia="Times New Roman" w:hAnsi="Times New Roman" w:cs="Times New Roman"/>
        </w:rPr>
      </w:pPr>
    </w:p>
    <w:p w14:paraId="3868C909" w14:textId="1544F970" w:rsidR="00F03100" w:rsidRDefault="00F43F2D" w:rsidP="006B53E7">
      <w:pPr>
        <w:rPr>
          <w:rFonts w:ascii="Times New Roman" w:eastAsia="Times New Roman" w:hAnsi="Times New Roman" w:cs="Times New Roman"/>
        </w:rPr>
      </w:pPr>
      <w:r>
        <w:rPr>
          <w:rFonts w:ascii="Times New Roman" w:eastAsia="Times New Roman" w:hAnsi="Times New Roman" w:cs="Times New Roman"/>
        </w:rPr>
        <w:t>Proportional</w:t>
      </w:r>
      <w:r w:rsidR="002A6BF7">
        <w:rPr>
          <w:rFonts w:ascii="Times New Roman" w:eastAsia="Times New Roman" w:hAnsi="Times New Roman" w:cs="Times New Roman"/>
        </w:rPr>
        <w:t xml:space="preserve"> Hazards</w:t>
      </w:r>
    </w:p>
    <w:p w14:paraId="1221ED7F" w14:textId="3AA0D044" w:rsidR="002A6BF7" w:rsidRDefault="002A6BF7" w:rsidP="006B53E7">
      <w:pPr>
        <w:rPr>
          <w:rFonts w:ascii="Times New Roman" w:eastAsia="Times New Roman" w:hAnsi="Times New Roman" w:cs="Times New Roman"/>
        </w:rPr>
      </w:pPr>
    </w:p>
    <w:p w14:paraId="2F4618AB" w14:textId="5A222B7B" w:rsidR="00367166" w:rsidRDefault="00EE6289" w:rsidP="00367166">
      <w:pPr>
        <w:rPr>
          <w:rFonts w:ascii="Times New Roman" w:eastAsia="Times New Roman" w:hAnsi="Times New Roman" w:cs="Times New Roman"/>
        </w:rPr>
      </w:pPr>
      <w:r w:rsidRPr="00EE6289">
        <w:rPr>
          <w:rFonts w:ascii="Times New Roman" w:eastAsia="Times New Roman" w:hAnsi="Times New Roman" w:cs="Times New Roman"/>
        </w:rPr>
        <w:lastRenderedPageBreak/>
        <w:t>While AFT</w:t>
      </w:r>
      <w:r w:rsidR="004F2621">
        <w:rPr>
          <w:rFonts w:ascii="Times New Roman" w:eastAsia="Times New Roman" w:hAnsi="Times New Roman" w:cs="Times New Roman"/>
        </w:rPr>
        <w:t xml:space="preserve"> (Accelerated Failure Models)</w:t>
      </w:r>
      <w:r w:rsidRPr="00EE6289">
        <w:rPr>
          <w:rFonts w:ascii="Times New Roman" w:eastAsia="Times New Roman" w:hAnsi="Times New Roman" w:cs="Times New Roman"/>
        </w:rPr>
        <w:t xml:space="preserve"> models assumes that predictors have a multiplicative effect on the time to event and additive effect for the log time to event, </w:t>
      </w:r>
      <w:r>
        <w:rPr>
          <w:rFonts w:ascii="Times New Roman" w:eastAsia="Times New Roman" w:hAnsi="Times New Roman" w:cs="Times New Roman"/>
        </w:rPr>
        <w:t>p</w:t>
      </w:r>
      <w:r w:rsidR="00367166" w:rsidRPr="00367166">
        <w:rPr>
          <w:rFonts w:ascii="Times New Roman" w:eastAsia="Times New Roman" w:hAnsi="Times New Roman" w:cs="Times New Roman"/>
        </w:rPr>
        <w:t xml:space="preserve">roportional hazards models </w:t>
      </w:r>
      <w:proofErr w:type="gramStart"/>
      <w:r w:rsidR="00367166" w:rsidRPr="00367166">
        <w:rPr>
          <w:rFonts w:ascii="Times New Roman" w:eastAsia="Times New Roman" w:hAnsi="Times New Roman" w:cs="Times New Roman"/>
        </w:rPr>
        <w:t>assumes</w:t>
      </w:r>
      <w:proofErr w:type="gramEnd"/>
      <w:r w:rsidR="00367166" w:rsidRPr="00367166">
        <w:rPr>
          <w:rFonts w:ascii="Times New Roman" w:eastAsia="Times New Roman" w:hAnsi="Times New Roman" w:cs="Times New Roman"/>
        </w:rPr>
        <w:t xml:space="preserve"> the same for the hazard and log hazard</w:t>
      </w:r>
      <w:r w:rsidR="00367166">
        <w:rPr>
          <w:rFonts w:ascii="Times New Roman" w:eastAsia="Times New Roman" w:hAnsi="Times New Roman" w:cs="Times New Roman"/>
        </w:rPr>
        <w:t>.</w:t>
      </w:r>
    </w:p>
    <w:p w14:paraId="1AEED415" w14:textId="574AEA84" w:rsidR="00367166" w:rsidRDefault="00367166" w:rsidP="00367166">
      <w:pPr>
        <w:rPr>
          <w:rFonts w:ascii="Times New Roman" w:eastAsia="Times New Roman" w:hAnsi="Times New Roman" w:cs="Times New Roman"/>
        </w:rPr>
      </w:pPr>
    </w:p>
    <w:p w14:paraId="79C58EDA" w14:textId="79126E5A" w:rsidR="00367166" w:rsidRDefault="00367166" w:rsidP="00367166">
      <w:pPr>
        <w:rPr>
          <w:rFonts w:ascii="STIXGeneral" w:eastAsia="Times New Roman" w:hAnsi="STIXGeneral" w:cs="STIXGeneral"/>
          <w:i/>
          <w:iCs/>
          <w:sz w:val="28"/>
          <w:szCs w:val="28"/>
        </w:rPr>
      </w:pPr>
      <w:r w:rsidRPr="00367166">
        <w:rPr>
          <w:rFonts w:ascii="STIXGeneral" w:eastAsia="Times New Roman" w:hAnsi="STIXGeneral" w:cs="STIXGeneral"/>
          <w:i/>
          <w:iCs/>
          <w:sz w:val="28"/>
          <w:szCs w:val="28"/>
        </w:rPr>
        <w:t>h</w:t>
      </w:r>
      <w:r w:rsidRPr="00367166">
        <w:rPr>
          <w:rFonts w:ascii="STIXGeneral" w:eastAsia="Times New Roman" w:hAnsi="STIXGeneral" w:cs="STIXGeneral"/>
          <w:sz w:val="28"/>
          <w:szCs w:val="28"/>
        </w:rPr>
        <w:t>(</w:t>
      </w:r>
      <w:proofErr w:type="spellStart"/>
      <w:r w:rsidRPr="00367166">
        <w:rPr>
          <w:rFonts w:ascii="STIXGeneral" w:eastAsia="Times New Roman" w:hAnsi="STIXGeneral" w:cs="STIXGeneral"/>
          <w:i/>
          <w:iCs/>
          <w:sz w:val="28"/>
          <w:szCs w:val="28"/>
        </w:rPr>
        <w:t>t</w:t>
      </w:r>
      <w:r w:rsidRPr="00367166">
        <w:rPr>
          <w:rFonts w:ascii="STIXVariants" w:eastAsia="Times New Roman" w:hAnsi="STIXVariants" w:cs="Times New Roman"/>
          <w:sz w:val="28"/>
          <w:szCs w:val="28"/>
        </w:rPr>
        <w:t>|</w:t>
      </w:r>
      <w:r w:rsidRPr="00367166">
        <w:rPr>
          <w:rFonts w:ascii="STIXGeneral" w:eastAsia="Times New Roman" w:hAnsi="STIXGeneral" w:cs="STIXGeneral"/>
          <w:i/>
          <w:iCs/>
          <w:sz w:val="28"/>
          <w:szCs w:val="28"/>
        </w:rPr>
        <w:t>X</w:t>
      </w:r>
      <w:proofErr w:type="spellEnd"/>
      <w:r w:rsidRPr="00367166">
        <w:rPr>
          <w:rFonts w:ascii="STIXGeneral" w:eastAsia="Times New Roman" w:hAnsi="STIXGeneral" w:cs="STIXGeneral"/>
          <w:sz w:val="28"/>
          <w:szCs w:val="28"/>
        </w:rPr>
        <w:t>)</w:t>
      </w:r>
      <w:r>
        <w:rPr>
          <w:rFonts w:ascii="STIXGeneral" w:eastAsia="Times New Roman" w:hAnsi="STIXGeneral" w:cs="STIXGeneral"/>
          <w:sz w:val="28"/>
          <w:szCs w:val="28"/>
        </w:rPr>
        <w:t xml:space="preserve"> </w:t>
      </w:r>
      <w:r w:rsidRPr="00367166">
        <w:rPr>
          <w:rFonts w:ascii="STIXGeneral" w:eastAsia="Times New Roman" w:hAnsi="STIXGeneral" w:cs="STIXGeneral"/>
          <w:sz w:val="28"/>
          <w:szCs w:val="28"/>
        </w:rPr>
        <w:t>=</w:t>
      </w:r>
      <w:r>
        <w:rPr>
          <w:rFonts w:ascii="STIXGeneral" w:eastAsia="Times New Roman" w:hAnsi="STIXGeneral" w:cs="STIXGeneral"/>
          <w:sz w:val="28"/>
          <w:szCs w:val="28"/>
        </w:rPr>
        <w:t xml:space="preserve"> </w:t>
      </w:r>
      <w:r w:rsidRPr="00367166">
        <w:rPr>
          <w:rFonts w:ascii="STIXGeneral" w:eastAsia="Times New Roman" w:hAnsi="STIXGeneral" w:cs="STIXGeneral"/>
          <w:i/>
          <w:iCs/>
          <w:sz w:val="28"/>
          <w:szCs w:val="28"/>
        </w:rPr>
        <w:t>h</w:t>
      </w:r>
      <w:r w:rsidRPr="00367166">
        <w:rPr>
          <w:rFonts w:ascii="STIXGeneral" w:eastAsia="Times New Roman" w:hAnsi="STIXGeneral" w:cs="STIXGeneral"/>
          <w:sz w:val="20"/>
          <w:szCs w:val="20"/>
        </w:rPr>
        <w:t>0</w:t>
      </w:r>
      <w:r w:rsidRPr="00367166">
        <w:rPr>
          <w:rFonts w:ascii="STIXGeneral" w:eastAsia="Times New Roman" w:hAnsi="STIXGeneral" w:cs="STIXGeneral"/>
          <w:sz w:val="28"/>
          <w:szCs w:val="28"/>
        </w:rPr>
        <w:t>(</w:t>
      </w:r>
      <w:r w:rsidRPr="00367166">
        <w:rPr>
          <w:rFonts w:ascii="STIXGeneral" w:eastAsia="Times New Roman" w:hAnsi="STIXGeneral" w:cs="STIXGeneral"/>
          <w:i/>
          <w:iCs/>
          <w:sz w:val="28"/>
          <w:szCs w:val="28"/>
        </w:rPr>
        <w:t>t</w:t>
      </w:r>
      <w:r w:rsidRPr="00367166">
        <w:rPr>
          <w:rFonts w:ascii="STIXGeneral" w:eastAsia="Times New Roman" w:hAnsi="STIXGeneral" w:cs="STIXGeneral"/>
          <w:sz w:val="28"/>
          <w:szCs w:val="28"/>
        </w:rPr>
        <w:t>)</w:t>
      </w:r>
      <w:r w:rsidRPr="00367166">
        <w:rPr>
          <w:rFonts w:ascii="STIXGeneral" w:eastAsia="Times New Roman" w:hAnsi="STIXGeneral" w:cs="STIXGeneral"/>
          <w:i/>
          <w:iCs/>
          <w:sz w:val="28"/>
          <w:szCs w:val="28"/>
        </w:rPr>
        <w:t>exp</w:t>
      </w:r>
      <w:r w:rsidRPr="00367166">
        <w:rPr>
          <w:rFonts w:ascii="STIXGeneral" w:eastAsia="Times New Roman" w:hAnsi="STIXGeneral" w:cs="STIXGeneral"/>
          <w:sz w:val="28"/>
          <w:szCs w:val="28"/>
        </w:rPr>
        <w:t>(</w:t>
      </w:r>
      <w:r w:rsidRPr="00367166">
        <w:rPr>
          <w:rFonts w:ascii="STIXGeneral" w:eastAsia="Times New Roman" w:hAnsi="STIXGeneral" w:cs="STIXGeneral"/>
          <w:i/>
          <w:iCs/>
          <w:sz w:val="28"/>
          <w:szCs w:val="28"/>
        </w:rPr>
        <w:t>Xβ</w:t>
      </w:r>
      <w:r w:rsidRPr="00367166">
        <w:rPr>
          <w:rFonts w:ascii="STIXGeneral" w:eastAsia="Times New Roman" w:hAnsi="STIXGeneral" w:cs="STIXGeneral"/>
          <w:sz w:val="28"/>
          <w:szCs w:val="28"/>
        </w:rPr>
        <w:t>)</w:t>
      </w:r>
      <w:r>
        <w:rPr>
          <w:rFonts w:ascii="STIXGeneral" w:eastAsia="Times New Roman" w:hAnsi="STIXGeneral" w:cs="STIXGeneral"/>
          <w:sz w:val="28"/>
          <w:szCs w:val="28"/>
        </w:rPr>
        <w:t xml:space="preserve"> </w:t>
      </w:r>
      <w:r w:rsidRPr="00367166">
        <w:rPr>
          <w:rFonts w:ascii="STIXGeneral" w:eastAsia="Times New Roman" w:hAnsi="STIXGeneral" w:cs="STIXGeneral"/>
          <w:sz w:val="28"/>
          <w:szCs w:val="28"/>
        </w:rPr>
        <w:t>⇒</w:t>
      </w:r>
      <w:r>
        <w:rPr>
          <w:rFonts w:ascii="STIXGeneral" w:eastAsia="Times New Roman" w:hAnsi="STIXGeneral" w:cs="STIXGeneral"/>
          <w:sz w:val="28"/>
          <w:szCs w:val="28"/>
        </w:rPr>
        <w:t xml:space="preserve"> </w:t>
      </w:r>
      <w:r w:rsidRPr="00367166">
        <w:rPr>
          <w:rFonts w:ascii="STIXGeneral" w:eastAsia="Times New Roman" w:hAnsi="STIXGeneral" w:cs="STIXGeneral"/>
          <w:i/>
          <w:iCs/>
          <w:sz w:val="28"/>
          <w:szCs w:val="28"/>
        </w:rPr>
        <w:t>log</w:t>
      </w:r>
      <w:r w:rsidRPr="00367166">
        <w:rPr>
          <w:rFonts w:ascii="STIXGeneral" w:eastAsia="Times New Roman" w:hAnsi="STIXGeneral" w:cs="STIXGeneral"/>
          <w:sz w:val="28"/>
          <w:szCs w:val="28"/>
        </w:rPr>
        <w:t>(</w:t>
      </w:r>
      <w:r w:rsidRPr="00367166">
        <w:rPr>
          <w:rFonts w:ascii="STIXGeneral" w:eastAsia="Times New Roman" w:hAnsi="STIXGeneral" w:cs="STIXGeneral"/>
          <w:i/>
          <w:iCs/>
          <w:sz w:val="28"/>
          <w:szCs w:val="28"/>
        </w:rPr>
        <w:t>h</w:t>
      </w:r>
      <w:r w:rsidRPr="00367166">
        <w:rPr>
          <w:rFonts w:ascii="STIXGeneral" w:eastAsia="Times New Roman" w:hAnsi="STIXGeneral" w:cs="STIXGeneral"/>
          <w:sz w:val="28"/>
          <w:szCs w:val="28"/>
        </w:rPr>
        <w:t>(</w:t>
      </w:r>
      <w:proofErr w:type="spellStart"/>
      <w:r w:rsidRPr="00367166">
        <w:rPr>
          <w:rFonts w:ascii="STIXGeneral" w:eastAsia="Times New Roman" w:hAnsi="STIXGeneral" w:cs="STIXGeneral"/>
          <w:i/>
          <w:iCs/>
          <w:sz w:val="28"/>
          <w:szCs w:val="28"/>
        </w:rPr>
        <w:t>t</w:t>
      </w:r>
      <w:r w:rsidRPr="00367166">
        <w:rPr>
          <w:rFonts w:ascii="STIXVariants" w:eastAsia="Times New Roman" w:hAnsi="STIXVariants" w:cs="Times New Roman"/>
          <w:sz w:val="28"/>
          <w:szCs w:val="28"/>
        </w:rPr>
        <w:t>|</w:t>
      </w:r>
      <w:r w:rsidRPr="00367166">
        <w:rPr>
          <w:rFonts w:ascii="STIXGeneral" w:eastAsia="Times New Roman" w:hAnsi="STIXGeneral" w:cs="STIXGeneral"/>
          <w:i/>
          <w:iCs/>
          <w:sz w:val="28"/>
          <w:szCs w:val="28"/>
        </w:rPr>
        <w:t>X</w:t>
      </w:r>
      <w:proofErr w:type="spellEnd"/>
      <w:r w:rsidRPr="00367166">
        <w:rPr>
          <w:rFonts w:ascii="STIXGeneral" w:eastAsia="Times New Roman" w:hAnsi="STIXGeneral" w:cs="STIXGeneral"/>
          <w:sz w:val="28"/>
          <w:szCs w:val="28"/>
        </w:rPr>
        <w:t>))</w:t>
      </w:r>
      <w:r w:rsidR="00451F4D">
        <w:rPr>
          <w:rFonts w:ascii="STIXGeneral" w:eastAsia="Times New Roman" w:hAnsi="STIXGeneral" w:cs="STIXGeneral"/>
          <w:sz w:val="28"/>
          <w:szCs w:val="28"/>
        </w:rPr>
        <w:t xml:space="preserve"> </w:t>
      </w:r>
      <w:r w:rsidRPr="00367166">
        <w:rPr>
          <w:rFonts w:ascii="STIXGeneral" w:eastAsia="Times New Roman" w:hAnsi="STIXGeneral" w:cs="STIXGeneral"/>
          <w:sz w:val="28"/>
          <w:szCs w:val="28"/>
        </w:rPr>
        <w:t>=</w:t>
      </w:r>
      <w:r>
        <w:rPr>
          <w:rFonts w:ascii="STIXGeneral" w:eastAsia="Times New Roman" w:hAnsi="STIXGeneral" w:cs="STIXGeneral"/>
          <w:sz w:val="28"/>
          <w:szCs w:val="28"/>
        </w:rPr>
        <w:t xml:space="preserve"> </w:t>
      </w:r>
      <w:r w:rsidRPr="00367166">
        <w:rPr>
          <w:rFonts w:ascii="STIXGeneral" w:eastAsia="Times New Roman" w:hAnsi="STIXGeneral" w:cs="STIXGeneral"/>
          <w:i/>
          <w:iCs/>
          <w:sz w:val="28"/>
          <w:szCs w:val="28"/>
        </w:rPr>
        <w:t>log</w:t>
      </w:r>
      <w:r w:rsidRPr="00367166">
        <w:rPr>
          <w:rFonts w:ascii="STIXGeneral" w:eastAsia="Times New Roman" w:hAnsi="STIXGeneral" w:cs="STIXGeneral"/>
          <w:sz w:val="28"/>
          <w:szCs w:val="28"/>
        </w:rPr>
        <w:t>(</w:t>
      </w:r>
      <w:r w:rsidRPr="00367166">
        <w:rPr>
          <w:rFonts w:ascii="STIXGeneral" w:eastAsia="Times New Roman" w:hAnsi="STIXGeneral" w:cs="STIXGeneral"/>
          <w:i/>
          <w:iCs/>
          <w:sz w:val="28"/>
          <w:szCs w:val="28"/>
        </w:rPr>
        <w:t>h</w:t>
      </w:r>
      <w:r w:rsidRPr="00367166">
        <w:rPr>
          <w:rFonts w:ascii="STIXGeneral" w:eastAsia="Times New Roman" w:hAnsi="STIXGeneral" w:cs="STIXGeneral"/>
          <w:sz w:val="20"/>
          <w:szCs w:val="20"/>
        </w:rPr>
        <w:t>0</w:t>
      </w:r>
      <w:r w:rsidRPr="00367166">
        <w:rPr>
          <w:rFonts w:ascii="STIXGeneral" w:eastAsia="Times New Roman" w:hAnsi="STIXGeneral" w:cs="STIXGeneral"/>
          <w:sz w:val="28"/>
          <w:szCs w:val="28"/>
        </w:rPr>
        <w:t>(</w:t>
      </w:r>
      <w:r w:rsidRPr="00367166">
        <w:rPr>
          <w:rFonts w:ascii="STIXGeneral" w:eastAsia="Times New Roman" w:hAnsi="STIXGeneral" w:cs="STIXGeneral"/>
          <w:i/>
          <w:iCs/>
          <w:sz w:val="28"/>
          <w:szCs w:val="28"/>
        </w:rPr>
        <w:t>t</w:t>
      </w:r>
      <w:proofErr w:type="gramStart"/>
      <w:r w:rsidRPr="00367166">
        <w:rPr>
          <w:rFonts w:ascii="STIXGeneral" w:eastAsia="Times New Roman" w:hAnsi="STIXGeneral" w:cs="STIXGeneral"/>
          <w:sz w:val="28"/>
          <w:szCs w:val="28"/>
        </w:rPr>
        <w:t>))+</w:t>
      </w:r>
      <w:proofErr w:type="gramEnd"/>
      <w:r w:rsidRPr="00367166">
        <w:rPr>
          <w:rFonts w:ascii="STIXGeneral" w:eastAsia="Times New Roman" w:hAnsi="STIXGeneral" w:cs="STIXGeneral"/>
          <w:i/>
          <w:iCs/>
          <w:sz w:val="28"/>
          <w:szCs w:val="28"/>
        </w:rPr>
        <w:t>Xβ</w:t>
      </w:r>
    </w:p>
    <w:p w14:paraId="3A6B9C53" w14:textId="4D58E9DA" w:rsidR="00367166" w:rsidRDefault="00367166" w:rsidP="00367166">
      <w:pPr>
        <w:rPr>
          <w:rFonts w:ascii="STIXGeneral" w:eastAsia="Times New Roman" w:hAnsi="STIXGeneral" w:cs="STIXGeneral"/>
          <w:i/>
          <w:iCs/>
          <w:sz w:val="28"/>
          <w:szCs w:val="28"/>
        </w:rPr>
      </w:pPr>
    </w:p>
    <w:p w14:paraId="0C38C293" w14:textId="77777777" w:rsidR="00A81F22" w:rsidRPr="00A81F22" w:rsidRDefault="00A81F22" w:rsidP="00A81F22">
      <w:pPr>
        <w:rPr>
          <w:rFonts w:ascii="Times New Roman" w:eastAsia="Times New Roman" w:hAnsi="Times New Roman" w:cs="Times New Roman"/>
        </w:rPr>
      </w:pPr>
      <w:r w:rsidRPr="00A81F22">
        <w:rPr>
          <w:rFonts w:ascii="Times New Roman" w:eastAsia="Times New Roman" w:hAnsi="Times New Roman" w:cs="Times New Roman"/>
        </w:rPr>
        <w:t xml:space="preserve">It is important to emphasize that the relative risk does not depend on time, </w:t>
      </w:r>
      <w:proofErr w:type="gramStart"/>
      <w:r w:rsidRPr="00A81F22">
        <w:rPr>
          <w:rFonts w:ascii="Times New Roman" w:eastAsia="Times New Roman" w:hAnsi="Times New Roman" w:cs="Times New Roman"/>
        </w:rPr>
        <w:t>i.e.</w:t>
      </w:r>
      <w:proofErr w:type="gramEnd"/>
      <w:r w:rsidRPr="00A81F22">
        <w:rPr>
          <w:rFonts w:ascii="Times New Roman" w:eastAsia="Times New Roman" w:hAnsi="Times New Roman" w:cs="Times New Roman"/>
        </w:rPr>
        <w:t> it is constant in time for the same pair of values of any feature, so hazards are proportional independent of time.</w:t>
      </w:r>
    </w:p>
    <w:p w14:paraId="671037E5" w14:textId="788D3E04" w:rsidR="00367166" w:rsidRDefault="00367166" w:rsidP="00367166">
      <w:pPr>
        <w:rPr>
          <w:rFonts w:ascii="Times New Roman" w:eastAsia="Times New Roman" w:hAnsi="Times New Roman" w:cs="Times New Roman"/>
        </w:rPr>
      </w:pPr>
    </w:p>
    <w:p w14:paraId="3F8B5B94" w14:textId="77777777" w:rsidR="00A142CF" w:rsidRPr="00A142CF" w:rsidRDefault="00A142CF" w:rsidP="00A142CF">
      <w:pPr>
        <w:rPr>
          <w:rFonts w:ascii="Times New Roman" w:eastAsia="Times New Roman" w:hAnsi="Times New Roman" w:cs="Times New Roman"/>
        </w:rPr>
      </w:pPr>
      <w:r w:rsidRPr="00A142CF">
        <w:rPr>
          <w:rFonts w:ascii="Times New Roman" w:eastAsia="Times New Roman" w:hAnsi="Times New Roman" w:cs="Times New Roman"/>
        </w:rPr>
        <w:t xml:space="preserve">We can use some specific distribution for the baseline survival or hazard function – and then we get a </w:t>
      </w:r>
      <w:r w:rsidRPr="00A142CF">
        <w:rPr>
          <w:rFonts w:ascii="Times New Roman" w:eastAsia="Times New Roman" w:hAnsi="Times New Roman" w:cs="Times New Roman"/>
          <w:b/>
          <w:bCs/>
        </w:rPr>
        <w:t>parametric PH model</w:t>
      </w:r>
      <w:r w:rsidRPr="00A142CF">
        <w:rPr>
          <w:rFonts w:ascii="Times New Roman" w:eastAsia="Times New Roman" w:hAnsi="Times New Roman" w:cs="Times New Roman"/>
        </w:rPr>
        <w:t xml:space="preserve">, or do not make such assumptions about the baseline functions – and then get a </w:t>
      </w:r>
      <w:r w:rsidRPr="00A142CF">
        <w:rPr>
          <w:rFonts w:ascii="Times New Roman" w:eastAsia="Times New Roman" w:hAnsi="Times New Roman" w:cs="Times New Roman"/>
          <w:b/>
          <w:bCs/>
        </w:rPr>
        <w:t>semi-parametric PH model</w:t>
      </w:r>
      <w:r w:rsidRPr="00A142CF">
        <w:rPr>
          <w:rFonts w:ascii="Times New Roman" w:eastAsia="Times New Roman" w:hAnsi="Times New Roman" w:cs="Times New Roman"/>
        </w:rPr>
        <w:t>, often called a Cox PH model after its author.</w:t>
      </w:r>
    </w:p>
    <w:p w14:paraId="5D911DA2" w14:textId="60451687" w:rsidR="00A81F22" w:rsidRDefault="00A81F22" w:rsidP="00367166">
      <w:pPr>
        <w:rPr>
          <w:rFonts w:ascii="Times New Roman" w:eastAsia="Times New Roman" w:hAnsi="Times New Roman" w:cs="Times New Roman"/>
        </w:rPr>
      </w:pPr>
    </w:p>
    <w:p w14:paraId="58EFA7A3" w14:textId="77777777" w:rsidR="00566D88" w:rsidRPr="00566D88" w:rsidRDefault="00566D88" w:rsidP="00566D88">
      <w:pPr>
        <w:rPr>
          <w:rFonts w:ascii="Times New Roman" w:eastAsia="Times New Roman" w:hAnsi="Times New Roman" w:cs="Times New Roman"/>
        </w:rPr>
      </w:pPr>
      <w:r w:rsidRPr="00566D88">
        <w:rPr>
          <w:rFonts w:ascii="Times New Roman" w:eastAsia="Times New Roman" w:hAnsi="Times New Roman" w:cs="Times New Roman"/>
          <w:b/>
          <w:bCs/>
        </w:rPr>
        <w:t>Semi-parametric (Cox) PH models</w:t>
      </w:r>
      <w:r w:rsidRPr="00566D88">
        <w:rPr>
          <w:rFonts w:ascii="Times New Roman" w:eastAsia="Times New Roman" w:hAnsi="Times New Roman" w:cs="Times New Roman"/>
        </w:rPr>
        <w:t xml:space="preserve"> are more widely used than parametric PH </w:t>
      </w:r>
      <w:proofErr w:type="gramStart"/>
      <w:r w:rsidRPr="00566D88">
        <w:rPr>
          <w:rFonts w:ascii="Times New Roman" w:eastAsia="Times New Roman" w:hAnsi="Times New Roman" w:cs="Times New Roman"/>
        </w:rPr>
        <w:t>models, because</w:t>
      </w:r>
      <w:proofErr w:type="gramEnd"/>
      <w:r w:rsidRPr="00566D88">
        <w:rPr>
          <w:rFonts w:ascii="Times New Roman" w:eastAsia="Times New Roman" w:hAnsi="Times New Roman" w:cs="Times New Roman"/>
        </w:rPr>
        <w:t xml:space="preserve"> they do not have parametric assumptions concerning baseline functions - just the effect of covariates on hazard. Cox argued that when the PH assumption holds, information about baseline hazard function is not very useful in estimating the parameters of primary interest (</w:t>
      </w:r>
      <w:r w:rsidRPr="00566D88">
        <w:rPr>
          <w:rFonts w:ascii="STIXGeneral" w:eastAsia="Times New Roman" w:hAnsi="STIXGeneral" w:cs="STIXGeneral"/>
          <w:i/>
          <w:iCs/>
          <w:sz w:val="28"/>
          <w:szCs w:val="28"/>
        </w:rPr>
        <w:t>β</w:t>
      </w:r>
      <w:r w:rsidRPr="00566D88">
        <w:rPr>
          <w:rFonts w:ascii="Times New Roman" w:eastAsia="Times New Roman" w:hAnsi="Times New Roman" w:cs="Times New Roman"/>
        </w:rPr>
        <w:t xml:space="preserve">). By special conditioning in formulating the log likelihood function, Cox showed how to derive a valid estimate of </w:t>
      </w:r>
      <w:r w:rsidRPr="00566D88">
        <w:rPr>
          <w:rFonts w:ascii="STIXGeneral" w:eastAsia="Times New Roman" w:hAnsi="STIXGeneral" w:cs="STIXGeneral"/>
          <w:i/>
          <w:iCs/>
          <w:sz w:val="28"/>
          <w:szCs w:val="28"/>
        </w:rPr>
        <w:t>β</w:t>
      </w:r>
      <w:r w:rsidRPr="00566D88">
        <w:rPr>
          <w:rFonts w:ascii="Times New Roman" w:eastAsia="Times New Roman" w:hAnsi="Times New Roman" w:cs="Times New Roman"/>
        </w:rPr>
        <w:t xml:space="preserve"> that does not require estimation of baseline hazard as it is dropped out of the new likelihood function. Cox’s derivation focuses on using the information in the data that relates to the relative hazard function </w:t>
      </w:r>
      <w:r w:rsidRPr="00566D88">
        <w:rPr>
          <w:rFonts w:ascii="STIXGeneral" w:eastAsia="Times New Roman" w:hAnsi="STIXGeneral" w:cs="STIXGeneral"/>
          <w:sz w:val="28"/>
          <w:szCs w:val="28"/>
        </w:rPr>
        <w:t>exp(</w:t>
      </w:r>
      <w:r w:rsidRPr="00566D88">
        <w:rPr>
          <w:rFonts w:ascii="STIXGeneral" w:eastAsia="Times New Roman" w:hAnsi="STIXGeneral" w:cs="STIXGeneral"/>
          <w:i/>
          <w:iCs/>
          <w:sz w:val="28"/>
          <w:szCs w:val="28"/>
        </w:rPr>
        <w:t>Xβ</w:t>
      </w:r>
      <w:r w:rsidRPr="00566D88">
        <w:rPr>
          <w:rFonts w:ascii="STIXGeneral" w:eastAsia="Times New Roman" w:hAnsi="STIXGeneral" w:cs="STIXGeneral"/>
          <w:sz w:val="28"/>
          <w:szCs w:val="28"/>
        </w:rPr>
        <w:t>)</w:t>
      </w:r>
      <w:r w:rsidRPr="00566D88">
        <w:rPr>
          <w:rFonts w:ascii="Times New Roman" w:eastAsia="Times New Roman" w:hAnsi="Times New Roman" w:cs="Times New Roman"/>
        </w:rPr>
        <w:t xml:space="preserve"> (</w:t>
      </w:r>
      <w:hyperlink r:id="rId8" w:anchor="ref-harrell_regression_2015" w:history="1">
        <w:r w:rsidRPr="00566D88">
          <w:rPr>
            <w:rFonts w:ascii="Times New Roman" w:eastAsia="Times New Roman" w:hAnsi="Times New Roman" w:cs="Times New Roman"/>
            <w:color w:val="0000FF"/>
            <w:u w:val="single"/>
          </w:rPr>
          <w:t>Harrell 2015</w:t>
        </w:r>
      </w:hyperlink>
      <w:r w:rsidRPr="00566D88">
        <w:rPr>
          <w:rFonts w:ascii="Times New Roman" w:eastAsia="Times New Roman" w:hAnsi="Times New Roman" w:cs="Times New Roman"/>
        </w:rPr>
        <w:t>).</w:t>
      </w:r>
    </w:p>
    <w:p w14:paraId="557E2A1C" w14:textId="7CFF0F46" w:rsidR="00A142CF" w:rsidRDefault="00A142CF" w:rsidP="00367166">
      <w:pPr>
        <w:rPr>
          <w:rFonts w:ascii="Times New Roman" w:eastAsia="Times New Roman" w:hAnsi="Times New Roman" w:cs="Times New Roman"/>
        </w:rPr>
      </w:pPr>
    </w:p>
    <w:p w14:paraId="666DCA90" w14:textId="77777777" w:rsidR="00566D88" w:rsidRPr="00566D88" w:rsidRDefault="00566D88" w:rsidP="00566D88">
      <w:pPr>
        <w:rPr>
          <w:rFonts w:ascii="Times New Roman" w:eastAsia="Times New Roman" w:hAnsi="Times New Roman" w:cs="Times New Roman"/>
        </w:rPr>
      </w:pPr>
      <w:r w:rsidRPr="00566D88">
        <w:rPr>
          <w:rFonts w:ascii="Times New Roman" w:eastAsia="Times New Roman" w:hAnsi="Times New Roman" w:cs="Times New Roman"/>
        </w:rPr>
        <w:t xml:space="preserve">As a result, estimation of the Cox PH model is based on the maximization of the partial likelihood: </w:t>
      </w:r>
    </w:p>
    <w:p w14:paraId="5FF9E252" w14:textId="1D00E489" w:rsidR="00566D88" w:rsidRDefault="00566D88" w:rsidP="00367166">
      <w:pPr>
        <w:rPr>
          <w:rFonts w:ascii="Times New Roman" w:eastAsia="Times New Roman" w:hAnsi="Times New Roman" w:cs="Times New Roman"/>
        </w:rPr>
      </w:pPr>
    </w:p>
    <w:p w14:paraId="464C16AA" w14:textId="5C5AB2EE" w:rsidR="00566D88" w:rsidRDefault="001F7593" w:rsidP="00367166">
      <w:pPr>
        <w:rPr>
          <w:rFonts w:ascii="Times New Roman" w:eastAsia="Times New Roman" w:hAnsi="Times New Roman" w:cs="Times New Roman"/>
        </w:rPr>
      </w:pPr>
      <w:r w:rsidRPr="001F7593">
        <w:rPr>
          <w:rFonts w:ascii="Times New Roman" w:eastAsia="Times New Roman" w:hAnsi="Times New Roman" w:cs="Times New Roman"/>
          <w:noProof/>
        </w:rPr>
        <w:drawing>
          <wp:inline distT="0" distB="0" distL="0" distR="0" wp14:anchorId="1E8F4F1F" wp14:editId="22431310">
            <wp:extent cx="4220817" cy="890724"/>
            <wp:effectExtent l="0" t="0" r="0"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9"/>
                    <a:stretch>
                      <a:fillRect/>
                    </a:stretch>
                  </pic:blipFill>
                  <pic:spPr>
                    <a:xfrm>
                      <a:off x="0" y="0"/>
                      <a:ext cx="4361133" cy="920335"/>
                    </a:xfrm>
                    <a:prstGeom prst="rect">
                      <a:avLst/>
                    </a:prstGeom>
                  </pic:spPr>
                </pic:pic>
              </a:graphicData>
            </a:graphic>
          </wp:inline>
        </w:drawing>
      </w:r>
    </w:p>
    <w:p w14:paraId="12752ED0" w14:textId="77777777" w:rsidR="00566D88" w:rsidRPr="00566D88" w:rsidRDefault="00566D88" w:rsidP="00566D88">
      <w:pPr>
        <w:rPr>
          <w:rFonts w:ascii="Times New Roman" w:eastAsia="Times New Roman" w:hAnsi="Times New Roman" w:cs="Times New Roman"/>
        </w:rPr>
      </w:pPr>
      <w:r w:rsidRPr="00566D88">
        <w:rPr>
          <w:rFonts w:ascii="Times New Roman" w:eastAsia="Times New Roman" w:hAnsi="Times New Roman" w:cs="Times New Roman"/>
        </w:rPr>
        <w:t xml:space="preserve">or, equivalently, minimization of the negative log partial likelihood </w:t>
      </w:r>
      <w:r w:rsidRPr="00566D88">
        <w:rPr>
          <w:rFonts w:ascii="STIXGeneral" w:eastAsia="Times New Roman" w:hAnsi="STIXGeneral" w:cs="STIXGeneral"/>
          <w:sz w:val="28"/>
          <w:szCs w:val="28"/>
        </w:rPr>
        <w:t>−</w:t>
      </w:r>
      <w:proofErr w:type="spellStart"/>
      <w:r w:rsidRPr="00566D88">
        <w:rPr>
          <w:rFonts w:ascii="STIXGeneral" w:eastAsia="Times New Roman" w:hAnsi="STIXGeneral" w:cs="STIXGeneral"/>
          <w:i/>
          <w:iCs/>
          <w:sz w:val="28"/>
          <w:szCs w:val="28"/>
        </w:rPr>
        <w:t>logL</w:t>
      </w:r>
      <w:proofErr w:type="spellEnd"/>
    </w:p>
    <w:p w14:paraId="3491A200" w14:textId="77777777" w:rsidR="00566D88" w:rsidRPr="00566D88" w:rsidRDefault="00566D88" w:rsidP="00566D88">
      <w:pPr>
        <w:spacing w:before="100" w:beforeAutospacing="1" w:after="100" w:afterAutospacing="1"/>
        <w:rPr>
          <w:rFonts w:ascii="Times New Roman" w:eastAsia="Times New Roman" w:hAnsi="Times New Roman" w:cs="Times New Roman"/>
        </w:rPr>
      </w:pPr>
      <w:r w:rsidRPr="00566D88">
        <w:rPr>
          <w:rFonts w:ascii="Times New Roman" w:eastAsia="Times New Roman" w:hAnsi="Times New Roman" w:cs="Times New Roman"/>
        </w:rPr>
        <w:t>. Newton-</w:t>
      </w:r>
      <w:proofErr w:type="spellStart"/>
      <w:r w:rsidRPr="00566D88">
        <w:rPr>
          <w:rFonts w:ascii="Times New Roman" w:eastAsia="Times New Roman" w:hAnsi="Times New Roman" w:cs="Times New Roman"/>
        </w:rPr>
        <w:t>Rapshon</w:t>
      </w:r>
      <w:proofErr w:type="spellEnd"/>
      <w:r w:rsidRPr="00566D88">
        <w:rPr>
          <w:rFonts w:ascii="Times New Roman" w:eastAsia="Times New Roman" w:hAnsi="Times New Roman" w:cs="Times New Roman"/>
        </w:rPr>
        <w:t xml:space="preserve"> technique for iterative estimation is often used here.</w:t>
      </w:r>
    </w:p>
    <w:p w14:paraId="5200BBEE" w14:textId="77777777" w:rsidR="00566D88" w:rsidRPr="00566D88" w:rsidRDefault="00566D88" w:rsidP="00566D88">
      <w:pPr>
        <w:spacing w:before="100" w:beforeAutospacing="1" w:after="100" w:afterAutospacing="1"/>
        <w:rPr>
          <w:rFonts w:ascii="Times New Roman" w:eastAsia="Times New Roman" w:hAnsi="Times New Roman" w:cs="Times New Roman"/>
        </w:rPr>
      </w:pPr>
      <w:r w:rsidRPr="00566D88">
        <w:rPr>
          <w:rFonts w:ascii="Times New Roman" w:eastAsia="Times New Roman" w:hAnsi="Times New Roman" w:cs="Times New Roman"/>
        </w:rPr>
        <w:t xml:space="preserve">After estimating the Cox PH we can get a linear prediction for each individual as </w:t>
      </w:r>
      <w:proofErr w:type="spellStart"/>
      <w:proofErr w:type="gramStart"/>
      <w:r w:rsidRPr="00566D88">
        <w:rPr>
          <w:rFonts w:ascii="STIXGeneral" w:eastAsia="Times New Roman" w:hAnsi="STIXGeneral" w:cs="STIXGeneral"/>
          <w:i/>
          <w:iCs/>
          <w:sz w:val="28"/>
          <w:szCs w:val="28"/>
        </w:rPr>
        <w:t>x</w:t>
      </w:r>
      <w:r w:rsidRPr="00566D88">
        <w:rPr>
          <w:rFonts w:ascii="STIXGeneral" w:eastAsia="Times New Roman" w:hAnsi="STIXGeneral" w:cs="STIXGeneral"/>
          <w:sz w:val="20"/>
          <w:szCs w:val="20"/>
        </w:rPr>
        <w:t>‘</w:t>
      </w:r>
      <w:proofErr w:type="gramEnd"/>
      <w:r w:rsidRPr="00566D88">
        <w:rPr>
          <w:rFonts w:ascii="STIXGeneral" w:eastAsia="Times New Roman" w:hAnsi="STIXGeneral" w:cs="STIXGeneral"/>
          <w:i/>
          <w:iCs/>
          <w:sz w:val="20"/>
          <w:szCs w:val="20"/>
        </w:rPr>
        <w:t>i</w:t>
      </w:r>
      <w:proofErr w:type="spellEnd"/>
      <w:r w:rsidRPr="00566D88">
        <w:rPr>
          <w:rFonts w:ascii="STIXGeneral" w:eastAsia="Times New Roman" w:hAnsi="STIXGeneral" w:cs="STIXGeneral"/>
          <w:i/>
          <w:iCs/>
          <w:sz w:val="28"/>
          <w:szCs w:val="28"/>
        </w:rPr>
        <w:t>β</w:t>
      </w:r>
      <w:r w:rsidRPr="00566D88">
        <w:rPr>
          <w:rFonts w:ascii="STIXGeneral" w:eastAsia="Times New Roman" w:hAnsi="STIXGeneral" w:cs="STIXGeneral"/>
          <w:sz w:val="28"/>
          <w:szCs w:val="28"/>
        </w:rPr>
        <w:t>̂ </w:t>
      </w:r>
    </w:p>
    <w:p w14:paraId="013682D0" w14:textId="68C484ED" w:rsidR="00566D88" w:rsidRDefault="00566D88" w:rsidP="00566D88">
      <w:pPr>
        <w:rPr>
          <w:rFonts w:ascii="Times New Roman" w:eastAsia="Times New Roman" w:hAnsi="Times New Roman" w:cs="Times New Roman"/>
        </w:rPr>
      </w:pPr>
      <w:r w:rsidRPr="00566D88">
        <w:rPr>
          <w:rFonts w:ascii="Times New Roman" w:eastAsia="Times New Roman" w:hAnsi="Times New Roman" w:cs="Times New Roman"/>
        </w:rPr>
        <w:t>and use it to rank them by relative risk of event.</w:t>
      </w:r>
    </w:p>
    <w:p w14:paraId="562C7347" w14:textId="024F5C50" w:rsidR="00920892" w:rsidRDefault="00920892" w:rsidP="00566D88">
      <w:pPr>
        <w:rPr>
          <w:rFonts w:ascii="Times New Roman" w:eastAsia="Times New Roman" w:hAnsi="Times New Roman" w:cs="Times New Roman"/>
        </w:rPr>
      </w:pPr>
    </w:p>
    <w:p w14:paraId="399523A8" w14:textId="77777777" w:rsidR="00920892" w:rsidRPr="00566D88" w:rsidRDefault="00920892" w:rsidP="00566D88">
      <w:pPr>
        <w:rPr>
          <w:rFonts w:ascii="Times New Roman" w:eastAsia="Times New Roman" w:hAnsi="Times New Roman" w:cs="Times New Roman"/>
        </w:rPr>
      </w:pPr>
    </w:p>
    <w:p w14:paraId="347E88AE" w14:textId="77777777" w:rsidR="00566D88" w:rsidRPr="00367166" w:rsidRDefault="00566D88" w:rsidP="00367166">
      <w:pPr>
        <w:rPr>
          <w:rFonts w:ascii="Times New Roman" w:eastAsia="Times New Roman" w:hAnsi="Times New Roman" w:cs="Times New Roman"/>
        </w:rPr>
      </w:pPr>
    </w:p>
    <w:p w14:paraId="7013AF54" w14:textId="77777777" w:rsidR="00367166" w:rsidRPr="00367166" w:rsidRDefault="00367166" w:rsidP="00367166">
      <w:pPr>
        <w:rPr>
          <w:rFonts w:ascii="Times New Roman" w:eastAsia="Times New Roman" w:hAnsi="Times New Roman" w:cs="Times New Roman"/>
        </w:rPr>
      </w:pPr>
    </w:p>
    <w:p w14:paraId="4662A435" w14:textId="77777777" w:rsidR="002A6BF7" w:rsidRPr="006B53E7" w:rsidRDefault="002A6BF7" w:rsidP="006B53E7">
      <w:pPr>
        <w:rPr>
          <w:rFonts w:ascii="Times New Roman" w:eastAsia="Times New Roman" w:hAnsi="Times New Roman" w:cs="Times New Roman"/>
        </w:rPr>
      </w:pPr>
    </w:p>
    <w:p w14:paraId="0910522A" w14:textId="77777777" w:rsidR="008F095C" w:rsidRDefault="008F095C" w:rsidP="00797C5A">
      <w:pPr>
        <w:pStyle w:val="NormalWeb"/>
      </w:pPr>
    </w:p>
    <w:p w14:paraId="26E9B642" w14:textId="77777777" w:rsidR="00797C5A" w:rsidRDefault="00797C5A" w:rsidP="00797C5A">
      <w:pPr>
        <w:pStyle w:val="NormalWeb"/>
      </w:pPr>
    </w:p>
    <w:p w14:paraId="0CFB1FD0" w14:textId="77777777" w:rsidR="00797C5A" w:rsidRDefault="00797C5A"/>
    <w:sectPr w:rsidR="00797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IXGeneral">
    <w:panose1 w:val="00000000000000000000"/>
    <w:charset w:val="00"/>
    <w:family w:val="auto"/>
    <w:notTrueType/>
    <w:pitch w:val="variable"/>
    <w:sig w:usb0="A00002FF" w:usb1="4203FDFF" w:usb2="02000020" w:usb3="00000000" w:csb0="800001FF" w:csb1="00000000"/>
  </w:font>
  <w:font w:name="STIXVariants">
    <w:panose1 w:val="00000000000000000000"/>
    <w:charset w:val="4D"/>
    <w:family w:val="auto"/>
    <w:notTrueType/>
    <w:pitch w:val="variable"/>
    <w:sig w:usb0="8000001B" w:usb1="000021E8"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5A"/>
    <w:rsid w:val="000D0548"/>
    <w:rsid w:val="001F7593"/>
    <w:rsid w:val="002A6BF7"/>
    <w:rsid w:val="00367166"/>
    <w:rsid w:val="00451F4D"/>
    <w:rsid w:val="004F2621"/>
    <w:rsid w:val="00566D88"/>
    <w:rsid w:val="006B53E7"/>
    <w:rsid w:val="00797C5A"/>
    <w:rsid w:val="008F095C"/>
    <w:rsid w:val="00920892"/>
    <w:rsid w:val="00A142CF"/>
    <w:rsid w:val="00A81F22"/>
    <w:rsid w:val="00D23F09"/>
    <w:rsid w:val="00EE6289"/>
    <w:rsid w:val="00F03100"/>
    <w:rsid w:val="00F43F2D"/>
    <w:rsid w:val="00FA4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88B80"/>
  <w15:chartTrackingRefBased/>
  <w15:docId w15:val="{A1EC6547-2745-724B-828A-724BDA8EB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C5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97C5A"/>
    <w:rPr>
      <w:i/>
      <w:iCs/>
    </w:rPr>
  </w:style>
  <w:style w:type="character" w:styleId="Strong">
    <w:name w:val="Strong"/>
    <w:basedOn w:val="DefaultParagraphFont"/>
    <w:uiPriority w:val="22"/>
    <w:qFormat/>
    <w:rsid w:val="00797C5A"/>
    <w:rPr>
      <w:b/>
      <w:bCs/>
    </w:rPr>
  </w:style>
  <w:style w:type="character" w:customStyle="1" w:styleId="mi">
    <w:name w:val="mi"/>
    <w:basedOn w:val="DefaultParagraphFont"/>
    <w:rsid w:val="00367166"/>
  </w:style>
  <w:style w:type="character" w:customStyle="1" w:styleId="mo">
    <w:name w:val="mo"/>
    <w:basedOn w:val="DefaultParagraphFont"/>
    <w:rsid w:val="00367166"/>
  </w:style>
  <w:style w:type="character" w:customStyle="1" w:styleId="mn">
    <w:name w:val="mn"/>
    <w:basedOn w:val="DefaultParagraphFont"/>
    <w:rsid w:val="00367166"/>
  </w:style>
  <w:style w:type="character" w:customStyle="1" w:styleId="citation">
    <w:name w:val="citation"/>
    <w:basedOn w:val="DefaultParagraphFont"/>
    <w:rsid w:val="00566D88"/>
  </w:style>
  <w:style w:type="character" w:styleId="Hyperlink">
    <w:name w:val="Hyperlink"/>
    <w:basedOn w:val="DefaultParagraphFont"/>
    <w:uiPriority w:val="99"/>
    <w:semiHidden/>
    <w:unhideWhenUsed/>
    <w:rsid w:val="00566D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8197">
      <w:bodyDiv w:val="1"/>
      <w:marLeft w:val="0"/>
      <w:marRight w:val="0"/>
      <w:marTop w:val="0"/>
      <w:marBottom w:val="0"/>
      <w:divBdr>
        <w:top w:val="none" w:sz="0" w:space="0" w:color="auto"/>
        <w:left w:val="none" w:sz="0" w:space="0" w:color="auto"/>
        <w:bottom w:val="none" w:sz="0" w:space="0" w:color="auto"/>
        <w:right w:val="none" w:sz="0" w:space="0" w:color="auto"/>
      </w:divBdr>
    </w:div>
    <w:div w:id="257446586">
      <w:bodyDiv w:val="1"/>
      <w:marLeft w:val="0"/>
      <w:marRight w:val="0"/>
      <w:marTop w:val="0"/>
      <w:marBottom w:val="0"/>
      <w:divBdr>
        <w:top w:val="none" w:sz="0" w:space="0" w:color="auto"/>
        <w:left w:val="none" w:sz="0" w:space="0" w:color="auto"/>
        <w:bottom w:val="none" w:sz="0" w:space="0" w:color="auto"/>
        <w:right w:val="none" w:sz="0" w:space="0" w:color="auto"/>
      </w:divBdr>
    </w:div>
    <w:div w:id="425463760">
      <w:bodyDiv w:val="1"/>
      <w:marLeft w:val="0"/>
      <w:marRight w:val="0"/>
      <w:marTop w:val="0"/>
      <w:marBottom w:val="0"/>
      <w:divBdr>
        <w:top w:val="none" w:sz="0" w:space="0" w:color="auto"/>
        <w:left w:val="none" w:sz="0" w:space="0" w:color="auto"/>
        <w:bottom w:val="none" w:sz="0" w:space="0" w:color="auto"/>
        <w:right w:val="none" w:sz="0" w:space="0" w:color="auto"/>
      </w:divBdr>
    </w:div>
    <w:div w:id="801458204">
      <w:bodyDiv w:val="1"/>
      <w:marLeft w:val="0"/>
      <w:marRight w:val="0"/>
      <w:marTop w:val="0"/>
      <w:marBottom w:val="0"/>
      <w:divBdr>
        <w:top w:val="none" w:sz="0" w:space="0" w:color="auto"/>
        <w:left w:val="none" w:sz="0" w:space="0" w:color="auto"/>
        <w:bottom w:val="none" w:sz="0" w:space="0" w:color="auto"/>
        <w:right w:val="none" w:sz="0" w:space="0" w:color="auto"/>
      </w:divBdr>
    </w:div>
    <w:div w:id="832528700">
      <w:bodyDiv w:val="1"/>
      <w:marLeft w:val="0"/>
      <w:marRight w:val="0"/>
      <w:marTop w:val="0"/>
      <w:marBottom w:val="0"/>
      <w:divBdr>
        <w:top w:val="none" w:sz="0" w:space="0" w:color="auto"/>
        <w:left w:val="none" w:sz="0" w:space="0" w:color="auto"/>
        <w:bottom w:val="none" w:sz="0" w:space="0" w:color="auto"/>
        <w:right w:val="none" w:sz="0" w:space="0" w:color="auto"/>
      </w:divBdr>
    </w:div>
    <w:div w:id="1093085943">
      <w:bodyDiv w:val="1"/>
      <w:marLeft w:val="0"/>
      <w:marRight w:val="0"/>
      <w:marTop w:val="0"/>
      <w:marBottom w:val="0"/>
      <w:divBdr>
        <w:top w:val="none" w:sz="0" w:space="0" w:color="auto"/>
        <w:left w:val="none" w:sz="0" w:space="0" w:color="auto"/>
        <w:bottom w:val="none" w:sz="0" w:space="0" w:color="auto"/>
        <w:right w:val="none" w:sz="0" w:space="0" w:color="auto"/>
      </w:divBdr>
    </w:div>
    <w:div w:id="1208299530">
      <w:bodyDiv w:val="1"/>
      <w:marLeft w:val="0"/>
      <w:marRight w:val="0"/>
      <w:marTop w:val="0"/>
      <w:marBottom w:val="0"/>
      <w:divBdr>
        <w:top w:val="none" w:sz="0" w:space="0" w:color="auto"/>
        <w:left w:val="none" w:sz="0" w:space="0" w:color="auto"/>
        <w:bottom w:val="none" w:sz="0" w:space="0" w:color="auto"/>
        <w:right w:val="none" w:sz="0" w:space="0" w:color="auto"/>
      </w:divBdr>
    </w:div>
    <w:div w:id="1239095539">
      <w:bodyDiv w:val="1"/>
      <w:marLeft w:val="0"/>
      <w:marRight w:val="0"/>
      <w:marTop w:val="0"/>
      <w:marBottom w:val="0"/>
      <w:divBdr>
        <w:top w:val="none" w:sz="0" w:space="0" w:color="auto"/>
        <w:left w:val="none" w:sz="0" w:space="0" w:color="auto"/>
        <w:bottom w:val="none" w:sz="0" w:space="0" w:color="auto"/>
        <w:right w:val="none" w:sz="0" w:space="0" w:color="auto"/>
      </w:divBdr>
    </w:div>
    <w:div w:id="1589537509">
      <w:bodyDiv w:val="1"/>
      <w:marLeft w:val="0"/>
      <w:marRight w:val="0"/>
      <w:marTop w:val="0"/>
      <w:marBottom w:val="0"/>
      <w:divBdr>
        <w:top w:val="none" w:sz="0" w:space="0" w:color="auto"/>
        <w:left w:val="none" w:sz="0" w:space="0" w:color="auto"/>
        <w:bottom w:val="none" w:sz="0" w:space="0" w:color="auto"/>
        <w:right w:val="none" w:sz="0" w:space="0" w:color="auto"/>
      </w:divBdr>
    </w:div>
    <w:div w:id="1828789795">
      <w:bodyDiv w:val="1"/>
      <w:marLeft w:val="0"/>
      <w:marRight w:val="0"/>
      <w:marTop w:val="0"/>
      <w:marBottom w:val="0"/>
      <w:divBdr>
        <w:top w:val="none" w:sz="0" w:space="0" w:color="auto"/>
        <w:left w:val="none" w:sz="0" w:space="0" w:color="auto"/>
        <w:bottom w:val="none" w:sz="0" w:space="0" w:color="auto"/>
        <w:right w:val="none" w:sz="0" w:space="0" w:color="auto"/>
      </w:divBdr>
    </w:div>
    <w:div w:id="1906454130">
      <w:bodyDiv w:val="1"/>
      <w:marLeft w:val="0"/>
      <w:marRight w:val="0"/>
      <w:marTop w:val="0"/>
      <w:marBottom w:val="0"/>
      <w:divBdr>
        <w:top w:val="none" w:sz="0" w:space="0" w:color="auto"/>
        <w:left w:val="none" w:sz="0" w:space="0" w:color="auto"/>
        <w:bottom w:val="none" w:sz="0" w:space="0" w:color="auto"/>
        <w:right w:val="none" w:sz="0" w:space="0" w:color="auto"/>
      </w:divBdr>
    </w:div>
    <w:div w:id="1939024595">
      <w:bodyDiv w:val="1"/>
      <w:marLeft w:val="0"/>
      <w:marRight w:val="0"/>
      <w:marTop w:val="0"/>
      <w:marBottom w:val="0"/>
      <w:divBdr>
        <w:top w:val="none" w:sz="0" w:space="0" w:color="auto"/>
        <w:left w:val="none" w:sz="0" w:space="0" w:color="auto"/>
        <w:bottom w:val="none" w:sz="0" w:space="0" w:color="auto"/>
        <w:right w:val="none" w:sz="0" w:space="0" w:color="auto"/>
      </w:divBdr>
    </w:div>
    <w:div w:id="208675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pubs-static.s3.amazonaws.com/850319_ac024ddba2a8430192318fe830778e3f.htm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Serrano</dc:creator>
  <cp:keywords/>
  <dc:description/>
  <cp:lastModifiedBy>Ricardo Serrano</cp:lastModifiedBy>
  <cp:revision>17</cp:revision>
  <dcterms:created xsi:type="dcterms:W3CDTF">2022-06-08T20:05:00Z</dcterms:created>
  <dcterms:modified xsi:type="dcterms:W3CDTF">2022-06-08T20:31:00Z</dcterms:modified>
</cp:coreProperties>
</file>