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360"/>
        <w:jc w:val="center"/>
        <w:rPr>
          <w:rFonts w:ascii="Nunito" w:cs="Nunito" w:eastAsia="Nunito" w:hAnsi="Nunito"/>
          <w:b w:val="1"/>
          <w:color w:val="111111"/>
          <w:sz w:val="32"/>
          <w:szCs w:val="32"/>
          <w:highlight w:val="white"/>
        </w:rPr>
      </w:pPr>
      <w:r w:rsidDel="00000000" w:rsidR="00000000" w:rsidRPr="00000000">
        <w:rPr>
          <w:rFonts w:ascii="Nunito" w:cs="Nunito" w:eastAsia="Nunito" w:hAnsi="Nunito"/>
          <w:b w:val="1"/>
          <w:color w:val="111111"/>
          <w:sz w:val="32"/>
          <w:szCs w:val="32"/>
          <w:highlight w:val="white"/>
          <w:rtl w:val="0"/>
        </w:rPr>
        <w:t xml:space="preserve">ASSIGNMENT 2 </w:t>
      </w:r>
    </w:p>
    <w:p w:rsidR="00000000" w:rsidDel="00000000" w:rsidP="00000000" w:rsidRDefault="00000000" w:rsidRPr="00000000" w14:paraId="00000002">
      <w:pPr>
        <w:spacing w:after="240" w:before="240" w:lineRule="auto"/>
        <w:ind w:left="360"/>
        <w:jc w:val="center"/>
        <w:rPr>
          <w:rFonts w:ascii="Nunito" w:cs="Nunito" w:eastAsia="Nunito" w:hAnsi="Nunito"/>
          <w:color w:val="111111"/>
          <w:sz w:val="24"/>
          <w:szCs w:val="24"/>
          <w:highlight w:val="white"/>
        </w:rPr>
      </w:pPr>
      <w:r w:rsidDel="00000000" w:rsidR="00000000" w:rsidRPr="00000000">
        <w:rPr>
          <w:rFonts w:ascii="Nunito" w:cs="Nunito" w:eastAsia="Nunito" w:hAnsi="Nunito"/>
          <w:color w:val="111111"/>
          <w:sz w:val="24"/>
          <w:szCs w:val="24"/>
          <w:highlight w:val="white"/>
          <w:rtl w:val="0"/>
        </w:rPr>
        <w:t xml:space="preserve">Ritik Shah (220894) ,   Shreya Gupta(221027)</w:t>
      </w:r>
    </w:p>
    <w:p w:rsidR="00000000" w:rsidDel="00000000" w:rsidP="00000000" w:rsidRDefault="00000000" w:rsidRPr="00000000" w14:paraId="00000003">
      <w:pPr>
        <w:spacing w:after="240" w:before="240" w:lineRule="auto"/>
        <w:ind w:left="360"/>
        <w:jc w:val="center"/>
        <w:rPr>
          <w:rFonts w:ascii="Nunito" w:cs="Nunito" w:eastAsia="Nunito" w:hAnsi="Nunito"/>
          <w:color w:val="111111"/>
          <w:sz w:val="24"/>
          <w:szCs w:val="24"/>
          <w:highlight w:val="white"/>
        </w:rPr>
      </w:pPr>
      <w:r w:rsidDel="00000000" w:rsidR="00000000" w:rsidRPr="00000000">
        <w:rPr>
          <w:rtl w:val="0"/>
        </w:rPr>
      </w:r>
    </w:p>
    <w:p w:rsidR="00000000" w:rsidDel="00000000" w:rsidP="00000000" w:rsidRDefault="00000000" w:rsidRPr="00000000" w14:paraId="00000004">
      <w:pPr>
        <w:spacing w:after="240" w:before="240" w:lineRule="auto"/>
        <w:ind w:left="36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05">
      <w:pPr>
        <w:pStyle w:val="Heading2"/>
        <w:spacing w:after="240" w:before="240" w:line="240" w:lineRule="auto"/>
        <w:ind w:left="360"/>
        <w:rPr>
          <w:rFonts w:ascii="Nunito" w:cs="Nunito" w:eastAsia="Nunito" w:hAnsi="Nunito"/>
          <w:b w:val="1"/>
          <w:sz w:val="34"/>
          <w:szCs w:val="34"/>
        </w:rPr>
      </w:pPr>
      <w:bookmarkStart w:colFirst="0" w:colLast="0" w:name="_iqrpwqu79o1" w:id="0"/>
      <w:bookmarkEnd w:id="0"/>
      <w:r w:rsidDel="00000000" w:rsidR="00000000" w:rsidRPr="00000000">
        <w:rPr>
          <w:rFonts w:ascii="Nunito" w:cs="Nunito" w:eastAsia="Nunito" w:hAnsi="Nunito"/>
          <w:sz w:val="34"/>
          <w:szCs w:val="34"/>
          <w:rtl w:val="0"/>
        </w:rPr>
        <w:t xml:space="preserve">I)   </w:t>
      </w:r>
      <w:r w:rsidDel="00000000" w:rsidR="00000000" w:rsidRPr="00000000">
        <w:rPr>
          <w:rFonts w:ascii="Nunito" w:cs="Nunito" w:eastAsia="Nunito" w:hAnsi="Nunito"/>
          <w:b w:val="1"/>
          <w:sz w:val="34"/>
          <w:szCs w:val="34"/>
          <w:rtl w:val="0"/>
        </w:rPr>
        <w:t xml:space="preserve"> DESIGNING THE STRATEGY:</w:t>
      </w:r>
    </w:p>
    <w:p w:rsidR="00000000" w:rsidDel="00000000" w:rsidP="00000000" w:rsidRDefault="00000000" w:rsidRPr="00000000" w14:paraId="00000006">
      <w:pPr>
        <w:pStyle w:val="Heading3"/>
        <w:numPr>
          <w:ilvl w:val="0"/>
          <w:numId w:val="9"/>
        </w:numPr>
        <w:spacing w:after="240" w:before="240" w:line="240" w:lineRule="auto"/>
        <w:ind w:left="720" w:hanging="360"/>
        <w:rPr>
          <w:rFonts w:ascii="Nunito" w:cs="Nunito" w:eastAsia="Nunito" w:hAnsi="Nunito"/>
          <w:b w:val="1"/>
        </w:rPr>
      </w:pPr>
      <w:bookmarkStart w:colFirst="0" w:colLast="0" w:name="_pv79d9fxuuxh" w:id="1"/>
      <w:bookmarkEnd w:id="1"/>
      <w:r w:rsidDel="00000000" w:rsidR="00000000" w:rsidRPr="00000000">
        <w:rPr>
          <w:rFonts w:ascii="Nunito" w:cs="Nunito" w:eastAsia="Nunito" w:hAnsi="Nunito"/>
          <w:b w:val="1"/>
          <w:rtl w:val="0"/>
        </w:rPr>
        <w:t xml:space="preserve">LEARNING ABOUT THE INDICATORS:</w:t>
      </w:r>
    </w:p>
    <w:p w:rsidR="00000000" w:rsidDel="00000000" w:rsidP="00000000" w:rsidRDefault="00000000" w:rsidRPr="00000000" w14:paraId="00000007">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tl w:val="0"/>
        </w:rPr>
        <w:t xml:space="preserve">                     -&gt;</w:t>
      </w:r>
      <w:r w:rsidDel="00000000" w:rsidR="00000000" w:rsidRPr="00000000">
        <w:rPr>
          <w:b w:val="1"/>
          <w:sz w:val="24"/>
          <w:szCs w:val="24"/>
          <w:rtl w:val="0"/>
        </w:rPr>
        <w:t xml:space="preserve"> </w:t>
      </w:r>
      <w:r w:rsidDel="00000000" w:rsidR="00000000" w:rsidRPr="00000000">
        <w:rPr>
          <w:rFonts w:ascii="Nunito" w:cs="Nunito" w:eastAsia="Nunito" w:hAnsi="Nunito"/>
          <w:b w:val="1"/>
          <w:color w:val="111111"/>
          <w:sz w:val="24"/>
          <w:szCs w:val="24"/>
          <w:highlight w:val="white"/>
          <w:rtl w:val="0"/>
        </w:rPr>
        <w:t xml:space="preserve">DONCHIAN CHANNELS : </w:t>
      </w:r>
    </w:p>
    <w:p w:rsidR="00000000" w:rsidDel="00000000" w:rsidP="00000000" w:rsidRDefault="00000000" w:rsidRPr="00000000" w14:paraId="00000008">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The Donchian Channel is a technical analysis indicator developed by Richard Donchian, used to identify potential breakouts and trend reversals in financial markets. It consists of three lines: the upper channel line (UCL), the lower channel line (LCL), and the middle line (MCL).</w:t>
      </w:r>
    </w:p>
    <w:p w:rsidR="00000000" w:rsidDel="00000000" w:rsidP="00000000" w:rsidRDefault="00000000" w:rsidRPr="00000000" w14:paraId="00000009">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The formulas to calculate the Donchian Channel lines are as follows:</w:t>
      </w:r>
    </w:p>
    <w:p w:rsidR="00000000" w:rsidDel="00000000" w:rsidP="00000000" w:rsidRDefault="00000000" w:rsidRPr="00000000" w14:paraId="0000000A">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1. Upper Channel Line (UCL): This line represents the highest price observed over a specified period (N).</w:t>
      </w:r>
    </w:p>
    <w:p w:rsidR="00000000" w:rsidDel="00000000" w:rsidP="00000000" w:rsidRDefault="00000000" w:rsidRPr="00000000" w14:paraId="0000000B">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2. Lower Channel Line (LCL): This line represents the lowest price     observed over a specified period (N).</w:t>
      </w:r>
    </w:p>
    <w:p w:rsidR="00000000" w:rsidDel="00000000" w:rsidP="00000000" w:rsidRDefault="00000000" w:rsidRPr="00000000" w14:paraId="0000000C">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3. Middle Channel Line (MCL): This line is the average of the upper and lower channel lines.</w:t>
      </w:r>
    </w:p>
    <w:p w:rsidR="00000000" w:rsidDel="00000000" w:rsidP="00000000" w:rsidRDefault="00000000" w:rsidRPr="00000000" w14:paraId="0000000D">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MCL = (UCL + LCL) / 2</w:t>
      </w:r>
    </w:p>
    <w:p w:rsidR="00000000" w:rsidDel="00000000" w:rsidP="00000000" w:rsidRDefault="00000000" w:rsidRPr="00000000" w14:paraId="0000000E">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Traders commonly use a 20-day period (N = 20) for the Donchian Channel, but the period can be adjusted based on the trading strategy and market conditions.</w:t>
      </w:r>
    </w:p>
    <w:p w:rsidR="00000000" w:rsidDel="00000000" w:rsidP="00000000" w:rsidRDefault="00000000" w:rsidRPr="00000000" w14:paraId="0000000F">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Breakout Above UCL: When the price breaks above the upper channel line, it suggests a bullish trend, and traders may consider buying opportunities or holding existing long positions.</w:t>
      </w:r>
    </w:p>
    <w:p w:rsidR="00000000" w:rsidDel="00000000" w:rsidP="00000000" w:rsidRDefault="00000000" w:rsidRPr="00000000" w14:paraId="00000010">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Breakout Below LCL: When the price breaks below the lower channel line, it suggests a bearish trend, and traders may consider selling or shorting opportunities.</w:t>
      </w:r>
    </w:p>
    <w:p w:rsidR="00000000" w:rsidDel="00000000" w:rsidP="00000000" w:rsidRDefault="00000000" w:rsidRPr="00000000" w14:paraId="00000011">
      <w:pPr>
        <w:spacing w:after="240" w:before="240" w:line="240" w:lineRule="auto"/>
        <w:ind w:left="0" w:firstLine="0"/>
        <w:rPr>
          <w:rFonts w:ascii="Nunito" w:cs="Nunito" w:eastAsia="Nunito" w:hAnsi="Nunito"/>
          <w:b w:val="1"/>
          <w:color w:val="111111"/>
          <w:sz w:val="28"/>
          <w:szCs w:val="28"/>
          <w:highlight w:val="white"/>
        </w:rPr>
      </w:pPr>
      <w:r w:rsidDel="00000000" w:rsidR="00000000" w:rsidRPr="00000000">
        <w:rPr>
          <w:rFonts w:ascii="Nunito" w:cs="Nunito" w:eastAsia="Nunito" w:hAnsi="Nunito"/>
          <w:color w:val="111111"/>
          <w:sz w:val="24"/>
          <w:szCs w:val="24"/>
          <w:highlight w:val="white"/>
          <w:rtl w:val="0"/>
        </w:rPr>
        <w:t xml:space="preserve">                 -&gt; </w:t>
      </w:r>
      <w:r w:rsidDel="00000000" w:rsidR="00000000" w:rsidRPr="00000000">
        <w:rPr>
          <w:rFonts w:ascii="Nunito" w:cs="Nunito" w:eastAsia="Nunito" w:hAnsi="Nunito"/>
          <w:b w:val="1"/>
          <w:color w:val="111111"/>
          <w:sz w:val="24"/>
          <w:szCs w:val="24"/>
          <w:highlight w:val="white"/>
          <w:rtl w:val="0"/>
        </w:rPr>
        <w:t xml:space="preserve">RELATIVE STRENGTH INDICATOR:</w:t>
      </w:r>
      <w:r w:rsidDel="00000000" w:rsidR="00000000" w:rsidRPr="00000000">
        <w:rPr>
          <w:rtl w:val="0"/>
        </w:rPr>
      </w:r>
    </w:p>
    <w:p w:rsidR="00000000" w:rsidDel="00000000" w:rsidP="00000000" w:rsidRDefault="00000000" w:rsidRPr="00000000" w14:paraId="00000012">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The Relative Strength Index (RSI) is a popular technical analysis indicator used to measure the speed and change of price movements in financial markets. It provides insights into overbought and oversold conditions of an asset and helps identify potential trend reversals. </w:t>
      </w:r>
    </w:p>
    <w:p w:rsidR="00000000" w:rsidDel="00000000" w:rsidP="00000000" w:rsidRDefault="00000000" w:rsidRPr="00000000" w14:paraId="00000013">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The RSI is calculated using the following formula:</w:t>
      </w:r>
    </w:p>
    <w:p w:rsidR="00000000" w:rsidDel="00000000" w:rsidP="00000000" w:rsidRDefault="00000000" w:rsidRPr="00000000" w14:paraId="00000014">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RSI = 100 - (100 / (1 + RS))</w:t>
      </w:r>
    </w:p>
    <w:p w:rsidR="00000000" w:rsidDel="00000000" w:rsidP="00000000" w:rsidRDefault="00000000" w:rsidRPr="00000000" w14:paraId="00000015">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To calculate the RSI, following steps need to be followed:</w:t>
      </w:r>
    </w:p>
    <w:p w:rsidR="00000000" w:rsidDel="00000000" w:rsidP="00000000" w:rsidRDefault="00000000" w:rsidRPr="00000000" w14:paraId="00000016">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1. Calculate the average gain (upward price changes) and average loss (downward price changes) over the selected number of periods (x).</w:t>
      </w:r>
    </w:p>
    <w:p w:rsidR="00000000" w:rsidDel="00000000" w:rsidP="00000000" w:rsidRDefault="00000000" w:rsidRPr="00000000" w14:paraId="00000017">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 Average Gain = Sum of gains over x periods / x</w:t>
      </w:r>
    </w:p>
    <w:p w:rsidR="00000000" w:rsidDel="00000000" w:rsidP="00000000" w:rsidRDefault="00000000" w:rsidRPr="00000000" w14:paraId="00000018">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 Average Loss = Sum of losses over x periods / x</w:t>
      </w:r>
    </w:p>
    <w:p w:rsidR="00000000" w:rsidDel="00000000" w:rsidP="00000000" w:rsidRDefault="00000000" w:rsidRPr="00000000" w14:paraId="00000019">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2. Calculate the Relative Strength (RS) using the following formula:</w:t>
      </w:r>
    </w:p>
    <w:p w:rsidR="00000000" w:rsidDel="00000000" w:rsidP="00000000" w:rsidRDefault="00000000" w:rsidRPr="00000000" w14:paraId="0000001A">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 RS = Average Gain / Average Loss</w:t>
      </w:r>
    </w:p>
    <w:p w:rsidR="00000000" w:rsidDel="00000000" w:rsidP="00000000" w:rsidRDefault="00000000" w:rsidRPr="00000000" w14:paraId="0000001B">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3. Finally, calculate the RSI using the formula:</w:t>
      </w:r>
    </w:p>
    <w:p w:rsidR="00000000" w:rsidDel="00000000" w:rsidP="00000000" w:rsidRDefault="00000000" w:rsidRPr="00000000" w14:paraId="0000001C">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 RSI = 100 - (100 / (1 + RS))</w:t>
      </w:r>
    </w:p>
    <w:p w:rsidR="00000000" w:rsidDel="00000000" w:rsidP="00000000" w:rsidRDefault="00000000" w:rsidRPr="00000000" w14:paraId="0000001D">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The RSI is typically displayed as a graph with values ranging from 0 to 100. </w:t>
      </w:r>
    </w:p>
    <w:p w:rsidR="00000000" w:rsidDel="00000000" w:rsidP="00000000" w:rsidRDefault="00000000" w:rsidRPr="00000000" w14:paraId="0000001E">
      <w:pPr>
        <w:numPr>
          <w:ilvl w:val="0"/>
          <w:numId w:val="9"/>
        </w:numPr>
        <w:spacing w:after="240" w:before="240" w:line="240" w:lineRule="auto"/>
        <w:ind w:left="720" w:hanging="360"/>
        <w:rPr>
          <w:rFonts w:ascii="Nunito" w:cs="Nunito" w:eastAsia="Nunito" w:hAnsi="Nunito"/>
          <w:b w:val="1"/>
          <w:color w:val="111111"/>
          <w:sz w:val="28"/>
          <w:szCs w:val="28"/>
          <w:highlight w:val="white"/>
        </w:rPr>
      </w:pPr>
      <w:r w:rsidDel="00000000" w:rsidR="00000000" w:rsidRPr="00000000">
        <w:rPr>
          <w:rFonts w:ascii="Nunito" w:cs="Nunito" w:eastAsia="Nunito" w:hAnsi="Nunito"/>
          <w:b w:val="1"/>
          <w:color w:val="111111"/>
          <w:sz w:val="28"/>
          <w:szCs w:val="28"/>
          <w:highlight w:val="white"/>
          <w:rtl w:val="0"/>
        </w:rPr>
        <w:t xml:space="preserve">CODING:</w:t>
      </w:r>
    </w:p>
    <w:p w:rsidR="00000000" w:rsidDel="00000000" w:rsidP="00000000" w:rsidRDefault="00000000" w:rsidRPr="00000000" w14:paraId="0000001F">
      <w:pPr>
        <w:spacing w:after="240" w:before="240" w:line="240" w:lineRule="auto"/>
        <w:ind w:left="72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w:t>
      </w:r>
      <w:r w:rsidDel="00000000" w:rsidR="00000000" w:rsidRPr="00000000">
        <w:rPr>
          <w:rFonts w:ascii="Nunito" w:cs="Nunito" w:eastAsia="Nunito" w:hAnsi="Nunito"/>
          <w:color w:val="374151"/>
          <w:shd w:fill="f7f7f8" w:val="clear"/>
          <w:rtl w:val="0"/>
        </w:rPr>
        <w:t xml:space="preserve">The attached code includes the implementation of RSI and Donchian Channels along with comprehensive documentation to ensure clarity and eliminate any ambiguities.</w:t>
      </w:r>
      <w:r w:rsidDel="00000000" w:rsidR="00000000" w:rsidRPr="00000000">
        <w:rPr>
          <w:rtl w:val="0"/>
        </w:rPr>
      </w:r>
    </w:p>
    <w:p w:rsidR="00000000" w:rsidDel="00000000" w:rsidP="00000000" w:rsidRDefault="00000000" w:rsidRPr="00000000" w14:paraId="00000020">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b w:val="1"/>
          <w:color w:val="111111"/>
          <w:sz w:val="32"/>
          <w:szCs w:val="32"/>
          <w:highlight w:val="white"/>
          <w:rtl w:val="0"/>
        </w:rPr>
        <w:t xml:space="preserve">II) STRATEGY: </w:t>
      </w:r>
      <w:r w:rsidDel="00000000" w:rsidR="00000000" w:rsidRPr="00000000">
        <w:rPr>
          <w:rFonts w:ascii="Nunito" w:cs="Nunito" w:eastAsia="Nunito" w:hAnsi="Nunito"/>
          <w:color w:val="111111"/>
          <w:sz w:val="32"/>
          <w:szCs w:val="32"/>
          <w:highlight w:val="white"/>
          <w:rtl w:val="0"/>
        </w:rPr>
        <w:t xml:space="preserve">   </w:t>
      </w:r>
      <w:r w:rsidDel="00000000" w:rsidR="00000000" w:rsidRPr="00000000">
        <w:rPr>
          <w:rFonts w:ascii="Nunito" w:cs="Nunito" w:eastAsia="Nunito" w:hAnsi="Nunito"/>
          <w:color w:val="111111"/>
          <w:highlight w:val="white"/>
          <w:rtl w:val="0"/>
        </w:rPr>
        <w:t xml:space="preserve"> </w:t>
      </w:r>
    </w:p>
    <w:p w:rsidR="00000000" w:rsidDel="00000000" w:rsidP="00000000" w:rsidRDefault="00000000" w:rsidRPr="00000000" w14:paraId="00000021">
      <w:pPr>
        <w:numPr>
          <w:ilvl w:val="0"/>
          <w:numId w:val="4"/>
        </w:numPr>
        <w:spacing w:after="240" w:before="240" w:line="240" w:lineRule="auto"/>
        <w:ind w:left="1440" w:hanging="36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DONCHIAN CHANNELS:</w:t>
      </w:r>
    </w:p>
    <w:p w:rsidR="00000000" w:rsidDel="00000000" w:rsidP="00000000" w:rsidRDefault="00000000" w:rsidRPr="00000000" w14:paraId="00000022">
      <w:pPr>
        <w:spacing w:after="240" w:before="240" w:line="240" w:lineRule="auto"/>
        <w:ind w:left="1440" w:hanging="360"/>
        <w:rPr>
          <w:rFonts w:ascii="Nunito" w:cs="Nunito" w:eastAsia="Nunito" w:hAnsi="Nunito"/>
          <w:b w:val="1"/>
          <w:color w:val="111111"/>
          <w:highlight w:val="white"/>
        </w:rPr>
      </w:pPr>
      <w:r w:rsidDel="00000000" w:rsidR="00000000" w:rsidRPr="00000000">
        <w:rPr>
          <w:rFonts w:ascii="Nunito" w:cs="Nunito" w:eastAsia="Nunito" w:hAnsi="Nunito"/>
          <w:color w:val="111111"/>
          <w:highlight w:val="white"/>
          <w:rtl w:val="0"/>
        </w:rPr>
        <w:t xml:space="preserve">    </w:t>
      </w:r>
      <w:r w:rsidDel="00000000" w:rsidR="00000000" w:rsidRPr="00000000">
        <w:rPr>
          <w:rFonts w:ascii="Nunito" w:cs="Nunito" w:eastAsia="Nunito" w:hAnsi="Nunito"/>
          <w:b w:val="1"/>
          <w:color w:val="111111"/>
          <w:highlight w:val="white"/>
          <w:rtl w:val="0"/>
        </w:rPr>
        <w:t xml:space="preserve">OPTION_1) BREAKOUT INDICATORS:</w:t>
      </w:r>
    </w:p>
    <w:p w:rsidR="00000000" w:rsidDel="00000000" w:rsidP="00000000" w:rsidRDefault="00000000" w:rsidRPr="00000000" w14:paraId="00000023">
      <w:pPr>
        <w:spacing w:after="240" w:before="240" w:line="240" w:lineRule="auto"/>
        <w:ind w:left="1080" w:firstLine="0"/>
        <w:rPr>
          <w:rFonts w:ascii="Nunito" w:cs="Nunito" w:eastAsia="Nunito" w:hAnsi="Nunito"/>
          <w:color w:val="111111"/>
          <w:sz w:val="24"/>
          <w:szCs w:val="24"/>
          <w:highlight w:val="white"/>
        </w:rPr>
      </w:pPr>
      <w:r w:rsidDel="00000000" w:rsidR="00000000" w:rsidRPr="00000000">
        <w:rPr>
          <w:rFonts w:ascii="Nunito" w:cs="Nunito" w:eastAsia="Nunito" w:hAnsi="Nunito"/>
          <w:color w:val="111111"/>
          <w:sz w:val="24"/>
          <w:szCs w:val="24"/>
          <w:highlight w:val="white"/>
          <w:rtl w:val="0"/>
        </w:rPr>
        <w:t xml:space="preserve"> The Donchian Channel breakout strategy is a popular trading approach that utilizes the Donchian Channel indicator to identify potential breakout opportunities.</w:t>
      </w:r>
    </w:p>
    <w:p w:rsidR="00000000" w:rsidDel="00000000" w:rsidP="00000000" w:rsidRDefault="00000000" w:rsidRPr="00000000" w14:paraId="00000024">
      <w:pPr>
        <w:numPr>
          <w:ilvl w:val="0"/>
          <w:numId w:val="1"/>
        </w:numPr>
        <w:spacing w:after="0" w:afterAutospacing="0" w:before="240" w:line="240" w:lineRule="auto"/>
        <w:ind w:left="720" w:hanging="360"/>
        <w:rPr>
          <w:rFonts w:ascii="Nunito" w:cs="Nunito" w:eastAsia="Nunito" w:hAnsi="Nunito"/>
          <w:color w:val="374151"/>
          <w:highlight w:val="white"/>
          <w:u w:val="none"/>
        </w:rPr>
      </w:pPr>
      <w:r w:rsidDel="00000000" w:rsidR="00000000" w:rsidRPr="00000000">
        <w:rPr>
          <w:rFonts w:ascii="Nunito" w:cs="Nunito" w:eastAsia="Nunito" w:hAnsi="Nunito"/>
          <w:color w:val="374151"/>
          <w:highlight w:val="white"/>
          <w:rtl w:val="0"/>
        </w:rPr>
        <w:t xml:space="preserve">Identify Breakout Conditions:</w:t>
      </w:r>
    </w:p>
    <w:p w:rsidR="00000000" w:rsidDel="00000000" w:rsidP="00000000" w:rsidRDefault="00000000" w:rsidRPr="00000000" w14:paraId="0000002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Look for a bullish breakout: When the price closes above the UCL, it suggests a potential bullish trend and a breakout signal.</w:t>
      </w:r>
    </w:p>
    <w:p w:rsidR="00000000" w:rsidDel="00000000" w:rsidP="00000000" w:rsidRDefault="00000000" w:rsidRPr="00000000" w14:paraId="0000002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Look for a bearish breakout: When the price closes below the LCL, it suggests a potential bearish trend and a breakout signal.</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1440" w:firstLine="0"/>
        <w:rPr>
          <w:rFonts w:ascii="Nunito" w:cs="Nunito" w:eastAsia="Nunito" w:hAnsi="Nunito"/>
          <w:color w:val="374151"/>
          <w:highlight w:val="white"/>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ind w:left="720" w:firstLine="0"/>
        <w:rPr>
          <w:rFonts w:ascii="Nunito" w:cs="Nunito" w:eastAsia="Nunito" w:hAnsi="Nunito"/>
          <w:color w:val="374151"/>
          <w:highlight w:val="white"/>
        </w:rPr>
      </w:pPr>
      <w:r w:rsidDel="00000000" w:rsidR="00000000" w:rsidRPr="00000000">
        <w:rPr>
          <w:rFonts w:ascii="Nunito" w:cs="Nunito" w:eastAsia="Nunito" w:hAnsi="Nunito"/>
          <w:color w:val="374151"/>
          <w:highlight w:val="white"/>
          <w:rtl w:val="0"/>
        </w:rPr>
        <w:t xml:space="preserve">2. Enter the Trade:</w:t>
      </w:r>
    </w:p>
    <w:p w:rsidR="00000000" w:rsidDel="00000000" w:rsidP="00000000" w:rsidRDefault="00000000" w:rsidRPr="00000000" w14:paraId="00000029">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rPr>
          <w:rFonts w:ascii="Nunito" w:cs="Nunito" w:eastAsia="Nunito" w:hAnsi="Nunito"/>
          <w:color w:val="374151"/>
          <w:highlight w:val="white"/>
          <w:u w:val="none"/>
        </w:rPr>
      </w:pPr>
      <w:r w:rsidDel="00000000" w:rsidR="00000000" w:rsidRPr="00000000">
        <w:rPr>
          <w:rFonts w:ascii="Nunito" w:cs="Nunito" w:eastAsia="Nunito" w:hAnsi="Nunito"/>
          <w:color w:val="374151"/>
          <w:highlight w:val="white"/>
          <w:rtl w:val="0"/>
        </w:rPr>
        <w:t xml:space="preserve">For a bullish breakout, consider entering a long position (buy).</w:t>
      </w:r>
    </w:p>
    <w:p w:rsidR="00000000" w:rsidDel="00000000" w:rsidP="00000000" w:rsidRDefault="00000000" w:rsidRPr="00000000" w14:paraId="0000002A">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40" w:lineRule="auto"/>
        <w:ind w:left="720" w:hanging="360"/>
        <w:rPr>
          <w:rFonts w:ascii="Nunito" w:cs="Nunito" w:eastAsia="Nunito" w:hAnsi="Nunito"/>
          <w:color w:val="374151"/>
          <w:highlight w:val="white"/>
          <w:u w:val="none"/>
        </w:rPr>
      </w:pPr>
      <w:r w:rsidDel="00000000" w:rsidR="00000000" w:rsidRPr="00000000">
        <w:rPr>
          <w:rFonts w:ascii="Nunito" w:cs="Nunito" w:eastAsia="Nunito" w:hAnsi="Nunito"/>
          <w:color w:val="374151"/>
          <w:highlight w:val="white"/>
          <w:rtl w:val="0"/>
        </w:rPr>
        <w:t xml:space="preserve">For a bearish breakout, consider entering a short position (sell or short-sell).</w:t>
      </w:r>
    </w:p>
    <w:p w:rsidR="00000000" w:rsidDel="00000000" w:rsidP="00000000" w:rsidRDefault="00000000" w:rsidRPr="00000000" w14:paraId="0000002B">
      <w:pPr>
        <w:spacing w:after="240" w:before="240" w:line="240" w:lineRule="auto"/>
        <w:ind w:left="1440" w:hanging="360"/>
        <w:rPr>
          <w:rFonts w:ascii="Nunito" w:cs="Nunito" w:eastAsia="Nunito" w:hAnsi="Nunito"/>
          <w:color w:val="44475b"/>
          <w:highlight w:val="white"/>
        </w:rPr>
      </w:pPr>
      <w:r w:rsidDel="00000000" w:rsidR="00000000" w:rsidRPr="00000000">
        <w:rPr>
          <w:rtl w:val="0"/>
        </w:rPr>
      </w:r>
    </w:p>
    <w:p w:rsidR="00000000" w:rsidDel="00000000" w:rsidP="00000000" w:rsidRDefault="00000000" w:rsidRPr="00000000" w14:paraId="0000002C">
      <w:pPr>
        <w:spacing w:after="240" w:before="240" w:line="240" w:lineRule="auto"/>
        <w:ind w:left="1440" w:hanging="360"/>
        <w:rPr>
          <w:rFonts w:ascii="Nunito" w:cs="Nunito" w:eastAsia="Nunito" w:hAnsi="Nunito"/>
          <w:b w:val="1"/>
          <w:color w:val="111111"/>
          <w:highlight w:val="white"/>
        </w:rPr>
      </w:pPr>
      <w:r w:rsidDel="00000000" w:rsidR="00000000" w:rsidRPr="00000000">
        <w:rPr>
          <w:rFonts w:ascii="Nunito" w:cs="Nunito" w:eastAsia="Nunito" w:hAnsi="Nunito"/>
          <w:b w:val="1"/>
          <w:color w:val="111111"/>
          <w:highlight w:val="white"/>
          <w:rtl w:val="0"/>
        </w:rPr>
        <w:t xml:space="preserve">OPTION_2)</w:t>
      </w:r>
      <w:r w:rsidDel="00000000" w:rsidR="00000000" w:rsidRPr="00000000">
        <w:rPr>
          <w:rFonts w:ascii="Nunito" w:cs="Nunito" w:eastAsia="Nunito" w:hAnsi="Nunito"/>
          <w:b w:val="1"/>
          <w:color w:val="111111"/>
          <w:highlight w:val="white"/>
          <w:rtl w:val="0"/>
        </w:rPr>
        <w:t xml:space="preserve"> TRADING WITH THE MIDDLE:</w:t>
      </w:r>
    </w:p>
    <w:p w:rsidR="00000000" w:rsidDel="00000000" w:rsidP="00000000" w:rsidRDefault="00000000" w:rsidRPr="00000000" w14:paraId="0000002D">
      <w:pPr>
        <w:spacing w:after="240" w:before="240" w:line="240" w:lineRule="auto"/>
        <w:ind w:left="1080" w:firstLine="0"/>
        <w:rPr>
          <w:rFonts w:ascii="Nunito" w:cs="Nunito" w:eastAsia="Nunito" w:hAnsi="Nunito"/>
          <w:color w:val="111111"/>
          <w:shd w:fill="f6f6f7" w:val="clear"/>
        </w:rPr>
      </w:pPr>
      <w:r w:rsidDel="00000000" w:rsidR="00000000" w:rsidRPr="00000000">
        <w:rPr>
          <w:rFonts w:ascii="Nunito" w:cs="Nunito" w:eastAsia="Nunito" w:hAnsi="Nunito"/>
          <w:color w:val="374151"/>
          <w:shd w:fill="f7f7f8" w:val="clear"/>
          <w:rtl w:val="0"/>
        </w:rPr>
        <w:t xml:space="preserve">The Donchian Channel middle line strategy is a trading approach that focuses on the middle line (MCL) of the Donchian Channel. </w:t>
      </w:r>
      <w:r w:rsidDel="00000000" w:rsidR="00000000" w:rsidRPr="00000000">
        <w:rPr>
          <w:rtl w:val="0"/>
        </w:rPr>
      </w:r>
    </w:p>
    <w:p w:rsidR="00000000" w:rsidDel="00000000" w:rsidP="00000000" w:rsidRDefault="00000000" w:rsidRPr="00000000" w14:paraId="0000002E">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Determine the Trend Bias:</w:t>
      </w:r>
    </w:p>
    <w:p w:rsidR="00000000" w:rsidDel="00000000" w:rsidP="00000000" w:rsidRDefault="00000000" w:rsidRPr="00000000" w14:paraId="0000002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Assess the position of the price relative to the MCL.</w:t>
      </w:r>
    </w:p>
    <w:p w:rsidR="00000000" w:rsidDel="00000000" w:rsidP="00000000" w:rsidRDefault="00000000" w:rsidRPr="00000000" w14:paraId="0000003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If the price is above the MCL, it suggests a bullish bias.</w:t>
      </w:r>
    </w:p>
    <w:p w:rsidR="00000000" w:rsidDel="00000000" w:rsidP="00000000" w:rsidRDefault="00000000" w:rsidRPr="00000000" w14:paraId="0000003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If the price is below the MCL, it suggests a bearish bias.</w:t>
      </w:r>
    </w:p>
    <w:p w:rsidR="00000000" w:rsidDel="00000000" w:rsidP="00000000" w:rsidRDefault="00000000" w:rsidRPr="00000000" w14:paraId="0000003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Entry Conditions:</w:t>
      </w:r>
    </w:p>
    <w:p w:rsidR="00000000" w:rsidDel="00000000" w:rsidP="00000000" w:rsidRDefault="00000000" w:rsidRPr="00000000" w14:paraId="0000003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For a bullish bias, consider entering a long position when the price pulls back and touches or slightly dips below the MCL.</w:t>
      </w:r>
    </w:p>
    <w:p w:rsidR="00000000" w:rsidDel="00000000" w:rsidP="00000000" w:rsidRDefault="00000000" w:rsidRPr="00000000" w14:paraId="00000034">
      <w:pPr>
        <w:numPr>
          <w:ilvl w:val="1"/>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1440" w:hanging="360"/>
        <w:rPr>
          <w:rFonts w:ascii="Nunito" w:cs="Nunito" w:eastAsia="Nunito" w:hAnsi="Nunito"/>
          <w:sz w:val="22"/>
          <w:szCs w:val="22"/>
          <w:shd w:fill="f6f6f7" w:val="clear"/>
        </w:rPr>
      </w:pPr>
      <w:r w:rsidDel="00000000" w:rsidR="00000000" w:rsidRPr="00000000">
        <w:rPr>
          <w:rFonts w:ascii="Nunito" w:cs="Nunito" w:eastAsia="Nunito" w:hAnsi="Nunito"/>
          <w:color w:val="374151"/>
          <w:shd w:fill="f6f6f7" w:val="clear"/>
          <w:rtl w:val="0"/>
        </w:rPr>
        <w:t xml:space="preserve">For a bearish bias, consider entering a short position when the price rallies and touches or slightly moves above the MCL.</w:t>
      </w:r>
    </w:p>
    <w:p w:rsidR="00000000" w:rsidDel="00000000" w:rsidP="00000000" w:rsidRDefault="00000000" w:rsidRPr="00000000" w14:paraId="00000035">
      <w:pPr>
        <w:spacing w:after="240" w:before="240" w:line="240" w:lineRule="auto"/>
        <w:ind w:left="1440" w:hanging="360"/>
        <w:rPr>
          <w:rFonts w:ascii="Nunito" w:cs="Nunito" w:eastAsia="Nunito" w:hAnsi="Nunito"/>
          <w:color w:val="111111"/>
          <w:shd w:fill="f6f6f7" w:val="clear"/>
        </w:rPr>
      </w:pPr>
      <w:r w:rsidDel="00000000" w:rsidR="00000000" w:rsidRPr="00000000">
        <w:rPr>
          <w:rtl w:val="0"/>
        </w:rPr>
      </w:r>
    </w:p>
    <w:p w:rsidR="00000000" w:rsidDel="00000000" w:rsidP="00000000" w:rsidRDefault="00000000" w:rsidRPr="00000000" w14:paraId="00000036">
      <w:pPr>
        <w:spacing w:after="240" w:before="240" w:line="240" w:lineRule="auto"/>
        <w:ind w:left="1080" w:firstLine="0"/>
        <w:rPr>
          <w:rFonts w:ascii="Nunito" w:cs="Nunito" w:eastAsia="Nunito" w:hAnsi="Nunito"/>
          <w:color w:val="111111"/>
          <w:shd w:fill="f6f6f7" w:val="clear"/>
        </w:rPr>
      </w:pPr>
      <w:r w:rsidDel="00000000" w:rsidR="00000000" w:rsidRPr="00000000">
        <w:rPr>
          <w:rFonts w:ascii="Nunito" w:cs="Nunito" w:eastAsia="Nunito" w:hAnsi="Nunito"/>
          <w:color w:val="111111"/>
          <w:shd w:fill="f6f6f7" w:val="clear"/>
          <w:rtl w:val="0"/>
        </w:rPr>
        <w:t xml:space="preserve">After experimenting the two strategies we found that trading with the middle seemed to be more fruitful, especially in the case of large cap stocks, where chances of breakout are small.</w:t>
      </w:r>
    </w:p>
    <w:p w:rsidR="00000000" w:rsidDel="00000000" w:rsidP="00000000" w:rsidRDefault="00000000" w:rsidRPr="00000000" w14:paraId="00000037">
      <w:pPr>
        <w:spacing w:after="240" w:before="240" w:line="240" w:lineRule="auto"/>
        <w:ind w:left="1440" w:hanging="360"/>
        <w:rPr>
          <w:rFonts w:ascii="Nunito" w:cs="Nunito" w:eastAsia="Nunito" w:hAnsi="Nunito"/>
          <w:b w:val="1"/>
          <w:color w:val="333333"/>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B) RELATIVE STRENGTH INDICATOR:</w:t>
      </w:r>
      <w:r w:rsidDel="00000000" w:rsidR="00000000" w:rsidRPr="00000000">
        <w:rPr>
          <w:rFonts w:ascii="Nunito" w:cs="Nunito" w:eastAsia="Nunito" w:hAnsi="Nunito"/>
          <w:b w:val="1"/>
          <w:color w:val="111111"/>
          <w:sz w:val="24"/>
          <w:szCs w:val="24"/>
          <w:shd w:fill="f6f6f7" w:val="clear"/>
          <w:rtl w:val="0"/>
        </w:rPr>
        <w:t xml:space="preserve"> </w:t>
      </w:r>
      <w:r w:rsidDel="00000000" w:rsidR="00000000" w:rsidRPr="00000000">
        <w:rPr>
          <w:rtl w:val="0"/>
        </w:rPr>
      </w:r>
    </w:p>
    <w:p w:rsidR="00000000" w:rsidDel="00000000" w:rsidP="00000000" w:rsidRDefault="00000000" w:rsidRPr="00000000" w14:paraId="0000003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Identify Overbought and Oversold Levels:</w:t>
      </w:r>
    </w:p>
    <w:p w:rsidR="00000000" w:rsidDel="00000000" w:rsidP="00000000" w:rsidRDefault="00000000" w:rsidRPr="00000000" w14:paraId="0000003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Determine the threshold levels for overbought and oversold conditions. Commonly used levels are 70 for overbought and 30 for oversold.</w:t>
      </w:r>
    </w:p>
    <w:p w:rsidR="00000000" w:rsidDel="00000000" w:rsidP="00000000" w:rsidRDefault="00000000" w:rsidRPr="00000000" w14:paraId="0000003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Values above 70 indicate overbought conditions, suggesting a potential price reversal or correction.</w:t>
      </w:r>
    </w:p>
    <w:p w:rsidR="00000000" w:rsidDel="00000000" w:rsidP="00000000" w:rsidRDefault="00000000" w:rsidRPr="00000000" w14:paraId="0000003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Values below 30 indicate oversold conditions, suggesting a potential price bounce or trend reversal.</w:t>
      </w:r>
    </w:p>
    <w:p w:rsidR="00000000" w:rsidDel="00000000" w:rsidP="00000000" w:rsidRDefault="00000000" w:rsidRPr="00000000" w14:paraId="0000003C">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40" w:lineRule="auto"/>
        <w:ind w:left="72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Entry Conditions:</w:t>
      </w:r>
    </w:p>
    <w:p w:rsidR="00000000" w:rsidDel="00000000" w:rsidP="00000000" w:rsidRDefault="00000000" w:rsidRPr="00000000" w14:paraId="0000003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For oversold conditions (RSI below 30), consider entering a long position (buy) as a potential reversal or bounce may occur.</w:t>
      </w:r>
    </w:p>
    <w:p w:rsidR="00000000" w:rsidDel="00000000" w:rsidP="00000000" w:rsidRDefault="00000000" w:rsidRPr="00000000" w14:paraId="0000003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1440" w:hanging="360"/>
        <w:rPr>
          <w:rFonts w:ascii="Nunito" w:cs="Nunito" w:eastAsia="Nunito" w:hAnsi="Nunito"/>
          <w:sz w:val="22"/>
          <w:szCs w:val="22"/>
          <w:highlight w:val="white"/>
        </w:rPr>
      </w:pPr>
      <w:r w:rsidDel="00000000" w:rsidR="00000000" w:rsidRPr="00000000">
        <w:rPr>
          <w:rFonts w:ascii="Nunito" w:cs="Nunito" w:eastAsia="Nunito" w:hAnsi="Nunito"/>
          <w:color w:val="374151"/>
          <w:highlight w:val="white"/>
          <w:rtl w:val="0"/>
        </w:rPr>
        <w:t xml:space="preserve">For overbought conditions (RSI above 70), consider entering a short position (sell or short-sell) as a potential reversal or correction may occur.</w:t>
      </w:r>
    </w:p>
    <w:p w:rsidR="00000000" w:rsidDel="00000000" w:rsidP="00000000" w:rsidRDefault="00000000" w:rsidRPr="00000000" w14:paraId="0000003F">
      <w:pPr>
        <w:spacing w:after="240" w:before="240" w:line="240" w:lineRule="auto"/>
        <w:ind w:left="1440" w:hanging="360"/>
        <w:rPr>
          <w:rFonts w:ascii="Nunito" w:cs="Nunito" w:eastAsia="Nunito" w:hAnsi="Nunito"/>
          <w:color w:val="333333"/>
          <w:highlight w:val="white"/>
        </w:rPr>
      </w:pPr>
      <w:r w:rsidDel="00000000" w:rsidR="00000000" w:rsidRPr="00000000">
        <w:rPr>
          <w:rtl w:val="0"/>
        </w:rPr>
      </w:r>
    </w:p>
    <w:p w:rsidR="00000000" w:rsidDel="00000000" w:rsidP="00000000" w:rsidRDefault="00000000" w:rsidRPr="00000000" w14:paraId="00000040">
      <w:pPr>
        <w:spacing w:after="240" w:before="240" w:line="240" w:lineRule="auto"/>
        <w:ind w:left="1080" w:firstLine="0"/>
        <w:rPr>
          <w:rFonts w:ascii="Nunito" w:cs="Nunito" w:eastAsia="Nunito" w:hAnsi="Nunito"/>
          <w:color w:val="111111"/>
          <w:shd w:fill="f6f6f7" w:val="clear"/>
        </w:rPr>
      </w:pPr>
      <w:r w:rsidDel="00000000" w:rsidR="00000000" w:rsidRPr="00000000">
        <w:rPr>
          <w:rFonts w:ascii="Nunito" w:cs="Nunito" w:eastAsia="Nunito" w:hAnsi="Nunito"/>
          <w:color w:val="111111"/>
          <w:shd w:fill="f6f6f7" w:val="clear"/>
          <w:rtl w:val="0"/>
        </w:rPr>
        <w:t xml:space="preserve"> </w:t>
      </w:r>
    </w:p>
    <w:p w:rsidR="00000000" w:rsidDel="00000000" w:rsidP="00000000" w:rsidRDefault="00000000" w:rsidRPr="00000000" w14:paraId="00000041">
      <w:pPr>
        <w:spacing w:after="240" w:before="240" w:line="240" w:lineRule="auto"/>
        <w:ind w:left="99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42">
      <w:pPr>
        <w:spacing w:after="240" w:before="240" w:line="240" w:lineRule="auto"/>
        <w:ind w:left="360"/>
        <w:rPr>
          <w:rFonts w:ascii="Nunito" w:cs="Nunito" w:eastAsia="Nunito" w:hAnsi="Nunito"/>
          <w:b w:val="1"/>
          <w:color w:val="111111"/>
          <w:sz w:val="32"/>
          <w:szCs w:val="32"/>
          <w:highlight w:val="white"/>
        </w:rPr>
      </w:pPr>
      <w:r w:rsidDel="00000000" w:rsidR="00000000" w:rsidRPr="00000000">
        <w:rPr>
          <w:rFonts w:ascii="Nunito" w:cs="Nunito" w:eastAsia="Nunito" w:hAnsi="Nunito"/>
          <w:b w:val="1"/>
          <w:color w:val="111111"/>
          <w:sz w:val="32"/>
          <w:szCs w:val="32"/>
          <w:highlight w:val="white"/>
          <w:rtl w:val="0"/>
        </w:rPr>
        <w:t xml:space="preserve">III) PERFORMANCE ANALYSIS:</w:t>
      </w:r>
    </w:p>
    <w:p w:rsidR="00000000" w:rsidDel="00000000" w:rsidP="00000000" w:rsidRDefault="00000000" w:rsidRPr="00000000" w14:paraId="00000043">
      <w:pPr>
        <w:spacing w:after="240" w:before="240" w:line="240" w:lineRule="auto"/>
        <w:ind w:left="36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Stock name : Angel one</w:t>
      </w:r>
    </w:p>
    <w:p w:rsidR="00000000" w:rsidDel="00000000" w:rsidP="00000000" w:rsidRDefault="00000000" w:rsidRPr="00000000" w14:paraId="00000044">
      <w:pPr>
        <w:numPr>
          <w:ilvl w:val="0"/>
          <w:numId w:val="8"/>
        </w:numPr>
        <w:spacing w:after="240" w:before="240" w:line="240" w:lineRule="auto"/>
        <w:ind w:left="720" w:hanging="360"/>
        <w:rPr>
          <w:rFonts w:ascii="Nunito" w:cs="Nunito" w:eastAsia="Nunito" w:hAnsi="Nunito"/>
          <w:b w:val="1"/>
          <w:color w:val="111111"/>
          <w:sz w:val="28"/>
          <w:szCs w:val="28"/>
          <w:highlight w:val="white"/>
          <w:u w:val="none"/>
        </w:rPr>
      </w:pPr>
      <w:r w:rsidDel="00000000" w:rsidR="00000000" w:rsidRPr="00000000">
        <w:rPr>
          <w:rFonts w:ascii="Nunito" w:cs="Nunito" w:eastAsia="Nunito" w:hAnsi="Nunito"/>
          <w:b w:val="1"/>
          <w:color w:val="111111"/>
          <w:sz w:val="28"/>
          <w:szCs w:val="28"/>
          <w:highlight w:val="white"/>
          <w:rtl w:val="0"/>
        </w:rPr>
        <w:t xml:space="preserve">Output using Donchian channels (volatility indicator): </w:t>
      </w:r>
    </w:p>
    <w:p w:rsidR="00000000" w:rsidDel="00000000" w:rsidP="00000000" w:rsidRDefault="00000000" w:rsidRPr="00000000" w14:paraId="00000045">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DC condition:</w:t>
      </w:r>
    </w:p>
    <w:p w:rsidR="00000000" w:rsidDel="00000000" w:rsidP="00000000" w:rsidRDefault="00000000" w:rsidRPr="00000000" w14:paraId="00000046">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215900"/>
            <wp:effectExtent b="0" l="0" r="0" t="0"/>
            <wp:docPr id="2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90500"/>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Backtesting condition:</w:t>
      </w:r>
    </w:p>
    <w:p w:rsidR="00000000" w:rsidDel="00000000" w:rsidP="00000000" w:rsidRDefault="00000000" w:rsidRPr="00000000" w14:paraId="00000049">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4843463" cy="257175"/>
            <wp:effectExtent b="0" l="0" r="0" t="0"/>
            <wp:docPr id="2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84346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4876800" cy="214376"/>
            <wp:effectExtent b="0" l="0" r="0" t="0"/>
            <wp:docPr id="3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876800" cy="21437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4C">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414588" cy="1304105"/>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14588" cy="1304105"/>
                    </a:xfrm>
                    <a:prstGeom prst="rect"/>
                    <a:ln/>
                  </pic:spPr>
                </pic:pic>
              </a:graphicData>
            </a:graphic>
          </wp:inline>
        </w:drawing>
      </w:r>
      <w:r w:rsidDel="00000000" w:rsidR="00000000" w:rsidRPr="00000000">
        <w:rPr>
          <w:rFonts w:ascii="Nunito" w:cs="Nunito" w:eastAsia="Nunito" w:hAnsi="Nunito"/>
          <w:color w:val="111111"/>
          <w:highlight w:val="white"/>
        </w:rPr>
        <w:drawing>
          <wp:inline distB="114300" distT="114300" distL="114300" distR="114300">
            <wp:extent cx="2414588" cy="930539"/>
            <wp:effectExtent b="0" l="0" r="0" t="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414588" cy="93053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
        </w:numPr>
        <w:spacing w:after="240" w:before="240" w:line="240" w:lineRule="auto"/>
        <w:ind w:left="720" w:hanging="360"/>
        <w:rPr>
          <w:rFonts w:ascii="Nunito" w:cs="Nunito" w:eastAsia="Nunito" w:hAnsi="Nunito"/>
          <w:b w:val="1"/>
          <w:color w:val="111111"/>
          <w:sz w:val="28"/>
          <w:szCs w:val="28"/>
          <w:highlight w:val="white"/>
          <w:u w:val="none"/>
        </w:rPr>
      </w:pPr>
      <w:r w:rsidDel="00000000" w:rsidR="00000000" w:rsidRPr="00000000">
        <w:rPr>
          <w:rFonts w:ascii="Nunito" w:cs="Nunito" w:eastAsia="Nunito" w:hAnsi="Nunito"/>
          <w:b w:val="1"/>
          <w:color w:val="111111"/>
          <w:sz w:val="28"/>
          <w:szCs w:val="28"/>
          <w:highlight w:val="white"/>
          <w:rtl w:val="0"/>
        </w:rPr>
        <w:t xml:space="preserve">Output using RSI ( Momentum Indicator):</w:t>
      </w:r>
    </w:p>
    <w:p w:rsidR="00000000" w:rsidDel="00000000" w:rsidP="00000000" w:rsidRDefault="00000000" w:rsidRPr="00000000" w14:paraId="0000004E">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Backtesting Condition:</w:t>
      </w:r>
    </w:p>
    <w:p w:rsidR="00000000" w:rsidDel="00000000" w:rsidP="00000000" w:rsidRDefault="00000000" w:rsidRPr="00000000" w14:paraId="0000004F">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77800"/>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778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40" w:lineRule="auto"/>
        <w:ind w:left="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52">
      <w:pPr>
        <w:spacing w:after="240" w:before="240" w:line="240" w:lineRule="auto"/>
        <w:ind w:left="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53">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 Result:</w:t>
      </w:r>
    </w:p>
    <w:p w:rsidR="00000000" w:rsidDel="00000000" w:rsidP="00000000" w:rsidRDefault="00000000" w:rsidRPr="00000000" w14:paraId="00000054">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636378" cy="657613"/>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636378" cy="657613"/>
                    </a:xfrm>
                    <a:prstGeom prst="rect"/>
                    <a:ln/>
                  </pic:spPr>
                </pic:pic>
              </a:graphicData>
            </a:graphic>
          </wp:inline>
        </w:drawing>
      </w:r>
      <w:r w:rsidDel="00000000" w:rsidR="00000000" w:rsidRPr="00000000">
        <w:rPr>
          <w:rFonts w:ascii="Nunito" w:cs="Nunito" w:eastAsia="Nunito" w:hAnsi="Nunito"/>
          <w:color w:val="111111"/>
          <w:highlight w:val="white"/>
        </w:rPr>
        <w:drawing>
          <wp:inline distB="114300" distT="114300" distL="114300" distR="114300">
            <wp:extent cx="4295775" cy="781050"/>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295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1"/>
        </w:numPr>
        <w:spacing w:after="240" w:before="240" w:line="240" w:lineRule="auto"/>
        <w:ind w:left="720" w:hanging="360"/>
        <w:rPr>
          <w:rFonts w:ascii="Nunito" w:cs="Nunito" w:eastAsia="Nunito" w:hAnsi="Nunito"/>
          <w:b w:val="1"/>
          <w:color w:val="111111"/>
          <w:sz w:val="28"/>
          <w:szCs w:val="28"/>
          <w:highlight w:val="white"/>
        </w:rPr>
      </w:pPr>
      <w:r w:rsidDel="00000000" w:rsidR="00000000" w:rsidRPr="00000000">
        <w:rPr>
          <w:rFonts w:ascii="Nunito" w:cs="Nunito" w:eastAsia="Nunito" w:hAnsi="Nunito"/>
          <w:b w:val="1"/>
          <w:color w:val="111111"/>
          <w:sz w:val="28"/>
          <w:szCs w:val="28"/>
          <w:highlight w:val="white"/>
          <w:rtl w:val="0"/>
        </w:rPr>
        <w:t xml:space="preserve">Output using both the indicators together:</w:t>
      </w:r>
    </w:p>
    <w:p w:rsidR="00000000" w:rsidDel="00000000" w:rsidP="00000000" w:rsidRDefault="00000000" w:rsidRPr="00000000" w14:paraId="00000056">
      <w:pPr>
        <w:spacing w:after="240" w:before="240" w:line="240" w:lineRule="auto"/>
        <w:ind w:left="720" w:firstLine="0"/>
        <w:rPr>
          <w:rFonts w:ascii="Nunito" w:cs="Nunito" w:eastAsia="Nunito" w:hAnsi="Nunito"/>
          <w:color w:val="111111"/>
          <w:highlight w:val="white"/>
        </w:rPr>
      </w:pPr>
      <w:r w:rsidDel="00000000" w:rsidR="00000000" w:rsidRPr="00000000">
        <w:rPr>
          <w:rFonts w:ascii="Nunito" w:cs="Nunito" w:eastAsia="Nunito" w:hAnsi="Nunito"/>
          <w:b w:val="1"/>
          <w:color w:val="111111"/>
          <w:sz w:val="24"/>
          <w:szCs w:val="24"/>
          <w:highlight w:val="white"/>
          <w:rtl w:val="0"/>
        </w:rPr>
        <w:t xml:space="preserve">DC condition:</w:t>
      </w:r>
      <w:r w:rsidDel="00000000" w:rsidR="00000000" w:rsidRPr="00000000">
        <w:rPr>
          <w:rFonts w:ascii="Nunito" w:cs="Nunito" w:eastAsia="Nunito" w:hAnsi="Nunito"/>
          <w:color w:val="111111"/>
          <w:highlight w:val="white"/>
        </w:rPr>
        <w:drawing>
          <wp:inline distB="114300" distT="114300" distL="114300" distR="114300">
            <wp:extent cx="5943600" cy="1905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240" w:lineRule="auto"/>
        <w:ind w:left="72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2159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40" w:lineRule="auto"/>
        <w:ind w:left="720" w:firstLine="0"/>
        <w:rPr>
          <w:rFonts w:ascii="Nunito" w:cs="Nunito" w:eastAsia="Nunito" w:hAnsi="Nunito"/>
          <w:color w:val="111111"/>
          <w:highlight w:val="white"/>
        </w:rPr>
      </w:pPr>
      <w:r w:rsidDel="00000000" w:rsidR="00000000" w:rsidRPr="00000000">
        <w:rPr>
          <w:rFonts w:ascii="Nunito" w:cs="Nunito" w:eastAsia="Nunito" w:hAnsi="Nunito"/>
          <w:b w:val="1"/>
          <w:color w:val="111111"/>
          <w:sz w:val="24"/>
          <w:szCs w:val="24"/>
          <w:highlight w:val="white"/>
          <w:rtl w:val="0"/>
        </w:rPr>
        <w:t xml:space="preserve">RSI condition while backtesting:</w:t>
      </w:r>
      <w:r w:rsidDel="00000000" w:rsidR="00000000" w:rsidRPr="00000000">
        <w:rPr>
          <w:rFonts w:ascii="Nunito" w:cs="Nunito" w:eastAsia="Nunito" w:hAnsi="Nunito"/>
          <w:color w:val="111111"/>
          <w:highlight w:val="white"/>
        </w:rPr>
        <w:drawing>
          <wp:inline distB="114300" distT="114300" distL="114300" distR="114300">
            <wp:extent cx="5943600" cy="1524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52400"/>
                    </a:xfrm>
                    <a:prstGeom prst="rect"/>
                    <a:ln/>
                  </pic:spPr>
                </pic:pic>
              </a:graphicData>
            </a:graphic>
          </wp:inline>
        </w:drawing>
      </w:r>
      <w:r w:rsidDel="00000000" w:rsidR="00000000" w:rsidRPr="00000000">
        <w:rPr>
          <w:rFonts w:ascii="Nunito" w:cs="Nunito" w:eastAsia="Nunito" w:hAnsi="Nunito"/>
          <w:color w:val="111111"/>
          <w:highlight w:val="white"/>
        </w:rPr>
        <w:drawing>
          <wp:inline distB="114300" distT="114300" distL="114300" distR="114300">
            <wp:extent cx="5995988" cy="190500"/>
            <wp:effectExtent b="0" l="0" r="0" t="0"/>
            <wp:docPr id="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959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            Result:</w:t>
      </w:r>
    </w:p>
    <w:p w:rsidR="00000000" w:rsidDel="00000000" w:rsidP="00000000" w:rsidRDefault="00000000" w:rsidRPr="00000000" w14:paraId="0000005A">
      <w:pPr>
        <w:spacing w:after="240" w:before="240" w:line="240" w:lineRule="auto"/>
        <w:ind w:left="0" w:right="-63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            </w:t>
      </w:r>
      <w:r w:rsidDel="00000000" w:rsidR="00000000" w:rsidRPr="00000000">
        <w:rPr>
          <w:rFonts w:ascii="Nunito" w:cs="Nunito" w:eastAsia="Nunito" w:hAnsi="Nunito"/>
          <w:color w:val="111111"/>
          <w:highlight w:val="white"/>
        </w:rPr>
        <w:drawing>
          <wp:inline distB="114300" distT="114300" distL="114300" distR="114300">
            <wp:extent cx="1803896" cy="2062163"/>
            <wp:effectExtent b="0" l="0" r="0" t="0"/>
            <wp:docPr id="3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803896" cy="2062163"/>
                    </a:xfrm>
                    <a:prstGeom prst="rect"/>
                    <a:ln/>
                  </pic:spPr>
                </pic:pic>
              </a:graphicData>
            </a:graphic>
          </wp:inline>
        </w:drawing>
      </w:r>
      <w:r w:rsidDel="00000000" w:rsidR="00000000" w:rsidRPr="00000000">
        <w:rPr>
          <w:rFonts w:ascii="Nunito" w:cs="Nunito" w:eastAsia="Nunito" w:hAnsi="Nunito"/>
          <w:color w:val="111111"/>
          <w:highlight w:val="white"/>
        </w:rPr>
        <w:drawing>
          <wp:inline distB="114300" distT="114300" distL="114300" distR="114300">
            <wp:extent cx="3687249" cy="1516354"/>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687249" cy="151635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ind w:left="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6255812" cy="2576513"/>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25581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240" w:lineRule="auto"/>
        <w:ind w:left="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5D">
      <w:pPr>
        <w:spacing w:after="240" w:before="240" w:line="240" w:lineRule="auto"/>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5E">
      <w:pPr>
        <w:spacing w:after="240" w:before="240" w:line="240" w:lineRule="auto"/>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5F">
      <w:pPr>
        <w:numPr>
          <w:ilvl w:val="0"/>
          <w:numId w:val="5"/>
        </w:numPr>
        <w:spacing w:after="240" w:before="240" w:line="240" w:lineRule="auto"/>
        <w:ind w:left="720" w:hanging="360"/>
        <w:rPr>
          <w:rFonts w:ascii="Nunito" w:cs="Nunito" w:eastAsia="Nunito" w:hAnsi="Nunito"/>
          <w:b w:val="1"/>
          <w:color w:val="111111"/>
          <w:sz w:val="28"/>
          <w:szCs w:val="28"/>
          <w:highlight w:val="white"/>
        </w:rPr>
      </w:pPr>
      <w:r w:rsidDel="00000000" w:rsidR="00000000" w:rsidRPr="00000000">
        <w:rPr>
          <w:rFonts w:ascii="Nunito" w:cs="Nunito" w:eastAsia="Nunito" w:hAnsi="Nunito"/>
          <w:b w:val="1"/>
          <w:color w:val="111111"/>
          <w:sz w:val="28"/>
          <w:szCs w:val="28"/>
          <w:highlight w:val="white"/>
          <w:rtl w:val="0"/>
        </w:rPr>
        <w:t xml:space="preserve">Changing the RSI conditions:</w:t>
      </w:r>
    </w:p>
    <w:p w:rsidR="00000000" w:rsidDel="00000000" w:rsidP="00000000" w:rsidRDefault="00000000" w:rsidRPr="00000000" w14:paraId="00000060">
      <w:pPr>
        <w:spacing w:after="240" w:before="240" w:line="240" w:lineRule="auto"/>
        <w:ind w:left="720" w:firstLine="0"/>
        <w:rPr>
          <w:rFonts w:ascii="Nunito" w:cs="Nunito" w:eastAsia="Nunito" w:hAnsi="Nunito"/>
          <w:color w:val="111111"/>
          <w:highlight w:val="white"/>
        </w:rPr>
      </w:pPr>
      <w:r w:rsidDel="00000000" w:rsidR="00000000" w:rsidRPr="00000000">
        <w:rPr>
          <w:rFonts w:ascii="Nunito" w:cs="Nunito" w:eastAsia="Nunito" w:hAnsi="Nunito"/>
          <w:b w:val="1"/>
          <w:color w:val="111111"/>
          <w:sz w:val="28"/>
          <w:szCs w:val="28"/>
          <w:highlight w:val="white"/>
          <w:rtl w:val="0"/>
        </w:rPr>
        <w:t xml:space="preserve">Fixed DC condition :</w:t>
      </w:r>
      <w:r w:rsidDel="00000000" w:rsidR="00000000" w:rsidRPr="00000000">
        <w:rPr>
          <w:rFonts w:ascii="Nunito" w:cs="Nunito" w:eastAsia="Nunito" w:hAnsi="Nunito"/>
          <w:color w:val="111111"/>
          <w:highlight w:val="white"/>
        </w:rPr>
        <w:drawing>
          <wp:inline distB="114300" distT="114300" distL="114300" distR="114300">
            <wp:extent cx="5943600" cy="1905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0500"/>
                    </a:xfrm>
                    <a:prstGeom prst="rect"/>
                    <a:ln/>
                  </pic:spPr>
                </pic:pic>
              </a:graphicData>
            </a:graphic>
          </wp:inline>
        </w:drawing>
      </w:r>
      <w:r w:rsidDel="00000000" w:rsidR="00000000" w:rsidRPr="00000000">
        <w:rPr>
          <w:rFonts w:ascii="Nunito" w:cs="Nunito" w:eastAsia="Nunito" w:hAnsi="Nunito"/>
          <w:color w:val="111111"/>
          <w:highlight w:val="white"/>
        </w:rPr>
        <w:drawing>
          <wp:inline distB="114300" distT="114300" distL="114300" distR="114300">
            <wp:extent cx="5943600" cy="2159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5900"/>
                    </a:xfrm>
                    <a:prstGeom prst="rect"/>
                    <a:ln/>
                  </pic:spPr>
                </pic:pic>
              </a:graphicData>
            </a:graphic>
          </wp:inline>
        </w:drawing>
      </w:r>
      <w:r w:rsidDel="00000000" w:rsidR="00000000" w:rsidRPr="00000000">
        <w:rPr>
          <w:rFonts w:ascii="Nunito" w:cs="Nunito" w:eastAsia="Nunito" w:hAnsi="Nunito"/>
          <w:color w:val="111111"/>
          <w:highlight w:val="white"/>
          <w:rtl w:val="0"/>
        </w:rPr>
        <w:t xml:space="preserve"> </w:t>
      </w:r>
    </w:p>
    <w:p w:rsidR="00000000" w:rsidDel="00000000" w:rsidP="00000000" w:rsidRDefault="00000000" w:rsidRPr="00000000" w14:paraId="00000061">
      <w:pPr>
        <w:numPr>
          <w:ilvl w:val="0"/>
          <w:numId w:val="7"/>
        </w:numPr>
        <w:spacing w:after="240" w:before="240" w:line="240" w:lineRule="auto"/>
        <w:ind w:left="1440" w:hanging="360"/>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Changing the RSI range:</w:t>
      </w:r>
    </w:p>
    <w:p w:rsidR="00000000" w:rsidDel="00000000" w:rsidP="00000000" w:rsidRDefault="00000000" w:rsidRPr="00000000" w14:paraId="00000062">
      <w:pPr>
        <w:spacing w:after="240" w:before="240" w:line="240" w:lineRule="auto"/>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Trial#1</w:t>
      </w:r>
    </w:p>
    <w:p w:rsidR="00000000" w:rsidDel="00000000" w:rsidP="00000000" w:rsidRDefault="00000000" w:rsidRPr="00000000" w14:paraId="00000063">
      <w:pPr>
        <w:spacing w:after="240" w:before="240" w:line="240" w:lineRule="auto"/>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RSI Condition:</w:t>
      </w:r>
    </w:p>
    <w:p w:rsidR="00000000" w:rsidDel="00000000" w:rsidP="00000000" w:rsidRDefault="00000000" w:rsidRPr="00000000" w14:paraId="00000064">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397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77800"/>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40" w:lineRule="auto"/>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67">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256214" cy="1511589"/>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56214" cy="15115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40" w:lineRule="auto"/>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Trial#2</w:t>
      </w:r>
    </w:p>
    <w:p w:rsidR="00000000" w:rsidDel="00000000" w:rsidP="00000000" w:rsidRDefault="00000000" w:rsidRPr="00000000" w14:paraId="00000069">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b w:val="1"/>
          <w:color w:val="111111"/>
          <w:sz w:val="24"/>
          <w:szCs w:val="24"/>
          <w:highlight w:val="white"/>
          <w:rtl w:val="0"/>
        </w:rPr>
        <w:t xml:space="preserve">RSI Condition</w:t>
      </w:r>
      <w:r w:rsidDel="00000000" w:rsidR="00000000" w:rsidRPr="00000000">
        <w:rPr>
          <w:rFonts w:ascii="Nunito" w:cs="Nunito" w:eastAsia="Nunito" w:hAnsi="Nunito"/>
          <w:color w:val="111111"/>
          <w:highlight w:val="white"/>
          <w:rtl w:val="0"/>
        </w:rPr>
        <w:t xml:space="preserve">:</w:t>
      </w:r>
    </w:p>
    <w:p w:rsidR="00000000" w:rsidDel="00000000" w:rsidP="00000000" w:rsidRDefault="00000000" w:rsidRPr="00000000" w14:paraId="0000006A">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39700"/>
            <wp:effectExtent b="0" l="0" r="0" t="0"/>
            <wp:docPr id="2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524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6D">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592516" cy="1066081"/>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592516" cy="10660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240" w:lineRule="auto"/>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Trail#3</w:t>
      </w:r>
    </w:p>
    <w:p w:rsidR="00000000" w:rsidDel="00000000" w:rsidP="00000000" w:rsidRDefault="00000000" w:rsidRPr="00000000" w14:paraId="0000006F">
      <w:pPr>
        <w:spacing w:after="240" w:before="240" w:line="240" w:lineRule="auto"/>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RSI condition:</w:t>
      </w:r>
    </w:p>
    <w:p w:rsidR="00000000" w:rsidDel="00000000" w:rsidP="00000000" w:rsidRDefault="00000000" w:rsidRPr="00000000" w14:paraId="00000070">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39700"/>
            <wp:effectExtent b="0" l="0" r="0" t="0"/>
            <wp:docPr id="2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5240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40" w:lineRule="auto"/>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73">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349716" cy="947738"/>
            <wp:effectExtent b="0" l="0" r="0" t="0"/>
            <wp:docPr id="1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349716"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Here we see that changing the RSI range to (40,60) gives a desirable sharpe ratio.</w:t>
      </w:r>
    </w:p>
    <w:p w:rsidR="00000000" w:rsidDel="00000000" w:rsidP="00000000" w:rsidRDefault="00000000" w:rsidRPr="00000000" w14:paraId="00000075">
      <w:pPr>
        <w:spacing w:after="240" w:before="240" w:line="240" w:lineRule="auto"/>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76">
      <w:pPr>
        <w:numPr>
          <w:ilvl w:val="0"/>
          <w:numId w:val="7"/>
        </w:numPr>
        <w:spacing w:after="240" w:before="240" w:line="240" w:lineRule="auto"/>
        <w:ind w:left="1440" w:hanging="360"/>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Changing the no. of days before the day of interest </w:t>
      </w:r>
    </w:p>
    <w:p w:rsidR="00000000" w:rsidDel="00000000" w:rsidP="00000000" w:rsidRDefault="00000000" w:rsidRPr="00000000" w14:paraId="00000077">
      <w:pPr>
        <w:spacing w:after="240" w:before="240" w:line="240" w:lineRule="auto"/>
        <w:ind w:left="1440" w:firstLine="0"/>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Trial#1</w:t>
      </w:r>
    </w:p>
    <w:p w:rsidR="00000000" w:rsidDel="00000000" w:rsidP="00000000" w:rsidRDefault="00000000" w:rsidRPr="00000000" w14:paraId="00000078">
      <w:pPr>
        <w:spacing w:after="240" w:before="240" w:line="240" w:lineRule="auto"/>
        <w:ind w:left="144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RSI condition:</w:t>
      </w:r>
    </w:p>
    <w:p w:rsidR="00000000" w:rsidDel="00000000" w:rsidP="00000000" w:rsidRDefault="00000000" w:rsidRPr="00000000" w14:paraId="00000079">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77800"/>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90500"/>
            <wp:effectExtent b="0" l="0" r="0" t="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40" w:lineRule="auto"/>
        <w:ind w:left="144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7C">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2550689" cy="2376778"/>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550689" cy="237677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40" w:lineRule="auto"/>
        <w:ind w:left="144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7E">
      <w:pPr>
        <w:spacing w:after="240" w:before="240" w:line="240" w:lineRule="auto"/>
        <w:ind w:left="1440" w:firstLine="0"/>
        <w:rPr>
          <w:rFonts w:ascii="Nunito" w:cs="Nunito" w:eastAsia="Nunito" w:hAnsi="Nunito"/>
          <w:color w:val="111111"/>
          <w:highlight w:val="white"/>
        </w:rPr>
      </w:pPr>
      <w:r w:rsidDel="00000000" w:rsidR="00000000" w:rsidRPr="00000000">
        <w:rPr>
          <w:rtl w:val="0"/>
        </w:rPr>
      </w:r>
    </w:p>
    <w:p w:rsidR="00000000" w:rsidDel="00000000" w:rsidP="00000000" w:rsidRDefault="00000000" w:rsidRPr="00000000" w14:paraId="0000007F">
      <w:pPr>
        <w:spacing w:after="240" w:before="240" w:line="240" w:lineRule="auto"/>
        <w:ind w:left="1440" w:firstLine="0"/>
        <w:rPr>
          <w:rFonts w:ascii="Nunito" w:cs="Nunito" w:eastAsia="Nunito" w:hAnsi="Nunito"/>
          <w:b w:val="1"/>
          <w:color w:val="111111"/>
          <w:sz w:val="26"/>
          <w:szCs w:val="26"/>
          <w:highlight w:val="white"/>
        </w:rPr>
      </w:pPr>
      <w:r w:rsidDel="00000000" w:rsidR="00000000" w:rsidRPr="00000000">
        <w:rPr>
          <w:rFonts w:ascii="Nunito" w:cs="Nunito" w:eastAsia="Nunito" w:hAnsi="Nunito"/>
          <w:b w:val="1"/>
          <w:color w:val="111111"/>
          <w:sz w:val="26"/>
          <w:szCs w:val="26"/>
          <w:highlight w:val="white"/>
          <w:rtl w:val="0"/>
        </w:rPr>
        <w:t xml:space="preserve">Trial#2</w:t>
      </w:r>
    </w:p>
    <w:p w:rsidR="00000000" w:rsidDel="00000000" w:rsidP="00000000" w:rsidRDefault="00000000" w:rsidRPr="00000000" w14:paraId="00000080">
      <w:pPr>
        <w:spacing w:after="240" w:before="240" w:line="240" w:lineRule="auto"/>
        <w:ind w:left="0" w:firstLine="0"/>
        <w:rPr>
          <w:rFonts w:ascii="Nunito" w:cs="Nunito" w:eastAsia="Nunito" w:hAnsi="Nunito"/>
          <w:b w:val="1"/>
          <w:color w:val="111111"/>
          <w:sz w:val="24"/>
          <w:szCs w:val="24"/>
          <w:highlight w:val="white"/>
        </w:rPr>
      </w:pPr>
      <w:r w:rsidDel="00000000" w:rsidR="00000000" w:rsidRPr="00000000">
        <w:rPr>
          <w:rFonts w:ascii="Nunito" w:cs="Nunito" w:eastAsia="Nunito" w:hAnsi="Nunito"/>
          <w:color w:val="111111"/>
          <w:highlight w:val="white"/>
          <w:rtl w:val="0"/>
        </w:rPr>
        <w:t xml:space="preserve">              </w:t>
      </w:r>
      <w:r w:rsidDel="00000000" w:rsidR="00000000" w:rsidRPr="00000000">
        <w:rPr>
          <w:rFonts w:ascii="Nunito" w:cs="Nunito" w:eastAsia="Nunito" w:hAnsi="Nunito"/>
          <w:b w:val="1"/>
          <w:color w:val="111111"/>
          <w:sz w:val="24"/>
          <w:szCs w:val="24"/>
          <w:highlight w:val="white"/>
          <w:rtl w:val="0"/>
        </w:rPr>
        <w:t xml:space="preserve">      RSI Condition:</w:t>
      </w:r>
    </w:p>
    <w:p w:rsidR="00000000" w:rsidDel="00000000" w:rsidP="00000000" w:rsidRDefault="00000000" w:rsidRPr="00000000" w14:paraId="00000081">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27000"/>
            <wp:effectExtent b="0" l="0" r="0" t="0"/>
            <wp:docPr id="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5943600" cy="152400"/>
            <wp:effectExtent b="0" l="0" r="0" t="0"/>
            <wp:docPr id="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40" w:lineRule="auto"/>
        <w:ind w:left="1440" w:firstLine="0"/>
        <w:rPr>
          <w:rFonts w:ascii="Nunito" w:cs="Nunito" w:eastAsia="Nunito" w:hAnsi="Nunito"/>
          <w:b w:val="1"/>
          <w:color w:val="111111"/>
          <w:sz w:val="24"/>
          <w:szCs w:val="24"/>
          <w:highlight w:val="white"/>
        </w:rPr>
      </w:pPr>
      <w:r w:rsidDel="00000000" w:rsidR="00000000" w:rsidRPr="00000000">
        <w:rPr>
          <w:rFonts w:ascii="Nunito" w:cs="Nunito" w:eastAsia="Nunito" w:hAnsi="Nunito"/>
          <w:b w:val="1"/>
          <w:color w:val="111111"/>
          <w:sz w:val="24"/>
          <w:szCs w:val="24"/>
          <w:highlight w:val="white"/>
          <w:rtl w:val="0"/>
        </w:rPr>
        <w:t xml:space="preserve">Result:</w:t>
      </w:r>
    </w:p>
    <w:p w:rsidR="00000000" w:rsidDel="00000000" w:rsidP="00000000" w:rsidRDefault="00000000" w:rsidRPr="00000000" w14:paraId="00000084">
      <w:pPr>
        <w:spacing w:after="240" w:before="240" w:line="240" w:lineRule="auto"/>
        <w:ind w:left="144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Pr>
        <w:drawing>
          <wp:inline distB="114300" distT="114300" distL="114300" distR="114300">
            <wp:extent cx="1761472" cy="3148013"/>
            <wp:effectExtent b="0" l="0" r="0" t="0"/>
            <wp:docPr id="2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1761472"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40" w:lineRule="auto"/>
        <w:ind w:left="1440" w:right="-900" w:firstLine="0"/>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Here we see that the conditions on RSI have been relaxed to allow RSI to be in overbought or oversold levels for up to 5 days before day of interest, but this results in worsening of sharpe ratio.</w:t>
      </w:r>
    </w:p>
    <w:p w:rsidR="00000000" w:rsidDel="00000000" w:rsidP="00000000" w:rsidRDefault="00000000" w:rsidRPr="00000000" w14:paraId="00000086">
      <w:pPr>
        <w:spacing w:after="240" w:before="240" w:line="240" w:lineRule="auto"/>
        <w:ind w:left="0" w:firstLine="0"/>
        <w:rPr>
          <w:rFonts w:ascii="Nunito" w:cs="Nunito" w:eastAsia="Nunito" w:hAnsi="Nunito"/>
          <w:b w:val="1"/>
          <w:color w:val="111111"/>
          <w:sz w:val="32"/>
          <w:szCs w:val="32"/>
          <w:highlight w:val="white"/>
        </w:rPr>
      </w:pPr>
      <w:r w:rsidDel="00000000" w:rsidR="00000000" w:rsidRPr="00000000">
        <w:rPr>
          <w:rFonts w:ascii="Nunito" w:cs="Nunito" w:eastAsia="Nunito" w:hAnsi="Nunito"/>
          <w:b w:val="1"/>
          <w:color w:val="111111"/>
          <w:sz w:val="32"/>
          <w:szCs w:val="32"/>
          <w:highlight w:val="white"/>
          <w:rtl w:val="0"/>
        </w:rPr>
        <w:t xml:space="preserve">IV) Improvements: </w:t>
      </w:r>
    </w:p>
    <w:p w:rsidR="00000000" w:rsidDel="00000000" w:rsidP="00000000" w:rsidRDefault="00000000" w:rsidRPr="00000000" w14:paraId="00000087">
      <w:pPr>
        <w:spacing w:after="240" w:before="240" w:line="240" w:lineRule="auto"/>
        <w:ind w:left="1080" w:firstLine="0"/>
        <w:rPr>
          <w:rFonts w:ascii="Nunito" w:cs="Nunito" w:eastAsia="Nunito" w:hAnsi="Nunito"/>
          <w:color w:val="111111"/>
          <w:highlight w:val="white"/>
        </w:rPr>
      </w:pPr>
      <w:r w:rsidDel="00000000" w:rsidR="00000000" w:rsidRPr="00000000">
        <w:rPr>
          <w:rFonts w:ascii="Nunito" w:cs="Nunito" w:eastAsia="Nunito" w:hAnsi="Nunito"/>
          <w:color w:val="374151"/>
          <w:shd w:fill="f7f7f8" w:val="clear"/>
          <w:rtl w:val="0"/>
        </w:rPr>
        <w:t xml:space="preserve">Our objective is to create an ML model capable of analyzing a diverse range of stocks and dynamically adjusting our trading strategy. By incorporating factors such as oversold and overbought thresholds, the model will optimize our trading decisions, ultimately maximizing returns across multiple stocks. Furthermore, a well-executed implementation of shorting will further enhance our yield potential. This comprehensive approach ensures the practical viability of our strategy in real-world trading scenarios.</w:t>
      </w:r>
      <w:r w:rsidDel="00000000" w:rsidR="00000000" w:rsidRPr="00000000">
        <w:rPr>
          <w:rFonts w:ascii="Nunito" w:cs="Nunito" w:eastAsia="Nunito" w:hAnsi="Nunito"/>
          <w:color w:val="111111"/>
          <w:highlight w:val="white"/>
          <w:rtl w:val="0"/>
        </w:rPr>
        <w:t xml:space="preserve"> </w:t>
      </w:r>
    </w:p>
    <w:p w:rsidR="00000000" w:rsidDel="00000000" w:rsidP="00000000" w:rsidRDefault="00000000" w:rsidRPr="00000000" w14:paraId="00000088">
      <w:pPr>
        <w:spacing w:after="240" w:before="240" w:line="240" w:lineRule="auto"/>
        <w:ind w:left="0" w:firstLine="0"/>
        <w:rPr>
          <w:rFonts w:ascii="Nunito" w:cs="Nunito" w:eastAsia="Nunito" w:hAnsi="Nunito"/>
          <w:b w:val="1"/>
          <w:color w:val="111111"/>
          <w:sz w:val="32"/>
          <w:szCs w:val="32"/>
          <w:highlight w:val="white"/>
        </w:rPr>
      </w:pPr>
      <w:r w:rsidDel="00000000" w:rsidR="00000000" w:rsidRPr="00000000">
        <w:rPr>
          <w:rFonts w:ascii="Nunito" w:cs="Nunito" w:eastAsia="Nunito" w:hAnsi="Nunito"/>
          <w:b w:val="1"/>
          <w:color w:val="111111"/>
          <w:sz w:val="32"/>
          <w:szCs w:val="32"/>
          <w:highlight w:val="white"/>
          <w:rtl w:val="0"/>
        </w:rPr>
        <w:t xml:space="preserve">V) Contributions in detail : </w:t>
      </w:r>
    </w:p>
    <w:p w:rsidR="00000000" w:rsidDel="00000000" w:rsidP="00000000" w:rsidRDefault="00000000" w:rsidRPr="00000000" w14:paraId="00000089">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w:t>
      </w:r>
      <w:r w:rsidDel="00000000" w:rsidR="00000000" w:rsidRPr="00000000">
        <w:rPr>
          <w:rFonts w:ascii="Nunito" w:cs="Nunito" w:eastAsia="Nunito" w:hAnsi="Nunito"/>
          <w:color w:val="111111"/>
          <w:highlight w:val="white"/>
          <w:rtl w:val="0"/>
        </w:rPr>
        <w:t xml:space="preserve">Coding and plotting of DC: Ritik</w:t>
      </w:r>
    </w:p>
    <w:p w:rsidR="00000000" w:rsidDel="00000000" w:rsidP="00000000" w:rsidRDefault="00000000" w:rsidRPr="00000000" w14:paraId="0000008A">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Coding and plotting of RSI : Shreya</w:t>
      </w:r>
    </w:p>
    <w:p w:rsidR="00000000" w:rsidDel="00000000" w:rsidP="00000000" w:rsidRDefault="00000000" w:rsidRPr="00000000" w14:paraId="0000008B">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Combining indicators:  Ritik and Shreya </w:t>
      </w:r>
    </w:p>
    <w:p w:rsidR="00000000" w:rsidDel="00000000" w:rsidP="00000000" w:rsidRDefault="00000000" w:rsidRPr="00000000" w14:paraId="0000008C">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Plotting in combined indicator strategy : Shreya</w:t>
      </w:r>
    </w:p>
    <w:p w:rsidR="00000000" w:rsidDel="00000000" w:rsidP="00000000" w:rsidRDefault="00000000" w:rsidRPr="00000000" w14:paraId="0000008D">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Testing different strategies related to DC : Ritik</w:t>
      </w:r>
    </w:p>
    <w:p w:rsidR="00000000" w:rsidDel="00000000" w:rsidP="00000000" w:rsidRDefault="00000000" w:rsidRPr="00000000" w14:paraId="0000008E">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Testing different strategies related to RSI : Shreya</w:t>
      </w:r>
    </w:p>
    <w:p w:rsidR="00000000" w:rsidDel="00000000" w:rsidP="00000000" w:rsidRDefault="00000000" w:rsidRPr="00000000" w14:paraId="0000008F">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Working on Sharpe Ratio:Shreya</w:t>
      </w:r>
    </w:p>
    <w:p w:rsidR="00000000" w:rsidDel="00000000" w:rsidP="00000000" w:rsidRDefault="00000000" w:rsidRPr="00000000" w14:paraId="00000090">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Working on MDD : Ritik</w:t>
      </w:r>
    </w:p>
    <w:p w:rsidR="00000000" w:rsidDel="00000000" w:rsidP="00000000" w:rsidRDefault="00000000" w:rsidRPr="00000000" w14:paraId="00000091">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Document outlining: Ritik</w:t>
      </w:r>
    </w:p>
    <w:p w:rsidR="00000000" w:rsidDel="00000000" w:rsidP="00000000" w:rsidRDefault="00000000" w:rsidRPr="00000000" w14:paraId="00000092">
      <w:pPr>
        <w:spacing w:line="240" w:lineRule="auto"/>
        <w:rPr>
          <w:rFonts w:ascii="Nunito" w:cs="Nunito" w:eastAsia="Nunito" w:hAnsi="Nunito"/>
          <w:color w:val="111111"/>
          <w:highlight w:val="white"/>
        </w:rPr>
      </w:pPr>
      <w:r w:rsidDel="00000000" w:rsidR="00000000" w:rsidRPr="00000000">
        <w:rPr>
          <w:rFonts w:ascii="Nunito" w:cs="Nunito" w:eastAsia="Nunito" w:hAnsi="Nunito"/>
          <w:color w:val="111111"/>
          <w:highlight w:val="white"/>
          <w:rtl w:val="0"/>
        </w:rPr>
        <w:t xml:space="preserve">-&gt; Document detailing : Shreya </w:t>
      </w:r>
    </w:p>
    <w:sectPr>
      <w:pgSz w:h="15840" w:w="12240"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0.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4.png"/><Relationship Id="rId11" Type="http://schemas.openxmlformats.org/officeDocument/2006/relationships/image" Target="media/image32.png"/><Relationship Id="rId33" Type="http://schemas.openxmlformats.org/officeDocument/2006/relationships/image" Target="media/image9.png"/><Relationship Id="rId10" Type="http://schemas.openxmlformats.org/officeDocument/2006/relationships/image" Target="media/image2.png"/><Relationship Id="rId32" Type="http://schemas.openxmlformats.org/officeDocument/2006/relationships/image" Target="media/image28.png"/><Relationship Id="rId13" Type="http://schemas.openxmlformats.org/officeDocument/2006/relationships/image" Target="media/image13.png"/><Relationship Id="rId35" Type="http://schemas.openxmlformats.org/officeDocument/2006/relationships/image" Target="media/image18.png"/><Relationship Id="rId12" Type="http://schemas.openxmlformats.org/officeDocument/2006/relationships/image" Target="media/image24.png"/><Relationship Id="rId34" Type="http://schemas.openxmlformats.org/officeDocument/2006/relationships/image" Target="media/image23.png"/><Relationship Id="rId15" Type="http://schemas.openxmlformats.org/officeDocument/2006/relationships/image" Target="media/image3.png"/><Relationship Id="rId37" Type="http://schemas.openxmlformats.org/officeDocument/2006/relationships/image" Target="media/image12.png"/><Relationship Id="rId14" Type="http://schemas.openxmlformats.org/officeDocument/2006/relationships/image" Target="media/image16.png"/><Relationship Id="rId36" Type="http://schemas.openxmlformats.org/officeDocument/2006/relationships/image" Target="media/image21.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