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24 SEP 2026  ·  RUN 1 OF THE SCHEDULE</w:t>
      </w:r>
    </w:p>
    <w:p>
      <w:pPr>
        <w:pStyle w:val="Heading1"/>
        <w:spacing w:after="60"/>
      </w:pPr>
      <w:r>
        <w:rPr>
          <w:rFonts w:ascii="Georgia" w:cs="Georgia" w:eastAsia="Georgia" w:hAnsi="Georgia"/>
          <w:b w:val="false"/>
          <w:bCs w:val="false"/>
          <w:i w:val="false"/>
          <w:iCs w:val="false"/>
          <w:caps w:val="false"/>
          <w:color w:val="15171C"/>
          <w:sz w:val="40"/>
          <w:szCs w:val="40"/>
        </w:rPr>
        <w:t xml:space="preserve">One posting is your job description with a different letterhead</w:t>
      </w:r>
    </w:p>
    <w:p>
      <w:pPr>
        <w:spacing w:after="240"/>
      </w:pPr>
      <w:r>
        <w:rPr>
          <w:rFonts w:ascii="Calibri" w:cs="Calibri" w:eastAsia="Calibri" w:hAnsi="Calibri"/>
          <w:b w:val="false"/>
          <w:bCs w:val="false"/>
          <w:i/>
          <w:iCs/>
          <w:caps w:val="false"/>
          <w:color w:val="7F838D"/>
          <w:sz w:val="20"/>
          <w:szCs w:val="20"/>
        </w:rPr>
        <w:t xml:space="preserve">Robert J. Shaker  ·  Information security and GRC analyst  ·  United States, Boston area prioritised  ·  $94,500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THIS FIRST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changed</w:t>
      </w:r>
    </w:p>
    <w:p>
      <w:pPr>
        <w:spacing w:after="120" w:before="0" w:line="300"/>
      </w:pPr>
      <w:r>
        <w:rPr>
          <w:rFonts w:ascii="Calibri" w:cs="Calibri" w:eastAsia="Calibri" w:hAnsi="Calibri"/>
          <w:b w:val="false"/>
          <w:bCs w:val="false"/>
          <w:i w:val="false"/>
          <w:iCs w:val="false"/>
          <w:caps w:val="false"/>
          <w:color w:val="4B4F59"/>
          <w:sz w:val="20"/>
          <w:szCs w:val="20"/>
        </w:rPr>
        <w:t xml:space="preserve">96 roles read this week against 33 on Monday. Two fixes did that. The location filter was discarding most United States roles because LinkedIn writes "Boston, MA" rather than "Boston, Massachusetts, United States". And a stated range like "1-2 years" was being read at its high end, which put a two-year floor on roles that ask for one. You have one year.</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7480"/>
      </w:tblGrid>
      <w:tr>
        <w:trPr>
          <w:tblHeader/>
        </w:trPr>
        <w:tc>
          <w:tcPr>
            <w:tcW w:type="dxa" w:w="3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Measure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This run</w:t>
            </w:r>
          </w:p>
        </w:tc>
        <w:tc>
          <w:tcPr>
            <w:tcW w:type="dxa" w:w="74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cards pulled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1,932</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six queries across two channels</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1,292</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deduped on company and title</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the title filter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150</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analyst-level GRC, risk and compliance only</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location and seniority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96</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33 on Monday</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96</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every survivor</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Publishing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51</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other 45 state no number</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Stated floor of one year or less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ones he clears outright</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No floor stated at all</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worth reading individually, and several are real</w:t>
            </w:r>
          </w:p>
        </w:tc>
      </w:tr>
    </w:tbl>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Apply this week</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Junior Third Party Risk Analyst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Beacon Bank</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THIS IS WHAT HE ALREADY DOES</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Massachusetts, Rhode Island, New York or Connecticut   ·   posted 23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mcfjtovrsqynhcoha8wls">
        <w:r>
          <w:rPr>
            <w:rFonts w:ascii="Consolas" w:cs="Consolas" w:eastAsia="Consolas" w:hAnsi="Consolas"/>
            <w:color w:val="1F4E63"/>
            <w:sz w:val="16"/>
            <w:szCs w:val="16"/>
            <w:u w:val="single"/>
          </w:rPr>
          <w:t xml:space="preserve">linkedin.com/jobs/view/4469041752</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Third party profiles, questionnaires, record inventory, and working with lines of business to get their vendor documentation complete, on the Archer GRC platform. That is not adjacent to his experience, it is his experience. 95 completed vendor risk assessments and 30 customer security questionnaires is the exact volume this role exists to handle. The title says Junior and the floor is one year. Posted yesterday.</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and a regional bank at junior level is unlikely to start near his floor. Ask the recruiter for the range in the first call rather than at offer. The listed locations span four states, so confirm which office or whether it is hybrid before investing.</w:t>
      </w:r>
    </w:p>
    <w:p>
      <w:pPr>
        <w:spacing w:after="60" w:before="0"/>
        <w:ind w:left="320"/>
      </w:pPr>
      <w:r>
        <w:rPr>
          <w:rFonts w:ascii="Calibri" w:cs="Calibri" w:eastAsia="Calibri" w:hAnsi="Calibri"/>
          <w:b w:val="false"/>
          <w:bCs w:val="false"/>
          <w:i/>
          <w:iCs/>
          <w:caps w:val="false"/>
          <w:color w:val="7F838D"/>
          <w:sz w:val="18"/>
          <w:szCs w:val="18"/>
        </w:rPr>
        <w:t xml:space="preserve">“Location: MA, RI, NY, CT”</w:t>
      </w:r>
    </w:p>
    <w:p>
      <w:pPr>
        <w:spacing w:after="60" w:before="0"/>
        <w:ind w:left="320"/>
      </w:pPr>
      <w:r>
        <w:rPr>
          <w:rFonts w:ascii="Calibri" w:cs="Calibri" w:eastAsia="Calibri" w:hAnsi="Calibri"/>
          <w:b w:val="false"/>
          <w:bCs w:val="false"/>
          <w:i/>
          <w:iCs/>
          <w:caps w:val="false"/>
          <w:color w:val="7F838D"/>
          <w:sz w:val="18"/>
          <w:szCs w:val="18"/>
        </w:rPr>
        <w:t xml:space="preserve">“Manage the third party profile and related record inventory through the collection, assessment, review, and improvement of information captured on third party profiles and their related records and questionnaires within the Archer GRC Platform.”</w:t>
      </w:r>
    </w:p>
    <w:p>
      <w:pPr>
        <w:spacing w:after="60" w:before="0"/>
        <w:ind w:left="320"/>
      </w:pPr>
      <w:r>
        <w:rPr>
          <w:rFonts w:ascii="Calibri" w:cs="Calibri" w:eastAsia="Calibri" w:hAnsi="Calibri"/>
          <w:b w:val="false"/>
          <w:bCs w:val="false"/>
          <w:i/>
          <w:iCs/>
          <w:caps w:val="false"/>
          <w:color w:val="7F838D"/>
          <w:sz w:val="18"/>
          <w:szCs w:val="18"/>
        </w:rPr>
        <w:t xml:space="preserve">“This position will operate independently and as part of a team to provide support to lines of business.”</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Third-Party Risk Management 1</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Millennium</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$175,000 – $250,000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EXTRAORDINARY BAND, READ THE ROOM</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posted 22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84fokbm8tgaq5kiypwrta">
        <w:r>
          <w:rPr>
            <w:rFonts w:ascii="Consolas" w:cs="Consolas" w:eastAsia="Consolas" w:hAnsi="Consolas"/>
            <w:color w:val="1F4E63"/>
            <w:sz w:val="16"/>
            <w:szCs w:val="16"/>
            <w:u w:val="single"/>
          </w:rPr>
          <w:t xml:space="preserve">linkedin.com/jobs/view/4468028712</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"1" in the title is a level, and no years requirement appears anywhere in the posting. The work is vendor onboarding assessments, questionnaires, monitoring vendors for incidents and adverse news, and strengthening the methodology itself. The band is $175,000 to $250,000, which is roughly double anything else in his lane, because Millennium is a hedge fund and pays on a different curve.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New York, and a trading floor culture with the hours that implies. A band that far above market for the title usually means the bar in interview is far above the title too. Worth applying precisely because the cost of being told no is nothing.</w:t>
      </w:r>
    </w:p>
    <w:p>
      <w:pPr>
        <w:spacing w:after="60" w:before="0"/>
        <w:ind w:left="320"/>
      </w:pPr>
      <w:r>
        <w:rPr>
          <w:rFonts w:ascii="Calibri" w:cs="Calibri" w:eastAsia="Calibri" w:hAnsi="Calibri"/>
          <w:b w:val="false"/>
          <w:bCs w:val="false"/>
          <w:i/>
          <w:iCs/>
          <w:caps w:val="false"/>
          <w:color w:val="7F838D"/>
          <w:sz w:val="18"/>
          <w:szCs w:val="18"/>
        </w:rPr>
        <w:t xml:space="preserve">“Strengthen the third-party risk management program through improvements to methodology, questionnaires, monitoring, reporting, quality assurance, and automation.”</w:t>
      </w:r>
    </w:p>
    <w:p>
      <w:pPr>
        <w:spacing w:after="60" w:before="0"/>
        <w:ind w:left="320"/>
      </w:pPr>
      <w:r>
        <w:rPr>
          <w:rFonts w:ascii="Calibri" w:cs="Calibri" w:eastAsia="Calibri" w:hAnsi="Calibri"/>
          <w:b w:val="false"/>
          <w:bCs w:val="false"/>
          <w:i/>
          <w:iCs/>
          <w:caps w:val="false"/>
          <w:color w:val="7F838D"/>
          <w:sz w:val="18"/>
          <w:szCs w:val="18"/>
        </w:rPr>
        <w:t xml:space="preserve">“Monitor existing vendors for security incidents and adverse news, engaging vendors to assess impact, root cause, and corrective actions.”</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3.  </w:t>
      </w:r>
      <w:r>
        <w:rPr>
          <w:rFonts w:ascii="Georgia" w:cs="Georgia" w:eastAsia="Georgia" w:hAnsi="Georgia"/>
          <w:b w:val="false"/>
          <w:bCs w:val="false"/>
          <w:i w:val="false"/>
          <w:iCs w:val="false"/>
          <w:caps w:val="false"/>
          <w:color w:val="15171C"/>
          <w:sz w:val="26"/>
          <w:szCs w:val="26"/>
        </w:rPr>
        <w:t xml:space="preserve">Information Security Compliance Analyst</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Vestwell</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$90,000 – $105,000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THE QUESTIONNAIRE WORK, NAMED</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Austin, TX   ·   posted 22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hqrppxvartzqu7z3knmlv">
        <w:r>
          <w:rPr>
            <w:rFonts w:ascii="Consolas" w:cs="Consolas" w:eastAsia="Consolas" w:hAnsi="Consolas"/>
            <w:color w:val="1F4E63"/>
            <w:sz w:val="16"/>
            <w:szCs w:val="16"/>
            <w:u w:val="single"/>
          </w:rPr>
          <w:t xml:space="preserve">linkedin.com/jobs/view/4465921909</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Reviewing SOC controls against actual practice, responding to RFPs, and building a knowledge library to make the RFP response programme faster. That last item is the thing he has done 30 times and the thing almost no junior candidate can claim. No years requirement stated.</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Austin, and the band tops $10,500 above his floor, so there is little room. The posting asks for someone experienced and meticulous in the same sentence, which usually signals they want more tenure than the absence of a number suggests.</w:t>
      </w:r>
    </w:p>
    <w:p>
      <w:pPr>
        <w:spacing w:after="60" w:before="0"/>
        <w:ind w:left="320"/>
      </w:pPr>
      <w:r>
        <w:rPr>
          <w:rFonts w:ascii="Calibri" w:cs="Calibri" w:eastAsia="Calibri" w:hAnsi="Calibri"/>
          <w:b w:val="false"/>
          <w:bCs w:val="false"/>
          <w:i/>
          <w:iCs/>
          <w:caps w:val="false"/>
          <w:color w:val="7F838D"/>
          <w:sz w:val="18"/>
          <w:szCs w:val="18"/>
        </w:rPr>
        <w:t xml:space="preserve">“Reviewing our SOC controls and comparing them to actions today, coming up with new automations to confirm compliance, responding to RFPs, and building a library of knowledge to speed up the RFP response program.”</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4.  </w:t>
      </w:r>
      <w:r>
        <w:rPr>
          <w:rFonts w:ascii="Georgia" w:cs="Georgia" w:eastAsia="Georgia" w:hAnsi="Georgia"/>
          <w:b w:val="false"/>
          <w:bCs w:val="false"/>
          <w:i w:val="false"/>
          <w:iCs w:val="false"/>
          <w:caps w:val="false"/>
          <w:color w:val="15171C"/>
          <w:sz w:val="26"/>
          <w:szCs w:val="26"/>
        </w:rPr>
        <w:t xml:space="preserve">Governance Risk and Compliance Analyst</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WSFS Bank</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$64,000 – $105,000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HIGHEST SUBSTANCE MATCH WITH A STATED FLOOR</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Wilmington, DE   ·   posted 18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vf-5xipodkjsxeeppbt-e">
        <w:r>
          <w:rPr>
            <w:rFonts w:ascii="Consolas" w:cs="Consolas" w:eastAsia="Consolas" w:hAnsi="Consolas"/>
            <w:color w:val="1F4E63"/>
            <w:sz w:val="16"/>
            <w:szCs w:val="16"/>
            <w:u w:val="single"/>
          </w:rPr>
          <w:t xml:space="preserve">linkedin.com/jobs/view/4441691115</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one-year floor, and every listed responsibility is something he has done: risk assessments for business units and third-party vendors, supporting audits with evidence and remediation tracking, maintaining risk registers and control matrices. The regulatory frame is FFIEC, GLBA and SOX, which is a banking vocabulary worth having early.</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band opens at $64,000, which is far under his floor, and Wilmington, Delaware. A wide band at a bank usually means the midpoint is the offer.</w:t>
      </w:r>
    </w:p>
    <w:p>
      <w:pPr>
        <w:spacing w:after="60" w:before="0"/>
        <w:ind w:left="320"/>
      </w:pPr>
      <w:r>
        <w:rPr>
          <w:rFonts w:ascii="Calibri" w:cs="Calibri" w:eastAsia="Calibri" w:hAnsi="Calibri"/>
          <w:b w:val="false"/>
          <w:bCs w:val="false"/>
          <w:i/>
          <w:iCs/>
          <w:caps w:val="false"/>
          <w:color w:val="7F838D"/>
          <w:sz w:val="18"/>
          <w:szCs w:val="18"/>
        </w:rPr>
        <w:t xml:space="preserve">“Conduct risk assessments for business units, IT systems, and third-party vendors.”</w:t>
      </w:r>
    </w:p>
    <w:p>
      <w:pPr>
        <w:spacing w:after="60" w:before="0"/>
        <w:ind w:left="320"/>
      </w:pPr>
      <w:r>
        <w:rPr>
          <w:rFonts w:ascii="Calibri" w:cs="Calibri" w:eastAsia="Calibri" w:hAnsi="Calibri"/>
          <w:b w:val="false"/>
          <w:bCs w:val="false"/>
          <w:i/>
          <w:iCs/>
          <w:caps w:val="false"/>
          <w:color w:val="7F838D"/>
          <w:sz w:val="18"/>
          <w:szCs w:val="18"/>
        </w:rPr>
        <w:t xml:space="preserve">“Support internal and external audits, ensuring timely and accurate delivery of evidence and remediation tracking.”</w:t>
      </w:r>
    </w:p>
    <w:p>
      <w:pPr>
        <w:spacing w:after="60" w:before="0"/>
        <w:ind w:left="320"/>
      </w:pPr>
      <w:r>
        <w:rPr>
          <w:rFonts w:ascii="Calibri" w:cs="Calibri" w:eastAsia="Calibri" w:hAnsi="Calibri"/>
          <w:b w:val="false"/>
          <w:bCs w:val="false"/>
          <w:i/>
          <w:iCs/>
          <w:caps w:val="false"/>
          <w:color w:val="7F838D"/>
          <w:sz w:val="18"/>
          <w:szCs w:val="18"/>
        </w:rPr>
        <w:t xml:space="preserve">“Maintain risk registers, control matrices, and documentation related to compliance efforts.”</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Local, and worth a read</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6880"/>
      </w:tblGrid>
      <w:tr>
        <w:trPr>
          <w:tblHeader/>
        </w:trPr>
        <w:tc>
          <w:tcPr>
            <w:tcW w:type="dxa" w:w="3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9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68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note</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Information Security Analyst, AI Governance, Form Energy, Somerville MA</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$111,000 – $139,000</w:t>
            </w:r>
          </w:p>
        </w:tc>
        <w:tc>
          <w:tcPr>
            <w:tcW w:type="dxa" w:w="68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 stated floor, strong band, twenty minutes from Boston. But it wants direct experience deploying or governing AI and LLM tooling in an enterprise, which he does not have yet. Worth applying only if he can show something concrete there.</w:t>
            </w:r>
          </w:p>
        </w:tc>
      </w:tr>
      <w:tr>
        <w:tc>
          <w:tcPr>
            <w:tcW w:type="dxa" w:w="3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IT Risk and Compliance Analyst, Watts Water, North Andover MA</w:t>
            </w:r>
          </w:p>
        </w:tc>
        <w:tc>
          <w:tcPr>
            <w:tcW w:type="dxa" w:w="1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$84,000 – $94,000</w:t>
            </w:r>
          </w:p>
        </w:tc>
        <w:tc>
          <w:tcPr>
            <w:tcW w:type="dxa" w:w="68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Control mapping, evidence collection, audit readiness, all his work. Tops at $94,000, which is $500 under his floor, so this is a role he would have to want for reasons other than money.</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Vendor Risk Analyst I, InComm Payments</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68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Now correctly showing a one-year floor rather than two, which is the parser fix. Georgia based.</w:t>
            </w:r>
          </w:p>
        </w:tc>
      </w:tr>
      <w:tr>
        <w:tc>
          <w:tcPr>
            <w:tcW w:type="dxa" w:w="3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Cyber Security Analyst, MIT Lincoln Laboratory, Lexington MA</w:t>
            </w:r>
          </w:p>
        </w:tc>
        <w:tc>
          <w:tcPr>
            <w:tcW w:type="dxa" w:w="1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$80,000 – $105,000</w:t>
            </w:r>
          </w:p>
        </w:tc>
        <w:tc>
          <w:tcPr>
            <w:tcW w:type="dxa" w:w="68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Two-year floor, local, and a name that carries. Low keyword fit against his GRC profile, so read it before investing.</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REQUIREMENTS TEST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the line that does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Information Security Analyst</w:t>
      </w:r>
      <w:r>
        <w:rPr>
          <w:rFonts w:ascii="Consolas" w:cs="Consolas" w:eastAsia="Consolas" w:hAnsi="Consolas"/>
          <w:b w:val="false"/>
          <w:bCs w:val="false"/>
          <w:i w:val="false"/>
          <w:iCs w:val="false"/>
          <w:caps/>
          <w:color w:val="7F838D"/>
          <w:spacing w:val="18"/>
          <w:sz w:val="15"/>
          <w:szCs w:val="15"/>
        </w:rPr>
        <w:t xml:space="preserve">     Boston Partners</w:t>
      </w:r>
      <w:r>
        <w:rPr>
          <w:rFonts w:ascii="Consolas" w:cs="Consolas" w:eastAsia="Consolas" w:hAnsi="Consolas"/>
          <w:b w:val="false"/>
          <w:bCs w:val="false"/>
          <w:i w:val="false"/>
          <w:iCs w:val="false"/>
          <w:caps w:val="false"/>
          <w:color w:val="7F838D"/>
          <w:sz w:val="15"/>
          <w:szCs w:val="15"/>
        </w:rPr>
        <w:t xml:space="preserve">     $125,000 – $175,000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Boston, best band on his list, and five years of cybersecurity experience against his one. Worth naming because the scored data showed no floor: the requirement is spelled out in words rather than digits, so the parser missed it entirely. A reminder that the field is a starting point and the posting is the answer.</w:t>
      </w:r>
    </w:p>
    <w:p>
      <w:pPr>
        <w:spacing w:after="60" w:before="0"/>
        <w:ind w:left="320"/>
      </w:pPr>
      <w:r>
        <w:rPr>
          <w:rFonts w:ascii="Calibri" w:cs="Calibri" w:eastAsia="Calibri" w:hAnsi="Calibri"/>
          <w:b w:val="false"/>
          <w:bCs w:val="false"/>
          <w:i/>
          <w:iCs/>
          <w:caps w:val="false"/>
          <w:color w:val="7F838D"/>
          <w:sz w:val="18"/>
          <w:szCs w:val="18"/>
        </w:rPr>
        <w:t xml:space="preserve">“Five or more years of relevant cybersecurity experience.”</w:t>
      </w:r>
    </w:p>
    <w:p>
      <w:pPr>
        <w:spacing w:after="60" w:before="0"/>
        <w:ind w:left="320"/>
      </w:pPr>
      <w:r>
        <w:rPr>
          <w:rFonts w:ascii="Calibri" w:cs="Calibri" w:eastAsia="Calibri" w:hAnsi="Calibri"/>
          <w:b w:val="false"/>
          <w:bCs w:val="false"/>
          <w:i/>
          <w:iCs/>
          <w:caps w:val="false"/>
          <w:color w:val="7F838D"/>
          <w:sz w:val="18"/>
          <w:szCs w:val="18"/>
        </w:rPr>
        <w:t xml:space="preserve">“Professional certification; CISSP preferred.”</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Security Analyst</w:t>
      </w:r>
      <w:r>
        <w:rPr>
          <w:rFonts w:ascii="Consolas" w:cs="Consolas" w:eastAsia="Consolas" w:hAnsi="Consolas"/>
          <w:b w:val="false"/>
          <w:bCs w:val="false"/>
          <w:i w:val="false"/>
          <w:iCs w:val="false"/>
          <w:caps/>
          <w:color w:val="7F838D"/>
          <w:spacing w:val="18"/>
          <w:sz w:val="15"/>
          <w:szCs w:val="15"/>
        </w:rPr>
        <w:t xml:space="preserve">     QuEra Computing</w:t>
      </w:r>
      <w:r>
        <w:rPr>
          <w:rFonts w:ascii="Consolas" w:cs="Consolas" w:eastAsia="Consolas" w:hAnsi="Consolas"/>
          <w:b w:val="false"/>
          <w:bCs w:val="false"/>
          <w:i w:val="false"/>
          <w:iCs w:val="false"/>
          <w:caps w:val="false"/>
          <w:color w:val="7F838D"/>
          <w:sz w:val="15"/>
          <w:szCs w:val="15"/>
        </w:rPr>
        <w:t xml:space="preserve">     $175,000 – $200,000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Appears again with the best band in the Boston area and it is still an engineering role. Scripting and DevOps as a hard requirement.</w:t>
      </w:r>
    </w:p>
    <w:p>
      <w:pPr>
        <w:spacing w:after="60" w:before="0"/>
        <w:ind w:left="320"/>
      </w:pPr>
      <w:r>
        <w:rPr>
          <w:rFonts w:ascii="Calibri" w:cs="Calibri" w:eastAsia="Calibri" w:hAnsi="Calibri"/>
          <w:b w:val="false"/>
          <w:bCs w:val="false"/>
          <w:i/>
          <w:iCs/>
          <w:caps w:val="false"/>
          <w:color w:val="7F838D"/>
          <w:sz w:val="18"/>
          <w:szCs w:val="18"/>
        </w:rPr>
        <w:t xml:space="preserve">“Proficient in at least one scripting language (Python, PowerShell, or Bash).”</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WHAT I WOULD DO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call</w:t>
      </w:r>
    </w:p>
    <w:p>
      <w:pPr>
        <w:spacing w:after="120" w:before="0" w:line="300"/>
      </w:pPr>
      <w:r>
        <w:rPr>
          <w:rFonts w:ascii="Calibri" w:cs="Calibri" w:eastAsia="Calibri" w:hAnsi="Calibri"/>
          <w:b w:val="false"/>
          <w:bCs w:val="false"/>
          <w:i w:val="false"/>
          <w:iCs w:val="false"/>
          <w:caps w:val="false"/>
          <w:color w:val="4B4F59"/>
          <w:sz w:val="20"/>
          <w:szCs w:val="20"/>
        </w:rPr>
        <w:t xml:space="preserve">Beacon Bank today. It was posted yesterday, the title says Junior, the floor is one year, and the responsibilities are a description of what he already does on the Archer platform. He will not find a closer match to his actual resume in this market, and being early on a one-day-old posting at a regional bank matters more than it would at a large employer.</w:t>
      </w:r>
    </w:p>
    <w:p>
      <w:pPr>
        <w:spacing w:after="120" w:before="0" w:line="300"/>
      </w:pPr>
      <w:r>
        <w:rPr>
          <w:rFonts w:ascii="Calibri" w:cs="Calibri" w:eastAsia="Calibri" w:hAnsi="Calibri"/>
          <w:b w:val="false"/>
          <w:bCs w:val="false"/>
          <w:i w:val="false"/>
          <w:iCs w:val="false"/>
          <w:caps w:val="false"/>
          <w:color w:val="4B4F59"/>
          <w:sz w:val="20"/>
          <w:szCs w:val="20"/>
        </w:rPr>
        <w:t xml:space="preserve">Then Millennium, and treat it as a free option rather than a long shot. There is no years requirement in the posting, the work is the vendor risk lifecycle he knows, and the band is roughly double the rest of his lane. The worst outcome is silence.</w:t>
      </w:r>
    </w:p>
    <w:p>
      <w:pPr>
        <w:spacing w:after="120" w:before="0" w:line="300"/>
      </w:pPr>
      <w:r>
        <w:rPr>
          <w:rFonts w:ascii="Calibri" w:cs="Calibri" w:eastAsia="Calibri" w:hAnsi="Calibri"/>
          <w:b w:val="false"/>
          <w:bCs w:val="false"/>
          <w:i w:val="false"/>
          <w:iCs w:val="false"/>
          <w:caps w:val="false"/>
          <w:color w:val="4B4F59"/>
          <w:sz w:val="20"/>
          <w:szCs w:val="20"/>
        </w:rPr>
        <w:t xml:space="preserve">One thing still open from Monday, and it decides how the next three months look. Has he registered for the CISA, and is there an exam date? Every tier-one posting here treats certifications as desirable rather than required, which means a registration with a date on it converts a hard no into a soft yes on the one line where he is weakest. Intending to register does not.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cfjtovrsqynhcoha8wls" Type="http://schemas.openxmlformats.org/officeDocument/2006/relationships/hyperlink" Target="https://www.linkedin.com/jobs/view/jr-third-party-risk-analyst-at-beacon-bank-4469041752" TargetMode="External"/><Relationship Id="rId84fokbm8tgaq5kiypwrta" Type="http://schemas.openxmlformats.org/officeDocument/2006/relationships/hyperlink" Target="https://www.linkedin.com/jobs/view/third-party-risk-management-1-at-millennium-4468028712" TargetMode="External"/><Relationship Id="rIdhqrppxvartzqu7z3knmlv" Type="http://schemas.openxmlformats.org/officeDocument/2006/relationships/hyperlink" Target="https://www.linkedin.com/jobs/view/information-security-compliance-analyst-at-vestwell-4465921909" TargetMode="External"/><Relationship Id="rIdvf-5xipodkjsxeeppbt-e" Type="http://schemas.openxmlformats.org/officeDocument/2006/relationships/hyperlink" Target="https://www.linkedin.com/jobs/view/governance-risk-and-compliance-analyst-at-wsfs-bank-4441691115"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2026-09-24T12:46:54.146Z</dcterms:created>
  <dcterms:modified xsi:type="dcterms:W3CDTF">2026-09-24T12:46:54.146Z</dcterms:modified>
</cp:coreProperties>
</file>

<file path=docProps/custom.xml><?xml version="1.0" encoding="utf-8"?>
<Properties xmlns="http://schemas.openxmlformats.org/officeDocument/2006/custom-properties" xmlns:vt="http://schemas.openxmlformats.org/officeDocument/2006/docPropsVTypes"/>
</file>