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1 OCTOBER 2026</w:t>
      </w:r>
    </w:p>
    <w:p>
      <w:pPr>
        <w:spacing w:after="40"/>
      </w:pPr>
      <w:r>
        <w:rPr>
          <w:rFonts w:ascii="Georgia" w:cs="Georgia" w:eastAsia="Georgia" w:hAnsi="Georgia"/>
          <w:b w:val="false"/>
          <w:bCs w:val="false"/>
          <w:i w:val="false"/>
          <w:iCs w:val="false"/>
          <w:caps w:val="false"/>
          <w:color w:val="15171C"/>
          <w:sz w:val="44"/>
          <w:szCs w:val="44"/>
        </w:rPr>
        <w:t xml:space="preserve">Robert Shaker III</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  any United States location, Boston prioritised  ·  $94,500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Seven new, and two of them break the squeeze I showed you yesterday</w:t>
      </w:r>
    </w:p>
    <w:p>
      <w:pPr>
        <w:spacing w:after="120" w:before="0" w:line="300"/>
      </w:pPr>
      <w:r>
        <w:rPr>
          <w:rFonts w:ascii="Calibri" w:cs="Calibri" w:eastAsia="Calibri" w:hAnsi="Calibri"/>
          <w:b w:val="false"/>
          <w:bCs w:val="false"/>
          <w:i w:val="false"/>
          <w:iCs w:val="false"/>
          <w:caps w:val="false"/>
          <w:color w:val="4B4F59"/>
          <w:sz w:val="20"/>
          <w:szCs w:val="20"/>
        </w:rPr>
        <w:t xml:space="preserve">125 postings read, seven new. Yesterday I showed you a trap: the roles that would take eighteen months of tenure priced below your floor, and the roles above your floor wanted five or six years. Today two roles landed that sit outside it.</w:t>
      </w:r>
    </w:p>
    <w:p>
      <w:pPr>
        <w:spacing w:after="120" w:before="0" w:line="300"/>
      </w:pPr>
      <w:r>
        <w:rPr>
          <w:rFonts w:ascii="Calibri" w:cs="Calibri" w:eastAsia="Calibri" w:hAnsi="Calibri"/>
          <w:b w:val="false"/>
          <w:bCs w:val="false"/>
          <w:i w:val="false"/>
          <w:iCs w:val="false"/>
          <w:caps w:val="false"/>
          <w:color w:val="4B4F59"/>
          <w:sz w:val="20"/>
          <w:szCs w:val="20"/>
        </w:rPr>
        <w:t xml:space="preserve">Squarespace wants a GRC Analyst at $108,000, asks three years, and names SOX, SOC 2, PCI DSS and NIST. That is $13,500 above your floor, in your exact framework set, with no certification required. DTCC wants a Third Party Risk Oversight and Challenge Associate in Tampa asking four years, which is the number the targeting has been aimed at, and third-party risk is not adjacent to your job, it is your job.</w:t>
      </w:r>
    </w:p>
    <w:p>
      <w:pPr>
        <w:spacing w:after="120" w:before="0" w:line="300"/>
      </w:pPr>
      <w:r>
        <w:rPr>
          <w:rFonts w:ascii="Calibri" w:cs="Calibri" w:eastAsia="Calibri" w:hAnsi="Calibri"/>
          <w:b w:val="false"/>
          <w:bCs w:val="false"/>
          <w:i w:val="false"/>
          <w:iCs w:val="false"/>
          <w:caps w:val="false"/>
          <w:color w:val="4B4F59"/>
          <w:sz w:val="20"/>
          <w:szCs w:val="20"/>
        </w:rPr>
        <w:t xml:space="preserve">The DTCC role is also a step up rather than sideways. You have been executing vendor assessments; this is second-line oversight, reviewing and challenging the people who execute them. That is the direction a GRC career moves in, and it is the first posting in two weeks of sweeping that offers it at four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two of them genuinely actionable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At or above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Squarespace, Ross Stores at the top, JCS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66</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125 read</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ceiling under your floor, or clearance</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GRC Analyst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Squarespace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$108,000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YOUR FRAMEWORKS, THREE YEARS, ABOVE YOUR FLOOR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c88tbvcrmmnnu13psa8i2">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Three years asked against your eighteen months, which is a one-year gap and the arguable kind. The frameworks named are the ones you have actually worked: SOX, SOC 2, PCI DSS, NIST. $108,000 is $13,500 clear of your floor, and no certification is listed as required. Of everything swept for you this is the cleanest fit to date.</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 single figure rather than a range, so there is no stated headroom. It also wants demonstrated ability to run audits end to end, which is the part of the gap you will have to answer with the 95 vendor assessments and the eight months at 100% compliance rather than with tenure.</w:t>
      </w:r>
    </w:p>
    <w:p>
      <w:pPr>
        <w:spacing w:after="60" w:before="0"/>
        <w:ind w:left="320"/>
      </w:pPr>
      <w:r>
        <w:rPr>
          <w:rFonts w:ascii="Calibri" w:cs="Calibri" w:eastAsia="Calibri" w:hAnsi="Calibri"/>
          <w:b w:val="false"/>
          <w:bCs w:val="false"/>
          <w:i/>
          <w:iCs/>
          <w:caps w:val="false"/>
          <w:color w:val="7F838D"/>
          <w:sz w:val="18"/>
          <w:szCs w:val="18"/>
        </w:rPr>
        <w:t xml:space="preserve">“3+ years of experience in GRC, IT audit, security compliance, or privacy compliance, with demonstrated ability to manage audit activities end to end”</w:t>
      </w:r>
    </w:p>
    <w:p>
      <w:pPr>
        <w:spacing w:after="60" w:before="0"/>
        <w:ind w:left="320"/>
      </w:pPr>
      <w:r>
        <w:rPr>
          <w:rFonts w:ascii="Calibri" w:cs="Calibri" w:eastAsia="Calibri" w:hAnsi="Calibri"/>
          <w:b w:val="false"/>
          <w:bCs w:val="false"/>
          <w:i/>
          <w:iCs/>
          <w:caps w:val="false"/>
          <w:color w:val="7F838D"/>
          <w:sz w:val="18"/>
          <w:szCs w:val="18"/>
        </w:rPr>
        <w:t xml:space="preserve">“Our GRC team maintains audit readiness and supports the compliance frameworks, SOX, SOC 2, PCI DSS, NIST, and more”</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Third Party Risk Oversight &amp; Challenge Associate</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The Depository Trust &amp; Clearing Corporation</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EXACTLY YOUR SPECIALISM, FOUR YEARS, A LEVEL UP</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Tampa, FL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3_wxuc63smz-uvcefvscy">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Four years asked, which is the number we have been targeting rather than the five or six that rules you out. Third Party Risk Management named first in the qualifications. And it is second-line work: independent review and credible challenge of the TPRM programme, which is a step above executing the assessments yourself.</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you cannot price it before the conversation. Financial services experience is preferred and you do not have it. Tampa, which is a move rather than a commute.</w:t>
      </w:r>
    </w:p>
    <w:p>
      <w:pPr>
        <w:spacing w:after="60" w:before="0"/>
        <w:ind w:left="320"/>
      </w:pPr>
      <w:r>
        <w:rPr>
          <w:rFonts w:ascii="Calibri" w:cs="Calibri" w:eastAsia="Calibri" w:hAnsi="Calibri"/>
          <w:b w:val="false"/>
          <w:bCs w:val="false"/>
          <w:i/>
          <w:iCs/>
          <w:caps w:val="false"/>
          <w:color w:val="7F838D"/>
          <w:sz w:val="18"/>
          <w:szCs w:val="18"/>
        </w:rPr>
        <w:t xml:space="preserve">“Minimum of 4 years of experience in Third Party Risk Management, Operational Risk, Vendor Risk Management, Internal Audit, Regulatory Risk, Compliance, or a related risk discipline”</w:t>
      </w:r>
    </w:p>
    <w:p>
      <w:pPr>
        <w:spacing w:after="60" w:before="0"/>
        <w:ind w:left="320"/>
      </w:pPr>
      <w:r>
        <w:rPr>
          <w:rFonts w:ascii="Calibri" w:cs="Calibri" w:eastAsia="Calibri" w:hAnsi="Calibri"/>
          <w:b w:val="false"/>
          <w:bCs w:val="false"/>
          <w:i/>
          <w:iCs/>
          <w:caps w:val="false"/>
          <w:color w:val="7F838D"/>
          <w:sz w:val="18"/>
          <w:szCs w:val="18"/>
        </w:rPr>
        <w:t xml:space="preserve">“will provide independent review, credible challenge, and risk insight”</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Security Analyst (IT Risk)</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Ross Stores, Inc.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$92,400 - $148,500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HIGHEST CEILING OF ANYTHING NEW, LEANS INFRASTRUCTURE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Dublin,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vn-fhj7mem1hmsupwf91p">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band tops at $148,500, which is $54,000 above your floor and the highest ceiling in anything new today. Third-party risk assessment is explicitly in the job. CISSP and CRISC are listed preferred, not required, so no certification blocks you.</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Three years with at least one in a large enterprise, and the skills list asks working knowledge of UNIX, Windows and firewalls. That is infrastructure security rather than pure governance, and it is the part of this job you would be learning rather than bringing. The band floor at $92,400 also sits just under yours.</w:t>
      </w:r>
    </w:p>
    <w:p>
      <w:pPr>
        <w:spacing w:after="60" w:before="0"/>
        <w:ind w:left="320"/>
      </w:pPr>
      <w:r>
        <w:rPr>
          <w:rFonts w:ascii="Calibri" w:cs="Calibri" w:eastAsia="Calibri" w:hAnsi="Calibri"/>
          <w:b w:val="false"/>
          <w:bCs w:val="false"/>
          <w:i/>
          <w:iCs/>
          <w:caps w:val="false"/>
          <w:color w:val="7F838D"/>
          <w:sz w:val="18"/>
          <w:szCs w:val="18"/>
        </w:rPr>
        <w:t xml:space="preserve">“Minimum 3 years of Information Technology Security, at least 1 with large enterprise organizations”</w:t>
      </w:r>
    </w:p>
    <w:p>
      <w:pPr>
        <w:spacing w:after="60" w:before="0"/>
        <w:ind w:left="320"/>
      </w:pPr>
      <w:r>
        <w:rPr>
          <w:rFonts w:ascii="Calibri" w:cs="Calibri" w:eastAsia="Calibri" w:hAnsi="Calibri"/>
          <w:b w:val="false"/>
          <w:bCs w:val="false"/>
          <w:i/>
          <w:iCs/>
          <w:caps w:val="false"/>
          <w:color w:val="7F838D"/>
          <w:sz w:val="18"/>
          <w:szCs w:val="18"/>
        </w:rPr>
        <w:t xml:space="preserve">“Performs Third Party risk assessment and related contracts agreements to ensure necessary security controls have been included”</w:t>
      </w:r>
    </w:p>
    <w:p>
      <w:pPr>
        <w:spacing w:after="60" w:before="0"/>
        <w:ind w:left="320"/>
      </w:pPr>
      <w:r>
        <w:rPr>
          <w:rFonts w:ascii="Calibri" w:cs="Calibri" w:eastAsia="Calibri" w:hAnsi="Calibri"/>
          <w:b w:val="false"/>
          <w:bCs w:val="false"/>
          <w:i/>
          <w:iCs/>
          <w:caps w:val="false"/>
          <w:color w:val="7F838D"/>
          <w:sz w:val="18"/>
          <w:szCs w:val="18"/>
        </w:rPr>
        <w:t xml:space="preserve">“Working knowledge of UNIX and Windows”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yesterday</w:t>
      </w:r>
    </w:p>
    <w:p>
      <w:pPr>
        <w:spacing w:after="120" w:before="0" w:line="300"/>
      </w:pPr>
      <w:r>
        <w:rPr>
          <w:rFonts w:ascii="Calibri" w:cs="Calibri" w:eastAsia="Calibri" w:hAnsi="Calibri"/>
          <w:b w:val="false"/>
          <w:bCs w:val="false"/>
          <w:i w:val="false"/>
          <w:iCs w:val="false"/>
          <w:caps w:val="false"/>
          <w:color w:val="4B4F59"/>
          <w:sz w:val="20"/>
          <w:szCs w:val="20"/>
        </w:rPr>
        <w:t xml:space="preserve">Plaid remains the strongest thing on your list overall.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qvkzhoaiub3_lpeletnsm">
              <w:r>
                <w:rPr>
                  <w:rFonts w:ascii="Calibri" w:cs="Calibri" w:eastAsia="Calibri" w:hAnsi="Calibri"/>
                  <w:b/>
                  <w:bCs/>
                  <w:color w:val="1F4E63"/>
                  <w:sz w:val="19"/>
                  <w:szCs w:val="19"/>
                  <w:u w:val="single"/>
                </w:rPr>
                <w:t xml:space="preserve">Security Analyst, Third-Party Ecosystem Risk, Plaid</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$118,680 - $175,800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best combination of band and domain you have, and still the application.</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6pkayud8b1wagnxemuao3">
              <w:r>
                <w:rPr>
                  <w:rFonts w:ascii="Calibri" w:cs="Calibri" w:eastAsia="Calibri" w:hAnsi="Calibri"/>
                  <w:b/>
                  <w:bCs/>
                  <w:color w:val="1F4E63"/>
                  <w:sz w:val="19"/>
                  <w:szCs w:val="19"/>
                  <w:u w:val="single"/>
                </w:rPr>
                <w:t xml:space="preserve">InfoSec Analyst, AI Governance, Form Energy, Somerville MA</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$111,826 - $139,777</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Local, clears your floor, and AI governance is a growing line to have on a resume.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pqldvhfkx1e6on_lrlthf">
              <w:r>
                <w:rPr>
                  <w:rFonts w:ascii="Calibri" w:cs="Calibri" w:eastAsia="Calibri" w:hAnsi="Calibri"/>
                  <w:b/>
                  <w:bCs/>
                  <w:color w:val="1F4E63"/>
                  <w:sz w:val="19"/>
                  <w:szCs w:val="19"/>
                  <w:u w:val="single"/>
                </w:rPr>
                <w:t xml:space="preserve">Analyst, TPRM, Broadridge, remote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$75,000 - $85,000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$9,500 under your floor. Shown rather than hidden, because a floor is yours to hold or move.</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Cybersecurity Analyst with Security Clearance</w:t>
      </w:r>
      <w:r>
        <w:rPr>
          <w:rFonts w:ascii="Consolas" w:cs="Consolas" w:eastAsia="Consolas" w:hAnsi="Consolas"/>
          <w:b w:val="false"/>
          <w:bCs w:val="false"/>
          <w:i w:val="false"/>
          <w:iCs w:val="false"/>
          <w:caps/>
          <w:color w:val="7F838D"/>
          <w:spacing w:val="18"/>
          <w:sz w:val="15"/>
          <w:szCs w:val="15"/>
        </w:rPr>
        <w:t xml:space="preserve">     JCS Solutions LLC</w:t>
      </w:r>
      <w:r>
        <w:rPr>
          <w:rFonts w:ascii="Consolas" w:cs="Consolas" w:eastAsia="Consolas" w:hAnsi="Consolas"/>
          <w:b w:val="false"/>
          <w:bCs w:val="false"/>
          <w:i w:val="false"/>
          <w:iCs w:val="false"/>
          <w:caps w:val="false"/>
          <w:color w:val="7F838D"/>
          <w:sz w:val="15"/>
          <w:szCs w:val="15"/>
        </w:rPr>
        <w:t xml:space="preserve">     $90,000 - $130,000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security clearance is a hard requirement and you do not hold one. The band would otherwise clear your floor, which is exactly why it is worth saying out loud rather than filtering silently: a clearance is a thing you could choose to pursue, and it opens a band of roles that are otherwise closed.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1nkjremcnqhzp7zdkly3y">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Cybersecurity Compliance Analyst</w:t>
      </w:r>
      <w:r>
        <w:rPr>
          <w:rFonts w:ascii="Consolas" w:cs="Consolas" w:eastAsia="Consolas" w:hAnsi="Consolas"/>
          <w:b w:val="false"/>
          <w:bCs w:val="false"/>
          <w:i w:val="false"/>
          <w:iCs w:val="false"/>
          <w:caps/>
          <w:color w:val="7F838D"/>
          <w:spacing w:val="18"/>
          <w:sz w:val="15"/>
          <w:szCs w:val="15"/>
        </w:rPr>
        <w:t xml:space="preserve">     ICEYE US</w:t>
      </w:r>
      <w:r>
        <w:rPr>
          <w:rFonts w:ascii="Consolas" w:cs="Consolas" w:eastAsia="Consolas" w:hAnsi="Consolas"/>
          <w:b w:val="false"/>
          <w:bCs w:val="false"/>
          <w:i w:val="false"/>
          <w:iCs w:val="false"/>
          <w:caps w:val="false"/>
          <w:color w:val="7F838D"/>
          <w:sz w:val="15"/>
          <w:szCs w:val="15"/>
        </w:rPr>
        <w:t xml:space="preserve">     $65,000 - $85,000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Tops out $9,500 under your floor.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c8v8f5i5fjnnx2cux_y0u">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Apply to Squarespace today. Three years, your frameworks, above your floor, no certification gate. Nothing swept for you in two weeks has fit this cleanly and postings like it do not stay open.</w:t>
      </w:r>
    </w:p>
    <w:p>
      <w:pPr>
        <w:spacing w:after="120" w:before="0" w:line="300"/>
      </w:pPr>
      <w:r>
        <w:rPr>
          <w:rFonts w:ascii="Calibri" w:cs="Calibri" w:eastAsia="Calibri" w:hAnsi="Calibri"/>
          <w:b w:val="false"/>
          <w:bCs w:val="false"/>
          <w:i w:val="false"/>
          <w:iCs w:val="false"/>
          <w:caps w:val="false"/>
          <w:color w:val="4B4F59"/>
          <w:sz w:val="20"/>
          <w:szCs w:val="20"/>
        </w:rPr>
        <w:t xml:space="preserve">Then DTCC, and treat it as the more interesting one even without a band. Four years asked is the bar we have been aiming at, and second-line oversight of a third-party risk programme is the job your next job should be. Ask the band in the first message.</w:t>
      </w:r>
    </w:p>
    <w:p>
      <w:pPr>
        <w:spacing w:after="60" w:before="0" w:line="300"/>
      </w:pPr>
      <w:r>
        <w:rPr>
          <w:rFonts w:ascii="Calibri" w:cs="Calibri" w:eastAsia="Calibri" w:hAnsi="Calibri"/>
          <w:b w:val="false"/>
          <w:bCs w:val="false"/>
          <w:i w:val="false"/>
          <w:iCs w:val="false"/>
          <w:caps w:val="false"/>
          <w:color w:val="4B4F59"/>
          <w:sz w:val="20"/>
          <w:szCs w:val="20"/>
        </w:rPr>
        <w:t xml:space="preserve">The CTPRP argument is now weaker than it was yesterday, and I am going to say so rather than repeat myself for a fourth time. Two roles today took three and four years in your exact domain at or above your floor. The credential still helps and it is still cheap, but the market just told you tenure is not the only lock on the door.</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88tbvcrmmnnu13psa8i2" Type="http://schemas.openxmlformats.org/officeDocument/2006/relationships/hyperlink" Target="https://www.linkedin.com/jobs/view/grc-analyst-at-squarespace-4472385209" TargetMode="External"/><Relationship Id="rId3_wxuc63smz-uvcefvscy" Type="http://schemas.openxmlformats.org/officeDocument/2006/relationships/hyperlink" Target="https://www.linkedin.com/jobs/view/third-party-risk-oversight-challenge-associate-at-the-depository-trust-clearing-corporation-dtcc-4473919724" TargetMode="External"/><Relationship Id="rIdvn-fhj7mem1hmsupwf91p" Type="http://schemas.openxmlformats.org/officeDocument/2006/relationships/hyperlink" Target="https://www.linkedin.com/jobs/view/security-analyst-it-risk-at-ross-stores-inc-4472640596" TargetMode="External"/><Relationship Id="rIdqvkzhoaiub3_lpeletnsm" Type="http://schemas.openxmlformats.org/officeDocument/2006/relationships/hyperlink" Target="https://www.linkedin.com/jobs/view/security-analyst-third-party-ecosystem-risk-management-at-plaid-4453386951" TargetMode="External"/><Relationship Id="rId6pkayud8b1wagnxemuao3" Type="http://schemas.openxmlformats.org/officeDocument/2006/relationships/hyperlink" Target="https://www.linkedin.com/jobs/view/information-security-analyst-ai-governance-at-form-energy-4459390199" TargetMode="External"/><Relationship Id="rIdpqldvhfkx1e6on_lrlthf" Type="http://schemas.openxmlformats.org/officeDocument/2006/relationships/hyperlink" Target="https://www.linkedin.com/jobs/view/analyst-third-party-risk-management-tprm-remote-at-broadridge-4465875639" TargetMode="External"/><Relationship Id="rId1nkjremcnqhzp7zdkly3y" Type="http://schemas.openxmlformats.org/officeDocument/2006/relationships/hyperlink" Target="https://www.linkedin.com/jobs/view/cybersecurity-analyst-with-security-clearance-at-jcs-solutions-llc-4463743599" TargetMode="External"/><Relationship Id="rIdc8v8f5i5fjnnx2cux_y0u" Type="http://schemas.openxmlformats.org/officeDocument/2006/relationships/hyperlink" Target="https://www.linkedin.com/jobs/view/cybersecurity-compliance-analyst-at-iceye-us-4464109935"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2026-10-01T10:54:06.403Z</dcterms:created>
  <dcterms:modified xsi:type="dcterms:W3CDTF">2026-10-01T10:54:06.403Z</dcterms:modified>
</cp:coreProperties>
</file>

<file path=docProps/custom.xml><?xml version="1.0" encoding="utf-8"?>
<Properties xmlns="http://schemas.openxmlformats.org/officeDocument/2006/custom-properties" xmlns:vt="http://schemas.openxmlformats.org/officeDocument/2006/docPropsVTypes"/>
</file>