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32"/>
          <w:szCs w:val="32"/>
          <w:rtl w:val="0"/>
        </w:rPr>
        <w:t xml:space="preserve">ROBERT J. SHAKER II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rshaker2@gmail.com  ·  508-615-0506  ·  linkedin.com/in/rshaker2</w:t>
      </w:r>
      <w:r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1"/>
          <w:color w:val="111111"/>
          <w:sz w:val="20"/>
          <w:szCs w:val="20"/>
          <w:rtl w:val="0"/>
        </w:rPr>
        <w:t xml:space="preserve">KEY HIGHLIGHTS</w:t>
      </w:r>
      <w:r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999999" w:space="0" w:sz="6" w:val="single"/>
        </w:pBdr>
        <w:spacing w:after="100" w:before="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tl w:val="0"/>
        </w:rPr>
        <w:t xml:space="preserve">25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+ years of expertise in </w:t>
      </w:r>
      <w:r>
        <w:rPr>
          <w:rtl w:val="0"/>
        </w:rPr>
        <w:t xml:space="preserve">cybersecurity,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 open source, and software supply chain security, with deep domain experience across financial services, healthcare, and enterprise software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Scaled 4 PE-backed businesses from $0 to $</w:t>
      </w:r>
      <w:r>
        <w:rPr>
          <w:rtl w:val="0"/>
        </w:rPr>
        <w:t xml:space="preserve">1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00M+ at 12-50% YoY growth, while improving margins from negative EBITDA to profitability across multiple engagements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Led AI transformation programs at scale, deploying cross-functional AI-driven tooling that reduced ship times by 75%</w:t>
      </w:r>
      <w:r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Built, launched, and restructured high-performing engineering and product organizations from the ground up, scaling teams from zero to 50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Deep GTM and analyst influence experience,</w:t>
      </w:r>
      <w:r>
        <w:rPr>
          <w:rtl w:val="0"/>
        </w:rPr>
        <w:t xml:space="preserve">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repositioning lagging products as category leaders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Drives measurable customer retention improvements from 60% to &gt;</w:t>
      </w:r>
      <w:r>
        <w:rPr>
          <w:rtl w:val="0"/>
        </w:rPr>
        <w:t xml:space="preserve">9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0% through product and service-led engagement strategies</w:t>
      </w:r>
    </w:p>
    <w:p w:rsidR="00000000" w:rsidDel="00000000" w:rsidP="00000000" w:rsidRDefault="00000000" w:rsidRPr="00000000" w14:paraId="0000000B">
      <w:pPr>
        <w:spacing w:after="0" w:befor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1"/>
          <w:color w:val="111111"/>
          <w:sz w:val="20"/>
          <w:szCs w:val="20"/>
          <w:rtl w:val="0"/>
        </w:rPr>
        <w:t xml:space="preserve">EXPERIENCE</w:t>
      </w:r>
      <w:r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999999" w:space="0" w:sz="6" w:val="single"/>
        </w:pBdr>
        <w:spacing w:after="100" w:before="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ActiveState, </w:t>
      </w:r>
      <w:r>
        <w:rPr>
          <w:color w:val="111111"/>
          <w:sz w:val="20"/>
          <w:szCs w:val="20"/>
          <w:rtl w:val="0"/>
        </w:rPr>
        <w:t xml:space="preserve">SVP, Product and Engineering</w:t>
        <w:tab/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Jul 2025 – Present</w:t>
      </w:r>
      <w:r>
        <w:rPr>
          <w:rtl w:val="0"/>
        </w:rPr>
      </w:r>
    </w:p>
    <w:p w:rsidR="00000000" w:rsidDel="00000000" w:rsidP="00000000" w:rsidRDefault="00000000" w:rsidRPr="00000000" w14:paraId="0000000E">
      <w:pPr>
        <w:spacing w:after="80" w:before="20" w:lineRule="auto"/>
        <w:rPr/>
      </w:pP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333333"/>
          <w:sz w:val="17"/>
          <w:szCs w:val="17"/>
          <w:rtl w:val="0"/>
        </w:rPr>
        <w:t xml:space="preserve">Enterprise open-source runtime management &amp; software supply chain security</w:t>
      </w:r>
      <w:r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Restructured the product and engineering team into a high-performing AI organization enabling 65% </w:t>
      </w:r>
      <w:r>
        <w:rPr>
          <w:rtl w:val="0"/>
        </w:rPr>
        <w:t xml:space="preserve">reduction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 in product development cycle time.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Rebuilt Gartner analyst narrative around SBOM integrity, runtime lifecycle, and supply chain risk.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Drove AI strategy: MCP architecture, Slack-integrated engineering intake, and AI-assisted product management and coding.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Led acceleration of roadmap reducing time to market by 85% delivering the company's first new production-ready products.</w:t>
      </w:r>
    </w:p>
    <w:p w:rsidR="00000000" w:rsidDel="00000000" w:rsidP="00000000" w:rsidRDefault="00000000" w:rsidRPr="00000000" w14:paraId="00000013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Trellix,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 xml:space="preserve">VP, XDR Product Management</w:t>
        <w:tab/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Sep 2024 – Jul 2025</w:t>
      </w:r>
      <w:r>
        <w:rPr>
          <w:rtl w:val="0"/>
        </w:rPr>
      </w:r>
    </w:p>
    <w:p w:rsidR="00000000" w:rsidDel="00000000" w:rsidP="00000000" w:rsidRDefault="00000000" w:rsidRPr="00000000" w14:paraId="00000014">
      <w:pPr>
        <w:spacing w:after="80" w:before="20" w:lineRule="auto"/>
        <w:rPr/>
      </w:pP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333333"/>
          <w:sz w:val="17"/>
          <w:szCs w:val="17"/>
          <w:rtl w:val="0"/>
        </w:rPr>
        <w:t xml:space="preserve">Portfolio: Endpoint Protection, EDR (SaaS/on-prem/air-gapped), Cloud Workload Security, ePO, XDR, Policy Auditor</w:t>
      </w:r>
      <w:r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Defined XDR roadmap that unified fragmented FireEye/McAfee endpoint lines into a coherent strategy.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Launched the AI-native analyst within the endpoint portfolio that reduced analyst investigation times.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Worked closely with analysts to transform Trellix's position from lagging to thought leader in the space.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Advised on Trellix MDR service creation which compressed time-to-value from years to months.</w:t>
      </w:r>
    </w:p>
    <w:p w:rsidR="00000000" w:rsidDel="00000000" w:rsidP="00000000" w:rsidRDefault="00000000" w:rsidRPr="00000000" w14:paraId="00000019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Malwarebytes,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 xml:space="preserve">VP, Products &amp; Managed Services</w:t>
        <w:tab/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Jul 2021 – Sep 2024</w:t>
      </w:r>
      <w:r>
        <w:rPr>
          <w:rtl w:val="0"/>
        </w:rPr>
      </w:r>
    </w:p>
    <w:p w:rsidR="00000000" w:rsidDel="00000000" w:rsidP="00000000" w:rsidRDefault="00000000" w:rsidRPr="00000000" w14:paraId="0000001A">
      <w:pPr>
        <w:spacing w:after="80" w:before="20" w:lineRule="auto"/>
        <w:rPr/>
      </w:pP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333333"/>
          <w:sz w:val="17"/>
          <w:szCs w:val="17"/>
          <w:rtl w:val="0"/>
        </w:rPr>
        <w:t xml:space="preserve">P&amp;L ownership; built MDR business from concept to profitability</w:t>
      </w:r>
      <w:r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Refocused portfolio from multi-segment sprawl to disciplined SMB strategy.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>
          <w:u w:val="none"/>
        </w:rPr>
      </w:pPr>
      <w:r>
        <w:rPr>
          <w:rtl w:val="0"/>
        </w:rPr>
        <w:t xml:space="preserve">Founded and launched the managed services business, i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mprov</w:t>
      </w:r>
      <w:r>
        <w:rPr>
          <w:rtl w:val="0"/>
        </w:rPr>
        <w:t xml:space="preserve">ing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unit economics by 60%, margins over 90%, improved EBITDA and customer retention from ~60% to &gt;90%.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Reduced time-to-market from years to months through reformed product management and engineering processes.</w:t>
      </w:r>
    </w:p>
    <w:p w:rsidR="00000000" w:rsidDel="00000000" w:rsidP="00000000" w:rsidRDefault="00000000" w:rsidRPr="00000000" w14:paraId="0000001E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Symantec / NortonLifeLock,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 xml:space="preserve">Director, Product and Services PM</w:t>
        <w:tab/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Oct 2015 – Jun 2021</w:t>
      </w:r>
      <w:r>
        <w:rPr>
          <w:rtl w:val="0"/>
        </w:rPr>
      </w:r>
    </w:p>
    <w:p w:rsidR="00000000" w:rsidDel="00000000" w:rsidP="00000000" w:rsidRDefault="00000000" w:rsidRPr="00000000" w14:paraId="0000001F">
      <w:pPr>
        <w:spacing w:after="80" w:before="20" w:lineRule="auto"/>
        <w:rPr/>
      </w:pP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333333"/>
          <w:sz w:val="17"/>
          <w:szCs w:val="17"/>
          <w:rtl w:val="0"/>
        </w:rPr>
        <w:t xml:space="preserve">EDR, Network Forensics, Cyber Insurance, Safe Search, Norton for Gamers</w:t>
      </w:r>
      <w:r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Launched </w:t>
      </w:r>
      <w:r>
        <w:rPr>
          <w:rtl w:val="0"/>
        </w:rPr>
        <w:t xml:space="preserve">5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 managed services and products with combined revenue</w:t>
      </w:r>
      <w:r>
        <w:rPr>
          <w:rtl w:val="0"/>
        </w:rPr>
        <w:t xml:space="preserve">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over $</w:t>
      </w:r>
      <w:r>
        <w:rPr>
          <w:rtl w:val="0"/>
        </w:rPr>
        <w:t xml:space="preserve">10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0m and YoY growth of ~12%. Acquired by Broadcom/Accenture, </w:t>
      </w:r>
      <w:r>
        <w:rPr>
          <w:rtl w:val="0"/>
        </w:rPr>
        <w:t xml:space="preserve">Aon and HLC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21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Symantec,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 xml:space="preserve">Field CTO</w:t>
      </w:r>
      <w:r>
        <w:rPr>
          <w:color w:val="111111"/>
          <w:sz w:val="20"/>
          <w:szCs w:val="20"/>
          <w:rtl w:val="0"/>
        </w:rPr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Jan 2011 – Oct 2015</w:t>
      </w:r>
      <w:r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Wellington Management Company &amp; Trust Bank,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 xml:space="preserve">VP &amp; CISO</w:t>
        <w:tab/>
        <w:t xml:space="preserve">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Oct 2003 – Jan 2011</w:t>
      </w:r>
      <w:r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Burntsand,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 xml:space="preserve">Security Solutions Director</w:t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Sep 1999 – Oct 2003</w:t>
      </w:r>
      <w:r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1"/>
          <w:color w:val="111111"/>
          <w:sz w:val="20"/>
          <w:szCs w:val="20"/>
          <w:rtl w:val="0"/>
        </w:rPr>
        <w:t xml:space="preserve">EDUCATION &amp; CREDENTIALS</w:t>
      </w:r>
      <w:r>
        <w:rPr>
          <w:rtl w:val="0"/>
        </w:rPr>
      </w:r>
    </w:p>
    <w:p w:rsidR="00000000" w:rsidDel="00000000" w:rsidP="00000000" w:rsidRDefault="00000000" w:rsidRPr="00000000" w14:paraId="00000025">
      <w:pPr>
        <w:pBdr>
          <w:bottom w:color="999999" w:space="0" w:sz="6" w:val="single"/>
        </w:pBdr>
        <w:spacing w:after="100" w:before="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B.S., University of Massachusetts, 2004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Patent: US 10,466,924, Systems and Methods for Generating Memory Images of Computing Devices</w:t>
      </w:r>
    </w:p>
    <w:sectPr>
      <w:pgSz w:h="15840" w:w="12240" w:orient="portrait"/>
      <w:pgMar w:bottom="720" w:top="720" w:left="720" w:right="720" w:header="480" w:footer="48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260" w:hanging="20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333333"/>
        <w:sz w:val="19"/>
        <w:szCs w:val="19"/>
      </w:rPr>
    </w:rPrDefault>
    <w:pPrDefault>
      <w:pPr>
        <w:spacing w:line="25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333333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mVWG6AFBxby0JIK5JZg4hjRlmw==">CgMxLjA4AHIhMUZ3dlVtT3AzY3NMU3I0NVA3UEx3S3dVeGtmNTNrUi1W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2026-09-17T10:50:00.612Z</dcterms:created>
  <dc:creator>Robert J. Shaker II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