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6151A"/>
          <w:spacing w:val="30"/>
          <w:sz w:val="34"/>
          <w:szCs w:val="34"/>
        </w:rPr>
        <w:t xml:space="preserve">ROBERT J. SHAKER II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82808C"/>
          <w:sz w:val="16"/>
          <w:szCs w:val="16"/>
        </w:rPr>
        <w:t xml:space="preserve">rshaker2@gmail.com   ·   508-615-0506   ·   linkedin.com/in/rshaker2</w:t>
      </w:r>
    </w:p>
    <w:p>
      <w:pPr>
        <w:pBdr>
          <w:bottom w:val="single" w:color="16151A" w:sz="12"/>
        </w:pBdr>
        <w:spacing w:after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4503C"/>
          <w:spacing w:val="30"/>
          <w:sz w:val="15"/>
          <w:szCs w:val="15"/>
        </w:rPr>
        <w:t xml:space="preserve">How to use this</w:t>
      </w:r>
    </w:p>
    <w:p>
      <w:pPr>
        <w:spacing w:after="12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Two versions below. Version A states your $300,000 floor up front, which filters fastest and costs you the chance to anchor later. Version B asks for their band without naming yours, which preserves the anchor and costs you a round trip. Pick one, do not send both.</w:t>
      </w:r>
    </w:p>
    <w:p>
      <w:pPr>
        <w:spacing w:after="14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Version A is the right default here. You told me the floor is hard, the role is a screening question rather than a negotiation you are already inside, and recruiters at this level respect a candidate who saves them a call. Use Version B only if you would take $270,000 for the right seat and do not want to say so.</w:t>
      </w:r>
    </w:p>
    <w:p>
      <w:pPr>
        <w:spacing w:after="32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Send to the recruiter listed on the posting, or to an Optiv talent acquisition lead on LinkedIn. Attach your resume. Keep the subject line, it does the filtering work.</w:t>
      </w:r>
    </w:p>
    <w:p>
      <w:pPr>
        <w:pBdr>
          <w:bottom w:val="single" w:color="14503C" w:sz="10"/>
        </w:pBdr>
        <w:spacing w:after="1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4503C"/>
          <w:spacing w:val="26"/>
          <w:sz w:val="17"/>
          <w:szCs w:val="17"/>
        </w:rPr>
        <w:t xml:space="preserve">VERSION A   ·   States the floor   ·   Recommended</w:t>
      </w:r>
    </w:p>
    <w:p>
      <w:pPr>
        <w:spacing w:after="40" w:before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82808C"/>
          <w:spacing w:val="24"/>
          <w:sz w:val="14"/>
          <w:szCs w:val="14"/>
        </w:rPr>
        <w:t xml:space="preserve">SUBJECT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51A"/>
          <w:sz w:val="21"/>
          <w:szCs w:val="21"/>
        </w:rPr>
        <w:t xml:space="preserve">VP, Agentic MDR: one question on the compensation band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Hi [Name],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I am interested in the VP, Agentic Managed Detection and Response role, and I want to ask one direct question before either of us spends real time.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The listings I have seen carry an estimated range of $150,000 to $200,000. I assume that is a third-party estimate rather than Optiv's number, since I do not see a posted band anywhere. My floor is $300,000 base. If the actual range does not reach that, I would rather know now, and I am happy to stay in touch for something that does.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If it does, here is why the conversation is worth having.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I built an MDR business from concept to profitability at Malwarebytes with full P&amp;L ownership. EBITDA went from negative to positive, unit economics improved 60%, margins ran above 90%, and customer retention moved from roughly 60% to over 90%. I then advised on the creation of Trellix's MDR service, which compressed time to value from years to months. Most recently I was Chief Product and Technology Officer at ActiveState, where I restructured product and engineering into an AI-first organization and cut time to market by 85%.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That is the combination your posting describes: commercial ownership of a revenue-generating security operations practice, the technical depth to work with partner engineering on roadmaps and data pipelines, and a track record of moving a delivery model from legacy workflows to agentic ones. I have done it four times inside sponsor-backed businesses, so the operating cadence KKR expects is familiar territory.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Resume attached. Happy to take fifteen minutes whenever it is useful.</w:t>
      </w:r>
    </w:p>
    <w:p>
      <w:pPr>
        <w:spacing w:after="4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Best,</w:t>
      </w:r>
    </w:p>
    <w:p>
      <w:pPr>
        <w:spacing w:after="3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6151A"/>
          <w:sz w:val="22"/>
          <w:szCs w:val="22"/>
        </w:rPr>
        <w:t xml:space="preserve">Robert J. Shaker II</w:t>
      </w:r>
    </w:p>
    <w:p>
      <w:pPr>
        <w:spacing w:after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82808C"/>
          <w:sz w:val="16"/>
          <w:szCs w:val="16"/>
        </w:rPr>
        <w:t xml:space="preserve">rshaker2@gmail.com   ·   508-615-0506</w:t>
      </w:r>
    </w:p>
    <w:p>
      <w:r>
        <w:br w:type="page"/>
      </w:r>
    </w:p>
    <w:p>
      <w:pPr>
        <w:pBdr>
          <w:bottom w:val="single" w:color="8A6A16" w:sz="10"/>
        </w:pBdr>
        <w:spacing w:after="1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A6A16"/>
          <w:spacing w:val="26"/>
          <w:sz w:val="17"/>
          <w:szCs w:val="17"/>
        </w:rPr>
        <w:t xml:space="preserve">VERSION B   ·   Does not name your number   ·   Alternate</w:t>
      </w:r>
    </w:p>
    <w:p>
      <w:pPr>
        <w:spacing w:after="40" w:before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82808C"/>
          <w:spacing w:val="24"/>
          <w:sz w:val="14"/>
          <w:szCs w:val="14"/>
        </w:rPr>
        <w:t xml:space="preserve">SUBJECT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51A"/>
          <w:sz w:val="21"/>
          <w:szCs w:val="21"/>
        </w:rPr>
        <w:t xml:space="preserve">VP, Agentic MDR: Robert Shaker, former Malwarebytes MDR owner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Hi [Name],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I am interested in the VP, Agentic Managed Detection and Response role. Quick note on why, and one question.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I built an MDR business from concept to profitability at Malwarebytes with full P&amp;L ownership. EBITDA went from negative to positive, unit economics improved 60%, margins ran above 90%, and customer retention moved from roughly 60% to over 90%. I then advised on the creation of Trellix's MDR service, which compressed time to value from years to months. Most recently I was Chief Product and Technology Officer at ActiveState, where I restructured product and engineering into an AI-first organization and cut time to market by 85%.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That maps closely to what you have described: commercial ownership of a revenue-generating security operations practice, the technical depth to work with partner engineering on roadmaps and data pipelines, and experience moving a delivery model from legacy workflows to agentic ones. I have done it four times inside sponsor-backed businesses, so the operating cadence KKR expects is familiar territory.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The question: I cannot find a posted compensation band for this role, only a third-party estimate that I suspect is not yours. Could you share the actual range? I am at a stage where I am being selective, and it would help me know whether this is the right fit before we both invest time.</w:t>
      </w:r>
    </w:p>
    <w:p>
      <w:pPr>
        <w:spacing w:after="20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Resume attached. Happy to take fifteen minutes whenever it is useful.</w:t>
      </w:r>
    </w:p>
    <w:p>
      <w:pPr>
        <w:spacing w:after="4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A42"/>
          <w:sz w:val="22"/>
          <w:szCs w:val="22"/>
        </w:rPr>
        <w:t xml:space="preserve">Best,</w:t>
      </w:r>
    </w:p>
    <w:p>
      <w:pPr>
        <w:spacing w:after="3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6151A"/>
          <w:sz w:val="22"/>
          <w:szCs w:val="22"/>
        </w:rPr>
        <w:t xml:space="preserve">Robert J. Shaker II</w:t>
      </w:r>
    </w:p>
    <w:p>
      <w:pPr>
        <w:spacing w:after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82808C"/>
          <w:sz w:val="16"/>
          <w:szCs w:val="16"/>
        </w:rPr>
        <w:t xml:space="preserve">rshaker2@gmail.com   ·   508-615-0506</w:t>
      </w:r>
    </w:p>
    <w:p>
      <w:pPr>
        <w:pBdr>
          <w:bottom w:val="single" w:color="DCDBE1" w:sz="6"/>
        </w:pBdr>
        <w:spacing w:after="1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4503C"/>
          <w:spacing w:val="30"/>
          <w:sz w:val="15"/>
          <w:szCs w:val="15"/>
        </w:rPr>
        <w:t xml:space="preserve">Notes on the draft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51A"/>
          <w:sz w:val="20"/>
          <w:szCs w:val="20"/>
        </w:rPr>
        <w:t xml:space="preserve">Why the numbers come before the narrative</w:t>
      </w:r>
    </w:p>
    <w:p>
      <w:pPr>
        <w:spacing w:after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3A42"/>
          <w:sz w:val="19"/>
          <w:szCs w:val="19"/>
        </w:rPr>
        <w:t xml:space="preserve">Every claim in paragraph three is a figure from your resume. Recruiters screening a VP practice-owner role are checking whether you have carried a P&amp;L, not whether you can describe one. The numbers do that in a single paragraph.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51A"/>
          <w:sz w:val="20"/>
          <w:szCs w:val="20"/>
        </w:rPr>
        <w:t xml:space="preserve">Why KKR is mentioned once and lightly</w:t>
      </w:r>
    </w:p>
    <w:p>
      <w:pPr>
        <w:spacing w:after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3A42"/>
          <w:sz w:val="19"/>
          <w:szCs w:val="19"/>
        </w:rPr>
        <w:t xml:space="preserve">It signals you did the homework and understand sponsor cadence. I deliberately left out the reported sale or IPO process above $3bn. Referencing a rumored transaction in a first email reads as presumptuous and gives a recruiter an easy reason to deprioritize you.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51A"/>
          <w:sz w:val="20"/>
          <w:szCs w:val="20"/>
        </w:rPr>
        <w:t xml:space="preserve">Why there is no flattery</w:t>
      </w:r>
    </w:p>
    <w:p>
      <w:pPr>
        <w:spacing w:after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3A42"/>
          <w:sz w:val="19"/>
          <w:szCs w:val="19"/>
        </w:rPr>
        <w:t xml:space="preserve">No paragraph about admiring Optiv's mission. At this level it reads as filler and costs you the reader's attention before your third paragraph, which is the one that matters.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51A"/>
          <w:sz w:val="20"/>
          <w:szCs w:val="20"/>
        </w:rPr>
        <w:t xml:space="preserve">What to change before sending</w:t>
      </w:r>
    </w:p>
    <w:p>
      <w:pPr>
        <w:spacing w:after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3A42"/>
          <w:sz w:val="19"/>
          <w:szCs w:val="19"/>
        </w:rPr>
        <w:t xml:space="preserve">Replace [Name]. If you can find the actual hiring executive rather than a coordinator, send it there instead. Verify the posting is still live first, since the listing I found was on a third-party aggregator rather than Optiv's own careers site.</w:t>
      </w:r>
    </w:p>
    <w:p>
      <w:pPr>
        <w:spacing w:before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2808C"/>
          <w:spacing w:val="24"/>
          <w:sz w:val="14"/>
          <w:szCs w:val="14"/>
        </w:rPr>
        <w:t xml:space="preserve">Posting reference   </w:t>
      </w:r>
      <w:hyperlink w:history="1" r:id="rId78_5auozwbk6na_omn5et">
        <w:r>
          <w:rPr>
            <w:rFonts w:ascii="Consolas" w:cs="Consolas" w:eastAsia="Consolas" w:hAnsi="Consolas"/>
            <w:color w:val="14503C"/>
            <w:sz w:val="16"/>
            <w:szCs w:val="16"/>
            <w:u w:val="single"/>
          </w:rPr>
          <w:t xml:space="preserve">VP, Agentic MDR listing</w:t>
        </w:r>
      </w:hyperlink>
    </w:p>
    <w:sectPr>
      <w:pgSz w:w="12240" w:h="15840" w:orient="portrait"/>
      <w:pgMar w:top="1080" w:right="1080" w:bottom="1080" w:left="1080" w:header="64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3A42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 w:val="false"/>
      <w:bCs w:val="false"/>
      <w:color w:val="16151A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 w:val="false"/>
      <w:bCs w:val="false"/>
      <w:color w:val="16151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8_5auozwbk6na_omn5et" Type="http://schemas.openxmlformats.org/officeDocument/2006/relationships/hyperlink" Target="https://www.theladders.com/job/vp-agentic-managed-detection-response-mdr-remote-usa-optiv-leawood-ks_8794415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Optiv Recruiter Outreach</dc:title>
  <dc:creator>Robert J. Shaker II</dc:creator>
  <dc:description>Draft outreach to the Optiv recruiter for VP, Agentic Managed Detection and Response</dc:description>
  <cp:lastModifiedBy>Un-named</cp:lastModifiedBy>
  <cp:revision>1</cp:revision>
  <dcterms:created xsi:type="dcterms:W3CDTF">2026-09-09T15:14:12.978Z</dcterms:created>
  <dcterms:modified xsi:type="dcterms:W3CDTF">2026-09-09T15:14:12.978Z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