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24 SEP 2026  ·  FIRST RUN FOR JEFF</w:t>
      </w:r>
    </w:p>
    <w:p>
      <w:pPr>
        <w:pStyle w:val="Heading1"/>
        <w:spacing w:after="60"/>
      </w:pPr>
      <w:r>
        <w:rPr>
          <w:rFonts w:ascii="Georgia" w:cs="Georgia" w:eastAsia="Georgia" w:hAnsi="Georgia"/>
          <w:b w:val="false"/>
          <w:bCs w:val="false"/>
          <w:i w:val="false"/>
          <w:iCs w:val="false"/>
          <w:caps w:val="false"/>
          <w:color w:val="15171C"/>
          <w:sz w:val="40"/>
          <w:szCs w:val="40"/>
        </w:rPr>
        <w:t xml:space="preserve">A posting went live this morning asking for exactly what you built</w:t>
      </w:r>
    </w:p>
    <w:p>
      <w:pPr>
        <w:spacing w:after="240"/>
      </w:pPr>
      <w:r>
        <w:rPr>
          <w:rFonts w:ascii="Calibri" w:cs="Calibri" w:eastAsia="Calibri" w:hAnsi="Calibri"/>
          <w:b w:val="false"/>
          <w:bCs w:val="false"/>
          <w:i/>
          <w:iCs/>
          <w:caps w:val="false"/>
          <w:color w:val="7F838D"/>
          <w:sz w:val="20"/>
          <w:szCs w:val="20"/>
        </w:rPr>
        <w:t xml:space="preserve">Jeffrey G. Walton  ·  Customer success, onboarding and enablement  ·  remote only  ·  $90k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START HERE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How this search is set up</w:t>
      </w:r>
    </w:p>
    <w:p>
      <w:pPr>
        <w:spacing w:after="120" w:before="0" w:line="300"/>
      </w:pPr>
      <w:r>
        <w:rPr>
          <w:rFonts w:ascii="Calibri" w:cs="Calibri" w:eastAsia="Calibri" w:hAnsi="Calibri"/>
          <w:b w:val="false"/>
          <w:bCs w:val="false"/>
          <w:i w:val="false"/>
          <w:iCs w:val="false"/>
          <w:caps w:val="false"/>
          <w:color w:val="4B4F59"/>
          <w:sz w:val="20"/>
          <w:szCs w:val="20"/>
        </w:rPr>
        <w:t xml:space="preserve">This is your first run, so the calibration is worth stating plainly and correcting if any of it is wrong. Remote only, and treated as geography rather than preference: anything hybrid or on-site is a rule-out, not a maybe. Lane is customer success, onboarding, enablement and customer education, weighted toward security, MSP and channel. Floor is $90,000, which Bob set. Tenure is read as about five years of security experience, which is what the record supports rather than the fifteen an earlier version of the resume claimed.</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7480"/>
      </w:tblGrid>
      <w:tr>
        <w:trPr>
          <w:tblHeader/>
        </w:trPr>
        <w:tc>
          <w:tcPr>
            <w:tcW w:type="dxa" w:w="3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Measure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This run</w:t>
            </w:r>
          </w:p>
        </w:tc>
        <w:tc>
          <w:tcPr>
            <w:tcW w:type="dxa" w:w="74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cards pulled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2,768</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six queries across two channels</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1,720</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deduped on company and title</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title filter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178</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CS, onboarding, enablement, customer education</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remote-only rule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118</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rest were on-site or overseas</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118</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every survivor</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63</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and 61 of those clear $90,000</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Flagged hybrid or on-site in the text</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35</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caught in the posting body, not the location field</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the floor and are not hybrid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78</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working list</w:t>
            </w:r>
          </w:p>
        </w:tc>
      </w:tr>
    </w:tbl>
    <w:p>
      <w:pPr>
        <w:spacing w:after="120" w:before="0" w:line="300"/>
      </w:pPr>
      <w:r>
        <w:rPr>
          <w:rFonts w:ascii="Calibri" w:cs="Calibri" w:eastAsia="Calibri" w:hAnsi="Calibri"/>
          <w:b w:val="false"/>
          <w:bCs w:val="false"/>
          <w:i w:val="false"/>
          <w:iCs w:val="false"/>
          <w:caps w:val="false"/>
          <w:color w:val="4B4F59"/>
          <w:sz w:val="20"/>
          <w:szCs w:val="20"/>
        </w:rPr>
        <w:t xml:space="preserve">Thirty-five postings that passed the location filter turned out to state a hybrid or on-site requirement in the body text. That is why the filter checks both: the location field said remote and the requirements said three days a week.</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Apply today</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Channel Enablement Manager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Ladders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$124,000 – $238,000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THE CLOSEST MATCH IN ANYTHING SWEPT</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24 Sep, this morning</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vojsff4ufxk_mfyx8cngf">
        <w:r>
          <w:rPr>
            <w:rFonts w:ascii="Consolas" w:cs="Consolas" w:eastAsia="Consolas" w:hAnsi="Consolas"/>
            <w:color w:val="1F4E63"/>
            <w:sz w:val="16"/>
            <w:szCs w:val="16"/>
            <w:u w:val="single"/>
          </w:rPr>
          <w:t xml:space="preserve">linkedin.com/jobs/view/4471437606</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Read the requirement list against the resume. Five to eight years in partner or sales enablement. Building scalable training and certification programmes. A track record of enablement for MSPs. Understanding of MSP and VAR business models. That is the Malwarebytes Managed Security Services onboarding programme, described by someone who has never met him. It is remote, it clears his floor by $34,000 at the bottom, and it went live this morning.</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One requirement sits outside his experience: knowledge of networking, WiFi, mobile apps and property management systems. That reads like a hospitality or property technology channel, which is a different vertical from security. Address it directly rather than hoping it passes, because everything else on the list is his.</w:t>
      </w:r>
    </w:p>
    <w:p>
      <w:pPr>
        <w:spacing w:after="60" w:before="0"/>
        <w:ind w:left="320"/>
      </w:pPr>
      <w:r>
        <w:rPr>
          <w:rFonts w:ascii="Calibri" w:cs="Calibri" w:eastAsia="Calibri" w:hAnsi="Calibri"/>
          <w:b w:val="false"/>
          <w:bCs w:val="false"/>
          <w:i/>
          <w:iCs/>
          <w:caps w:val="false"/>
          <w:color w:val="7F838D"/>
          <w:sz w:val="18"/>
          <w:szCs w:val="18"/>
        </w:rPr>
        <w:t xml:space="preserve">“5-8+ years of experience in partner or sales enablement roles within enterprise technology”</w:t>
      </w:r>
    </w:p>
    <w:p>
      <w:pPr>
        <w:spacing w:after="60" w:before="0"/>
        <w:ind w:left="320"/>
      </w:pPr>
      <w:r>
        <w:rPr>
          <w:rFonts w:ascii="Calibri" w:cs="Calibri" w:eastAsia="Calibri" w:hAnsi="Calibri"/>
          <w:b w:val="false"/>
          <w:bCs w:val="false"/>
          <w:i/>
          <w:iCs/>
          <w:caps w:val="false"/>
          <w:color w:val="7F838D"/>
          <w:sz w:val="18"/>
          <w:szCs w:val="18"/>
        </w:rPr>
        <w:t xml:space="preserve">“Track record of innovative enablement for MSPs targeting various sectors”</w:t>
      </w:r>
    </w:p>
    <w:p>
      <w:pPr>
        <w:spacing w:after="60" w:before="0"/>
        <w:ind w:left="320"/>
      </w:pPr>
      <w:r>
        <w:rPr>
          <w:rFonts w:ascii="Calibri" w:cs="Calibri" w:eastAsia="Calibri" w:hAnsi="Calibri"/>
          <w:b w:val="false"/>
          <w:bCs w:val="false"/>
          <w:i/>
          <w:iCs/>
          <w:caps w:val="false"/>
          <w:color w:val="7F838D"/>
          <w:sz w:val="18"/>
          <w:szCs w:val="18"/>
        </w:rPr>
        <w:t xml:space="preserve">“Experience building scalable training and certification programs”</w:t>
      </w:r>
    </w:p>
    <w:p>
      <w:pPr>
        <w:spacing w:after="60" w:before="0"/>
        <w:ind w:left="320"/>
      </w:pPr>
      <w:r>
        <w:rPr>
          <w:rFonts w:ascii="Calibri" w:cs="Calibri" w:eastAsia="Calibri" w:hAnsi="Calibri"/>
          <w:b w:val="false"/>
          <w:bCs w:val="false"/>
          <w:i/>
          <w:iCs/>
          <w:caps w:val="false"/>
          <w:color w:val="7F838D"/>
          <w:sz w:val="18"/>
          <w:szCs w:val="18"/>
        </w:rPr>
        <w:t xml:space="preserve">“Understanding of MSP or VAR business models”</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Enablement Manager, Global Investigators</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TRM Labs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$146,000 – $164,000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REMOTE, NO STATED FLOOR, ADJACENT DOMAIN</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12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t7lbqhvzh0bvcqg0wftqo">
        <w:r>
          <w:rPr>
            <w:rFonts w:ascii="Consolas" w:cs="Consolas" w:eastAsia="Consolas" w:hAnsi="Consolas"/>
            <w:color w:val="1F4E63"/>
            <w:sz w:val="16"/>
            <w:szCs w:val="16"/>
            <w:u w:val="single"/>
          </w:rPr>
          <w:t xml:space="preserve">linkedin.com/jobs/view/4430147672</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Blockchain intelligence used by investigators, which is a security-adjacent audience with the same enablement problem he solved at Malwarebytes: technical practitioners who need to become productive on a platform fast. No years requirement appears anywhere in the posting, the band is tight and well above his floor, and equity is on the table.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Crypto investigations is a domain he has not worked in, and the audience is law enforcement and compliance investigators rather than IT buyers. The narrow band means little negotiating room.</w:t>
      </w:r>
    </w:p>
    <w:p>
      <w:pPr>
        <w:spacing w:after="60" w:before="0"/>
        <w:ind w:left="320"/>
      </w:pPr>
      <w:r>
        <w:rPr>
          <w:rFonts w:ascii="Calibri" w:cs="Calibri" w:eastAsia="Calibri" w:hAnsi="Calibri"/>
          <w:b w:val="false"/>
          <w:bCs w:val="false"/>
          <w:i/>
          <w:iCs/>
          <w:caps w:val="false"/>
          <w:color w:val="7F838D"/>
          <w:sz w:val="18"/>
          <w:szCs w:val="18"/>
        </w:rPr>
        <w:t xml:space="preserve">“The estimated base salary range for this role is $146,000-$164,000. Additionally, this role may be eligible to participate in TRM's equity plan.”</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3.  </w:t>
      </w:r>
      <w:r>
        <w:rPr>
          <w:rFonts w:ascii="Georgia" w:cs="Georgia" w:eastAsia="Georgia" w:hAnsi="Georgia"/>
          <w:b w:val="false"/>
          <w:bCs w:val="false"/>
          <w:i w:val="false"/>
          <w:iCs w:val="false"/>
          <w:caps w:val="false"/>
          <w:color w:val="15171C"/>
          <w:sz w:val="26"/>
          <w:szCs w:val="26"/>
        </w:rPr>
        <w:t xml:space="preserve">Customer Success Manager, Enterprise</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Abnormal AI</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$119,000 – $140,000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EMAIL SECURITY, THREE-YEAR FLOOR</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10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4ss7anltzan_tn0c4lxzc">
        <w:r>
          <w:rPr>
            <w:rFonts w:ascii="Consolas" w:cs="Consolas" w:eastAsia="Consolas" w:hAnsi="Consolas"/>
            <w:color w:val="1F4E63"/>
            <w:sz w:val="16"/>
            <w:szCs w:val="16"/>
            <w:u w:val="single"/>
          </w:rPr>
          <w:t xml:space="preserve">linkedin.com/jobs/view/4464169253</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three-year floor he clears comfortably, and the technical ask is a solid understanding of SaaS, internet technologies, networking and email security. Malwarebytes was endpoint and managed detection, so the security grounding is there and email is a short step rather than a leap.</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Territory-based enterprise customer success with a quota feel to it, which is a different motion from the programme building he is strongest at. The band is the narrowest of the three and tops at $140,000.</w:t>
      </w:r>
    </w:p>
    <w:p>
      <w:pPr>
        <w:spacing w:after="60" w:before="0"/>
        <w:ind w:left="320"/>
      </w:pPr>
      <w:r>
        <w:rPr>
          <w:rFonts w:ascii="Calibri" w:cs="Calibri" w:eastAsia="Calibri" w:hAnsi="Calibri"/>
          <w:b w:val="false"/>
          <w:bCs w:val="false"/>
          <w:i/>
          <w:iCs/>
          <w:caps w:val="false"/>
          <w:color w:val="7F838D"/>
          <w:sz w:val="18"/>
          <w:szCs w:val="18"/>
        </w:rPr>
        <w:t xml:space="preserve">“Solid technical understanding of SaaS products, including internet technologies, networking, and email security solutions”</w:t>
      </w:r>
    </w:p>
    <w:p>
      <w:pPr>
        <w:spacing w:after="60" w:before="0"/>
        <w:ind w:left="320"/>
      </w:pPr>
      <w:r>
        <w:rPr>
          <w:rFonts w:ascii="Calibri" w:cs="Calibri" w:eastAsia="Calibri" w:hAnsi="Calibri"/>
          <w:b w:val="false"/>
          <w:bCs w:val="false"/>
          <w:i/>
          <w:iCs/>
          <w:caps w:val="false"/>
          <w:color w:val="7F838D"/>
          <w:sz w:val="18"/>
          <w:szCs w:val="18"/>
        </w:rPr>
        <w:t xml:space="preserve">“Skilled at building trust and maintaining relationships with stakeholders at various organizational levels, including executives”</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a look</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6880"/>
      </w:tblGrid>
      <w:tr>
        <w:trPr>
          <w:tblHeader/>
        </w:trPr>
        <w:tc>
          <w:tcPr>
            <w:tcW w:type="dxa" w:w="3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9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68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note</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Customer Success Manager, DFR Mid-Market Northeast, Skydio</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$120,000 – $140,000</w:t>
            </w:r>
          </w:p>
        </w:tc>
        <w:tc>
          <w:tcPr>
            <w:tcW w:type="dxa" w:w="68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Remote, no stated floor, and it wants SLED experience: public safety and law enforcement. His CyReaux work is explicitly SMB and SLED, so that is a direct hit. Against it: 25% travel and an FAA drone certification inside 60 days.</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Customer Success Manager, SecurityScorecard</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$100,000 – $200,000</w:t>
            </w:r>
          </w:p>
        </w:tc>
        <w:tc>
          <w:tcPr>
            <w:tcW w:type="dxa" w:w="68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Third-party risk platform, so the domain is right and the band is wide. But five to seven years is called non-negotiable for the senior title, and he is at the bottom edge. Jersey City rather than remote.</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Technical Enablement Manager, ServiceNow</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$126,000 – $221,000</w:t>
            </w:r>
          </w:p>
        </w:tc>
        <w:tc>
          <w:tcPr>
            <w:tcW w:type="dxa" w:w="68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Strong band and a real enablement function, but New York and a five-year floor he only just clears.</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Revenue Enablement Program Manager, Cohere</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$135,000 – $215,000</w:t>
            </w:r>
          </w:p>
        </w:tc>
        <w:tc>
          <w:tcPr>
            <w:tcW w:type="dxa" w:w="68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San Francisco. Seller enablement rather than customer enablement, which is the audience shift he would have to argue for.</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ONE CAVEAT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the numbers say about the floor</w:t>
      </w:r>
    </w:p>
    <w:p>
      <w:pPr>
        <w:spacing w:after="120" w:before="0" w:line="300"/>
      </w:pPr>
      <w:r>
        <w:rPr>
          <w:rFonts w:ascii="Calibri" w:cs="Calibri" w:eastAsia="Calibri" w:hAnsi="Calibri"/>
          <w:b w:val="false"/>
          <w:bCs w:val="false"/>
          <w:i w:val="false"/>
          <w:iCs w:val="false"/>
          <w:caps w:val="false"/>
          <w:color w:val="4B4F59"/>
          <w:sz w:val="20"/>
          <w:szCs w:val="20"/>
        </w:rPr>
        <w:t xml:space="preserve">61 of the 63 roles that publish a band clear $90,000, which means the floor is doing almost no filtering. That is fine as a search setting, but it does mean a long list is not evidence of a strong market. The real constraint in his lane is the remote requirement: 35 postings that looked remote in the location field turned out to demand hybrid attendance in the body, and they are the ones that would have wasted his time three rounds in.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WHAT I WOULD DO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call</w:t>
      </w:r>
    </w:p>
    <w:p>
      <w:pPr>
        <w:spacing w:after="120" w:before="0" w:line="300"/>
      </w:pPr>
      <w:r>
        <w:rPr>
          <w:rFonts w:ascii="Calibri" w:cs="Calibri" w:eastAsia="Calibri" w:hAnsi="Calibri"/>
          <w:b w:val="false"/>
          <w:bCs w:val="false"/>
          <w:i w:val="false"/>
          <w:iCs w:val="false"/>
          <w:caps w:val="false"/>
          <w:color w:val="4B4F59"/>
          <w:sz w:val="20"/>
          <w:szCs w:val="20"/>
        </w:rPr>
        <w:t xml:space="preserve">Ladders today, and not tomorrow. It went live this morning, it is remote, it clears the floor comfortably, and four of its seven requirements are direct descriptions of the Malwarebytes programme. Being first into a one-day-old posting that specific is worth more than any amount of polish on the application.</w:t>
      </w:r>
    </w:p>
    <w:p>
      <w:pPr>
        <w:spacing w:after="120" w:before="0" w:line="300"/>
      </w:pPr>
      <w:r>
        <w:rPr>
          <w:rFonts w:ascii="Calibri" w:cs="Calibri" w:eastAsia="Calibri" w:hAnsi="Calibri"/>
          <w:b w:val="false"/>
          <w:bCs w:val="false"/>
          <w:i w:val="false"/>
          <w:iCs w:val="false"/>
          <w:caps w:val="false"/>
          <w:color w:val="4B4F59"/>
          <w:sz w:val="20"/>
          <w:szCs w:val="20"/>
        </w:rPr>
        <w:t xml:space="preserve">Then TRM Labs, which is the best combination of remote, no stated experience bar, and a band well clear of the floor. The crypto domain is learnable and the enablement problem is identical.</w:t>
      </w:r>
    </w:p>
    <w:p>
      <w:pPr>
        <w:spacing w:after="120" w:before="0" w:line="300"/>
      </w:pPr>
      <w:r>
        <w:rPr>
          <w:rFonts w:ascii="Calibri" w:cs="Calibri" w:eastAsia="Calibri" w:hAnsi="Calibri"/>
          <w:b w:val="false"/>
          <w:bCs w:val="false"/>
          <w:i w:val="false"/>
          <w:iCs w:val="false"/>
          <w:caps w:val="false"/>
          <w:color w:val="4B4F59"/>
          <w:sz w:val="20"/>
          <w:szCs w:val="20"/>
        </w:rPr>
        <w:t xml:space="preserve">Worth saying once: the credential that makes him unusual is not customer success generally, it is having built a global onboarding programme from a blank page and held 90% retention and 88% enablement across it. Most applicants for these roles inherited something that already existed. Every application should lead with that rather than with the title.</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ojsff4ufxk_mfyx8cngf" Type="http://schemas.openxmlformats.org/officeDocument/2006/relationships/hyperlink" Target="https://www.linkedin.com/jobs/view/channel-enablement-manager-at-ladders-4471437606" TargetMode="External"/><Relationship Id="rIdt7lbqhvzh0bvcqg0wftqo" Type="http://schemas.openxmlformats.org/officeDocument/2006/relationships/hyperlink" Target="https://www.linkedin.com/jobs/view/enablement-manager-global-investigators-at-trm-labs-4430147672" TargetMode="External"/><Relationship Id="rId4ss7anltzan_tn0c4lxzc" Type="http://schemas.openxmlformats.org/officeDocument/2006/relationships/hyperlink" Target="https://www.linkedin.com/jobs/view/customer-success-manager-enterprise-missouri-valley-at-abnormal-ai-4464169253"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2026-09-24T12:55:06.120Z</dcterms:created>
  <dcterms:modified xsi:type="dcterms:W3CDTF">2026-09-24T12:55:06.123Z</dcterms:modified>
</cp:coreProperties>
</file>

<file path=docProps/custom.xml><?xml version="1.0" encoding="utf-8"?>
<Properties xmlns="http://schemas.openxmlformats.org/officeDocument/2006/custom-properties" xmlns:vt="http://schemas.openxmlformats.org/officeDocument/2006/docPropsVTypes"/>
</file>