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pacing w:val="20"/>
          <w:sz w:val="32"/>
          <w:szCs w:val="32"/>
        </w:rPr>
        <w:t xml:space="preserve">ROBERT J. SHAKER II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rshaker2@gmail.com  ·  508-615-0506  ·  linkedin.com/in/rshaker2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pacing w:val="40"/>
          <w:sz w:val="20"/>
          <w:szCs w:val="20"/>
        </w:rPr>
        <w:t xml:space="preserve">Key Highlights</w:t>
      </w:r>
    </w:p>
    <w:p>
      <w:pPr>
        <w:pBdr>
          <w:bottom w:val="single" w:color="999999" w:sz="6"/>
        </w:pBdr>
        <w:spacing w:after="10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Scaled 4 PE-backed businesses from $10M to $500M+ at 12-50% YoY growth, including zero to $100M+ in under 5 years, while improving margins from negative EBITDA to profitability across multiple engagements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Built the global enablement engine behind every services launch of the last decade: 350 sellers certified across Symantec and Malwarebytes, GSI and MSP partner networks activated through Accenture, PwC and Pax8, now productized as founder of FluentOrg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Led AI transformation programs at scale, deploying cross functional AI-driven tooling that reduced ship times by 75%, compressed time-to-market from years to months, and cut analyst investigation times from hours to minutes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Built, launched, and restructured high-performing engineering and product organizations from the ground up, scaling teams from zero to 50+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Deep GTM and analyst influence experience, driving 10x pipeline growth and repositioning lagging products to category leadership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Drives measurable customer retention improvements from 60% to &gt;90% through product and service-led engagement strategies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pacing w:val="40"/>
          <w:sz w:val="20"/>
          <w:szCs w:val="20"/>
        </w:rPr>
        <w:t xml:space="preserve">Experience</w:t>
      </w:r>
    </w:p>
    <w:p>
      <w:pPr>
        <w:pBdr>
          <w:bottom w:val="single" w:color="999999" w:sz="6"/>
        </w:pBdr>
        <w:spacing w:after="10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"/>
          <w:szCs w:val="2"/>
        </w:rPr>
        <w:t xml:space="preserve"/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ActiveState,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Chief Product &amp; Technology Officer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Jul 2025 – Present</w:t>
      </w:r>
    </w:p>
    <w:p>
      <w:pPr>
        <w:spacing w:after="80" w:before="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17"/>
          <w:szCs w:val="17"/>
        </w:rPr>
        <w:t xml:space="preserve">Enterprise open-source runtime management and software supply chain security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Restructured the product and engineering team into a high performing AI organization enabling 65% increase in product development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Rebuilt Gartner analyst narrative around SBOM integrity, runtime lifecycle, and supply chain risk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Drove AI strategy: MCP architecture, Slack-integrated engineering intake, and AI-assisted product management and coding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Led acceleration of roadmap reducing time to market by 85%, delivering the company's first new production ready products</w:t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Trellix,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VP, XDR Product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Sep 2024 – Jul 2025</w:t>
      </w:r>
    </w:p>
    <w:p>
      <w:pPr>
        <w:spacing w:after="80" w:before="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17"/>
          <w:szCs w:val="17"/>
        </w:rPr>
        <w:t xml:space="preserve">Portfolio: Endpoint Protection, EDR (SaaS/on-prem/air-gapped), Cloud Workload Security, ePO, XDR, Policy Auditor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Defined forward XDR roadmap that unified fragmented FireEye/McAfee endpoint lines into a coherent strategy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Launched the AI native analyst within the endpoint portfolio that reduced analyst investigation times from hours to minutes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Worked closely with analysts to transform Trellix's position from lagging to thought leader in the space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Authored the global sales enablement plan for Trellix MDR and advised on the service design, which compressed time-to-value from years to months</w:t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Malwarebytes,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VP, Products &amp; Managed 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Jul 2021 – Sep 2024</w:t>
      </w:r>
    </w:p>
    <w:p>
      <w:pPr>
        <w:spacing w:after="80" w:before="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17"/>
          <w:szCs w:val="17"/>
        </w:rPr>
        <w:t xml:space="preserve">P&amp;L ownership; built MDR business from concept to profitability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Refocused portfolio from multi-segment sprawl to disciplined SMB strategy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Improved unit economics by 60% to margins over 90%, built on a global enablement model that certified 250 sellers and put delivery in partner hands through Pax8 and the MSP channel rather than growing services headcount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Improved EBITDA and customer retention from ~60% to &gt;90%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Reduced time-to-market from years to months through reformed product management and engineering processes</w:t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Symantec / NortonLifeLock,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Director, Product and Services PM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Oct 2015 – Jun 2021</w:t>
      </w:r>
    </w:p>
    <w:p>
      <w:pPr>
        <w:spacing w:after="80" w:before="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17"/>
          <w:szCs w:val="17"/>
        </w:rPr>
        <w:t xml:space="preserve">EDR, Network Forensics, Cyber Insurance, Safe Search, Norton for Gamers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Launched 12 managed services and products generating $500M+ at ~12% YoY growth. Acquired by Broadcom/Accenture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Built the global enablement model behind every one of those launches, certifying 100 sellers worldwide and standing up delivery capability with GSI partners including Accenture and PwC</w:t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Symantec,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Field CTO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Jan 2011 – Oct 2015</w:t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Wellington Management Company &amp; Trust Bank,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VP &amp; CISO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Oct 2003 – Jan 2011</w:t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Burntsand,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Security Solutions Director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Sep 1999 – Oct 2003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pacing w:val="40"/>
          <w:sz w:val="20"/>
          <w:szCs w:val="20"/>
        </w:rPr>
        <w:t xml:space="preserve">Ventures</w:t>
      </w:r>
    </w:p>
    <w:p>
      <w:pPr>
        <w:pBdr>
          <w:bottom w:val="single" w:color="999999" w:sz="6"/>
        </w:pBdr>
        <w:spacing w:after="10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"/>
          <w:szCs w:val="2"/>
        </w:rPr>
        <w:t xml:space="preserve"/>
      </w:r>
    </w:p>
    <w:p>
      <w:pPr>
        <w:tabs>
          <w:tab w:val="right" w:pos="10080"/>
        </w:tabs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FluentOrg,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Founder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8"/>
          <w:szCs w:val="18"/>
        </w:rPr>
        <w:t xml:space="preserve">Aug 2026 – Present</w:t>
      </w:r>
    </w:p>
    <w:p>
      <w:pPr>
        <w:spacing w:after="80" w:before="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33333"/>
          <w:sz w:val="17"/>
          <w:szCs w:val="17"/>
        </w:rPr>
        <w:t xml:space="preserve">AI enablement platform: 28 role-based modules across 13 business functions. Concurrent with ActiveState.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Founded and shipped an AI enablement platform that productizes the discipline behind three prior services launches: 28 role-based modules across 13 functions, four learning tracks, 18 graded exams, and three certification levels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Designed the platform's differentiator, a cross-functional handoff contract where every team module defines what it passes to the next team in the form that team's AI expects, eliminating rework at the seam between functions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pacing w:val="40"/>
          <w:sz w:val="20"/>
          <w:szCs w:val="20"/>
        </w:rPr>
        <w:t xml:space="preserve">Education &amp; Credentials</w:t>
      </w:r>
    </w:p>
    <w:p>
      <w:pPr>
        <w:pBdr>
          <w:bottom w:val="single" w:color="999999" w:sz="6"/>
        </w:pBdr>
        <w:spacing w:after="10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B.S., University of Massachusetts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3333"/>
          <w:sz w:val="19"/>
          <w:szCs w:val="19"/>
        </w:rPr>
        <w:t xml:space="preserve">Patent: US 10,466,924, Systems and Methods for Generating Memory Images of Computing Devices</w:t>
      </w:r>
    </w:p>
    <w:sectPr>
      <w:pgSz w:w="12240" w:h="15840" w:orient="portrait"/>
      <w:pgMar w:top="720" w:right="1080" w:bottom="720" w:left="10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J. Shaker II, Resume</dc:title>
  <dc:creator>Robert J. Shaker II</dc:creator>
  <dc:description>Executive product and technology leadership resume</dc:description>
  <cp:lastModifiedBy>Un-named</cp:lastModifiedBy>
  <cp:revision>1</cp:revision>
  <dcterms:created xsi:type="dcterms:W3CDTF">2026-09-16T14:24:41.673Z</dcterms:created>
  <dcterms:modified xsi:type="dcterms:W3CDTF">2026-09-16T14:24:41.683Z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