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onsolas" w:cs="Consolas" w:eastAsia="Consolas" w:hAnsi="Consolas"/>
          <w:b/>
          <w:bCs/>
          <w:i w:val="false"/>
          <w:iCs w:val="false"/>
          <w:caps/>
          <w:color w:val="1F4E63"/>
          <w:spacing w:val="30"/>
          <w:sz w:val="15"/>
          <w:szCs w:val="15"/>
        </w:rPr>
        <w:t xml:space="preserve">ROLE SEARCH  ·  SWEPT 19 SEP 2026  ·  REVISED 20 SEP 2026</w:t>
      </w:r>
    </w:p>
    <w:p>
      <w:pPr>
        <w:pStyle w:val="Heading1"/>
        <w:spacing w:after="60"/>
      </w:pPr>
      <w:r>
        <w:rPr>
          <w:rFonts w:ascii="Georgia" w:cs="Georgia" w:eastAsia="Georgia" w:hAnsi="Georgia"/>
          <w:b w:val="false"/>
          <w:bCs w:val="false"/>
          <w:i w:val="false"/>
          <w:iCs w:val="false"/>
          <w:caps w:val="false"/>
          <w:color w:val="15171C"/>
          <w:sz w:val="40"/>
          <w:szCs w:val="40"/>
        </w:rPr>
        <w:t xml:space="preserve">SVP and above, remote US, $275k base floor</w:t>
      </w:r>
    </w:p>
    <w:p>
      <w:pPr>
        <w:spacing w:after="240"/>
      </w:pPr>
      <w:r>
        <w:rPr>
          <w:rFonts w:ascii="Calibri" w:cs="Calibri" w:eastAsia="Calibri" w:hAnsi="Calibri"/>
          <w:b w:val="false"/>
          <w:bCs w:val="false"/>
          <w:i/>
          <w:iCs/>
          <w:caps w:val="false"/>
          <w:color w:val="7F838D"/>
          <w:sz w:val="20"/>
          <w:szCs w:val="20"/>
        </w:rPr>
        <w:t xml:space="preserve">Sector-agnostic sweep for Robert J. Shaker II</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READ THIS FIRST</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The finding</w:t>
      </w:r>
    </w:p>
    <w:p>
      <w:pPr>
        <w:spacing w:after="120" w:before="0" w:line="300"/>
      </w:pPr>
      <w:r>
        <w:rPr>
          <w:rFonts w:ascii="Calibri" w:cs="Calibri" w:eastAsia="Calibri" w:hAnsi="Calibri"/>
          <w:b w:val="false"/>
          <w:bCs w:val="false"/>
          <w:i w:val="false"/>
          <w:iCs w:val="false"/>
          <w:caps w:val="false"/>
          <w:color w:val="4B4F59"/>
          <w:sz w:val="20"/>
          <w:szCs w:val="20"/>
        </w:rPr>
        <w:t xml:space="preserve">The band you asked for is almost entirely absent from public job boards. Across 364 company career sites and 24,268 live postings, exactly one posting contains the word SVP, and it is the Hyperproof role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980"/>
      </w:tblGrid>
      <w:tr>
        <w:trPr>
          <w:tblHeader/>
        </w:trPr>
        <w:tc>
          <w:tcPr>
            <w:tcW w:type="dxa" w:w="26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Measure</w:t>
            </w:r>
          </w:p>
        </w:tc>
        <w:tc>
          <w:tcPr>
            <w:tcW w:type="dxa" w:w="15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Count</w:t>
            </w:r>
          </w:p>
        </w:tc>
        <w:tc>
          <w:tcPr>
            <w:tcW w:type="dxa" w:w="598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What it means</w:t>
            </w:r>
          </w:p>
        </w:tc>
      </w:tr>
      <w:tr>
        <w:tc>
          <w:tcPr>
            <w:tcW w:type="dxa" w:w="26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Company boards probed</w:t>
            </w:r>
          </w:p>
        </w:tc>
        <w:tc>
          <w:tcPr>
            <w:tcW w:type="dxa" w:w="15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right"/>
            </w:pPr>
            <w:r>
              <w:rPr>
                <w:rFonts w:ascii="Consolas" w:cs="Consolas" w:eastAsia="Consolas" w:hAnsi="Consolas"/>
                <w:b w:val="false"/>
                <w:bCs w:val="false"/>
                <w:i w:val="false"/>
                <w:iCs w:val="false"/>
                <w:caps w:val="false"/>
                <w:color w:val="4B4F59"/>
                <w:sz w:val="19"/>
                <w:szCs w:val="19"/>
              </w:rPr>
              <w:t xml:space="preserve">364</w:t>
            </w:r>
          </w:p>
        </w:tc>
        <w:tc>
          <w:tcPr>
            <w:tcW w:type="dxa" w:w="59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Greenhouse, Ashby and Lever public APIs, sector-agnostic</w:t>
            </w:r>
          </w:p>
        </w:tc>
      </w:tr>
      <w:tr>
        <w:tc>
          <w:tcPr>
            <w:tcW w:type="dxa" w:w="26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Live postings scanned</w:t>
            </w:r>
          </w:p>
        </w:tc>
        <w:tc>
          <w:tcPr>
            <w:tcW w:type="dxa" w:w="15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right"/>
            </w:pPr>
            <w:r>
              <w:rPr>
                <w:rFonts w:ascii="Consolas" w:cs="Consolas" w:eastAsia="Consolas" w:hAnsi="Consolas"/>
                <w:b w:val="false"/>
                <w:bCs w:val="false"/>
                <w:i w:val="false"/>
                <w:iCs w:val="false"/>
                <w:caps w:val="false"/>
                <w:color w:val="4B4F59"/>
                <w:sz w:val="19"/>
                <w:szCs w:val="19"/>
              </w:rPr>
              <w:t xml:space="preserve">24,268</w:t>
            </w:r>
          </w:p>
        </w:tc>
        <w:tc>
          <w:tcPr>
            <w:tcW w:type="dxa" w:w="59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Every open req on those boards on 19 Sep 2026</w:t>
            </w:r>
          </w:p>
        </w:tc>
      </w:tr>
      <w:tr>
        <w:tc>
          <w:tcPr>
            <w:tcW w:type="dxa" w:w="26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Senior titles present</w:t>
            </w:r>
          </w:p>
        </w:tc>
        <w:tc>
          <w:tcPr>
            <w:tcW w:type="dxa" w:w="15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right"/>
            </w:pPr>
            <w:r>
              <w:rPr>
                <w:rFonts w:ascii="Consolas" w:cs="Consolas" w:eastAsia="Consolas" w:hAnsi="Consolas"/>
                <w:b w:val="false"/>
                <w:bCs w:val="false"/>
                <w:i w:val="false"/>
                <w:iCs w:val="false"/>
                <w:caps w:val="false"/>
                <w:color w:val="4B4F59"/>
                <w:sz w:val="19"/>
                <w:szCs w:val="19"/>
              </w:rPr>
              <w:t xml:space="preserve">333</w:t>
            </w:r>
          </w:p>
        </w:tc>
        <w:tc>
          <w:tcPr>
            <w:tcW w:type="dxa" w:w="59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SVP, EVP, Chief, Head of, or VP anywhere in the title</w:t>
            </w:r>
          </w:p>
        </w:tc>
      </w:tr>
      <w:tr>
        <w:tc>
          <w:tcPr>
            <w:tcW w:type="dxa" w:w="26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Containing “SVP”</w:t>
            </w:r>
          </w:p>
        </w:tc>
        <w:tc>
          <w:tcPr>
            <w:tcW w:type="dxa" w:w="15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right"/>
            </w:pPr>
            <w:r>
              <w:rPr>
                <w:rFonts w:ascii="Consolas" w:cs="Consolas" w:eastAsia="Consolas" w:hAnsi="Consolas"/>
                <w:b w:val="false"/>
                <w:bCs w:val="false"/>
                <w:i w:val="false"/>
                <w:iCs w:val="false"/>
                <w:caps w:val="false"/>
                <w:color w:val="4B4F59"/>
                <w:sz w:val="19"/>
                <w:szCs w:val="19"/>
              </w:rPr>
              <w:t xml:space="preserve">1</w:t>
            </w:r>
          </w:p>
        </w:tc>
        <w:tc>
          <w:tcPr>
            <w:tcW w:type="dxa" w:w="59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One in twenty-four thousand</w:t>
            </w:r>
          </w:p>
        </w:tc>
      </w:tr>
      <w:tr>
        <w:tc>
          <w:tcPr>
            <w:tcW w:type="dxa" w:w="26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Remote US, product or engineering scope</w:t>
            </w:r>
          </w:p>
        </w:tc>
        <w:tc>
          <w:tcPr>
            <w:tcW w:type="dxa" w:w="15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right"/>
            </w:pPr>
            <w:r>
              <w:rPr>
                <w:rFonts w:ascii="Consolas" w:cs="Consolas" w:eastAsia="Consolas" w:hAnsi="Consolas"/>
                <w:b w:val="false"/>
                <w:bCs w:val="false"/>
                <w:i w:val="false"/>
                <w:iCs w:val="false"/>
                <w:caps w:val="false"/>
                <w:color w:val="4B4F59"/>
                <w:sz w:val="19"/>
                <w:szCs w:val="19"/>
              </w:rPr>
              <w:t xml:space="preserve">10</w:t>
            </w:r>
          </w:p>
        </w:tc>
        <w:tc>
          <w:tcPr>
            <w:tcW w:type="dxa" w:w="59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After removing sub-function and field roles</w:t>
            </w:r>
          </w:p>
        </w:tc>
      </w:tr>
      <w:tr>
        <w:tc>
          <w:tcPr>
            <w:tcW w:type="dxa" w:w="26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Band floor clears $275k</w:t>
            </w:r>
          </w:p>
        </w:tc>
        <w:tc>
          <w:tcPr>
            <w:tcW w:type="dxa" w:w="15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right"/>
            </w:pPr>
            <w:r>
              <w:rPr>
                <w:rFonts w:ascii="Consolas" w:cs="Consolas" w:eastAsia="Consolas" w:hAnsi="Consolas"/>
                <w:b w:val="false"/>
                <w:bCs w:val="false"/>
                <w:i w:val="false"/>
                <w:iCs w:val="false"/>
                <w:caps w:val="false"/>
                <w:color w:val="4B4F59"/>
                <w:sz w:val="19"/>
                <w:szCs w:val="19"/>
              </w:rPr>
              <w:t xml:space="preserve">3</w:t>
            </w:r>
          </w:p>
        </w:tc>
        <w:tc>
          <w:tcPr>
            <w:tcW w:type="dxa" w:w="59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All three are the same company</w:t>
            </w:r>
          </w:p>
        </w:tc>
      </w:tr>
      <w:tr>
        <w:tc>
          <w:tcPr>
            <w:tcW w:type="dxa" w:w="26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Survive a read of the requirements</w:t>
            </w:r>
          </w:p>
        </w:tc>
        <w:tc>
          <w:tcPr>
            <w:tcW w:type="dxa" w:w="15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right"/>
            </w:pPr>
            <w:r>
              <w:rPr>
                <w:rFonts w:ascii="Consolas" w:cs="Consolas" w:eastAsia="Consolas" w:hAnsi="Consolas"/>
                <w:b w:val="false"/>
                <w:bCs w:val="false"/>
                <w:i w:val="false"/>
                <w:iCs w:val="false"/>
                <w:caps w:val="false"/>
                <w:color w:val="4B4F59"/>
                <w:sz w:val="19"/>
                <w:szCs w:val="19"/>
              </w:rPr>
              <w:t xml:space="preserve">2</w:t>
            </w:r>
          </w:p>
        </w:tc>
        <w:tc>
          <w:tcPr>
            <w:tcW w:type="dxa" w:w="59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See the correction below</w:t>
            </w:r>
          </w:p>
        </w:tc>
      </w:tr>
    </w:tbl>
    <w:p>
      <w:pPr>
        <w:spacing w:after="120" w:before="0" w:line="300"/>
      </w:pPr>
      <w:r>
        <w:rPr>
          <w:rFonts w:ascii="Calibri" w:cs="Calibri" w:eastAsia="Calibri" w:hAnsi="Calibri"/>
          <w:b w:val="false"/>
          <w:bCs w:val="false"/>
          <w:i w:val="false"/>
          <w:iCs w:val="false"/>
          <w:caps w:val="false"/>
          <w:color w:val="4B4F59"/>
          <w:sz w:val="20"/>
          <w:szCs w:val="20"/>
        </w:rPr>
        <w:t xml:space="preserve"/>
      </w:r>
    </w:p>
    <w:p>
      <w:pPr>
        <w:pBdr>
          <w:left w:val="single" w:color="DBDDE2" w:sz="10" w:space="14"/>
        </w:pBdr>
        <w:spacing w:after="160" w:before="200"/>
        <w:ind w:left="180"/>
      </w:pPr>
      <w:r>
        <w:rPr>
          <w:rFonts w:ascii="Calibri" w:cs="Calibri" w:eastAsia="Calibri" w:hAnsi="Calibri"/>
          <w:b w:val="false"/>
          <w:bCs w:val="false"/>
          <w:i/>
          <w:iCs/>
          <w:caps w:val="false"/>
          <w:color w:val="7F838D"/>
          <w:sz w:val="18"/>
          <w:szCs w:val="18"/>
        </w:rPr>
        <w:t xml:space="preserve">Executive product and engineering seats at this level are filled through retained search and networks, not posted. Six months of board-based searching produced little because the channel does not carry the inventory, not because the résumé was wrong.</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WHAT CHANGED</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Correction to the first version</w:t>
      </w:r>
    </w:p>
    <w:p>
      <w:pPr>
        <w:spacing w:after="120" w:before="0" w:line="300"/>
      </w:pPr>
      <w:r>
        <w:rPr>
          <w:rFonts w:ascii="Calibri" w:cs="Calibri" w:eastAsia="Calibri" w:hAnsi="Calibri"/>
          <w:b w:val="false"/>
          <w:bCs w:val="false"/>
          <w:i w:val="false"/>
          <w:iCs w:val="false"/>
          <w:caps w:val="false"/>
          <w:color w:val="4B4F59"/>
          <w:sz w:val="20"/>
          <w:szCs w:val="20"/>
        </w:rPr>
        <w:t xml:space="preserve">The first version of this document ranked roles on title and published compensation without reading the requirements sections. Two of the four it recommended turn out to be deep technical engineering roles that Bob cannot credibly apply to. The ranking below is rebuilt on the actual requirements, read in full for every finalist on 20 September 2026.</w:t>
      </w:r>
    </w:p>
    <w:p>
      <w:pPr>
        <w:spacing w:after="120" w:before="0" w:line="300"/>
      </w:pPr>
      <w:r>
        <w:rPr>
          <w:rFonts w:ascii="Calibri" w:cs="Calibri" w:eastAsia="Calibri" w:hAnsi="Calibri"/>
          <w:b w:val="false"/>
          <w:bCs w:val="false"/>
          <w:i w:val="false"/>
          <w:iCs w:val="false"/>
          <w:caps w:val="false"/>
          <w:color w:val="4B4F59"/>
          <w:sz w:val="20"/>
          <w:szCs w:val="20"/>
        </w:rPr>
        <w:t xml:space="preserve">The error has a name worth remembering: </w:t>
      </w:r>
      <w:r>
        <w:rPr>
          <w:rFonts w:ascii="Calibri" w:cs="Calibri" w:eastAsia="Calibri" w:hAnsi="Calibri"/>
          <w:b/>
          <w:bCs/>
          <w:i w:val="false"/>
          <w:iCs w:val="false"/>
          <w:caps w:val="false"/>
          <w:color w:val="15171C"/>
          <w:sz w:val="20"/>
          <w:szCs w:val="20"/>
        </w:rPr>
        <w:t xml:space="preserve">“AI” means two unrelated things.</w:t>
      </w:r>
    </w:p>
    <w:p>
      <w:pPr>
        <w:spacing w:after="120" w:before="0" w:line="300"/>
      </w:pPr>
      <w:r>
        <w:rPr>
          <w:rFonts w:ascii="Calibri" w:cs="Calibri" w:eastAsia="Calibri" w:hAnsi="Calibri"/>
          <w:b w:val="false"/>
          <w:bCs w:val="false"/>
          <w:i w:val="false"/>
          <w:iCs w:val="false"/>
          <w:caps w:val="false"/>
          <w:color w:val="4B4F59"/>
          <w:sz w:val="20"/>
          <w:szCs w:val="20"/>
        </w:rPr>
        <w:t xml:space="preserve">Bob's AI record is AI-assisted development: MCP architecture, Slack-integrated engineering intake, and AI coding tools that compressed six months of roadmap into three weeks. That is about how software gets built. A role titled AI Innovations at a product company usually wants AI product engineering: LLMs in production, RAG pipelines, prompt orchestration, model evaluation, latency and throughput trade-offs. That is about what the software is. The two share a word and very little else, and postings will keep blurring them.</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RE-RANKED</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The two worth acting on</w:t>
      </w:r>
    </w:p>
    <w:p>
      <w:pPr>
        <w:pStyle w:val="Heading2"/>
        <w:pBdr>
          <w:left w:val="single" w:color="1D6144" w:sz="18" w:space="10"/>
        </w:pBdr>
        <w:spacing w:after="0" w:before="300"/>
        <w:ind w:left="120"/>
      </w:pPr>
      <w:r>
        <w:rPr>
          <w:rFonts w:ascii="Consolas" w:cs="Consolas" w:eastAsia="Consolas" w:hAnsi="Consolas"/>
          <w:b/>
          <w:bCs/>
          <w:i w:val="false"/>
          <w:iCs w:val="false"/>
          <w:caps w:val="false"/>
          <w:color w:val="1D6144"/>
          <w:sz w:val="26"/>
          <w:szCs w:val="26"/>
        </w:rPr>
        <w:t xml:space="preserve">1.  </w:t>
      </w:r>
      <w:r>
        <w:rPr>
          <w:rFonts w:ascii="Georgia" w:cs="Georgia" w:eastAsia="Georgia" w:hAnsi="Georgia"/>
          <w:b w:val="false"/>
          <w:bCs w:val="false"/>
          <w:i w:val="false"/>
          <w:iCs w:val="false"/>
          <w:caps w:val="false"/>
          <w:color w:val="15171C"/>
          <w:sz w:val="26"/>
          <w:szCs w:val="26"/>
        </w:rPr>
        <w:t xml:space="preserve">Head of Product, Business Banking</w:t>
      </w:r>
    </w:p>
    <w:p>
      <w:pPr>
        <w:pBdr>
          <w:left w:val="single" w:color="1D6144" w:sz="18" w:space="10"/>
        </w:pBdr>
        <w:spacing w:after="60" w:before="40"/>
        <w:ind w:left="120"/>
      </w:pPr>
      <w:r>
        <w:rPr>
          <w:rFonts w:ascii="Consolas" w:cs="Consolas" w:eastAsia="Consolas" w:hAnsi="Consolas"/>
          <w:b w:val="false"/>
          <w:bCs w:val="false"/>
          <w:i w:val="false"/>
          <w:iCs w:val="false"/>
          <w:caps/>
          <w:color w:val="7F838D"/>
          <w:spacing w:val="18"/>
          <w:sz w:val="16"/>
          <w:szCs w:val="16"/>
        </w:rPr>
        <w:t xml:space="preserve">Mercury</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15171C"/>
          <w:sz w:val="17"/>
          <w:szCs w:val="17"/>
        </w:rPr>
        <w:t xml:space="preserve">$273,800 – $362,100</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1D6144"/>
          <w:spacing w:val="24"/>
          <w:sz w:val="14"/>
          <w:szCs w:val="14"/>
        </w:rPr>
        <w:t xml:space="preserve">BEST FIT IN THE SWEEP</w:t>
      </w:r>
    </w:p>
    <w:p>
      <w:pPr>
        <w:pBdr>
          <w:left w:val="single" w:color="1D6144" w:sz="18" w:space="10"/>
        </w:pBdr>
        <w:spacing w:after="100" w:before="0"/>
        <w:ind w:left="120"/>
      </w:pPr>
      <w:r>
        <w:rPr>
          <w:rFonts w:ascii="Consolas" w:cs="Consolas" w:eastAsia="Consolas" w:hAnsi="Consolas"/>
          <w:b w:val="false"/>
          <w:bCs w:val="false"/>
          <w:i w:val="false"/>
          <w:iCs w:val="false"/>
          <w:caps w:val="false"/>
          <w:color w:val="7F838D"/>
          <w:sz w:val="14"/>
          <w:szCs w:val="14"/>
        </w:rPr>
        <w:t xml:space="preserve">Posted 10 Sep 2026  ·  SF, NY, Portland, or remote US and Canada</w:t>
      </w:r>
    </w:p>
    <w:p>
      <w:pPr>
        <w:pBdr>
          <w:left w:val="single" w:color="1D6144" w:sz="18" w:space="10"/>
        </w:pBdr>
        <w:spacing w:after="140" w:before="40"/>
        <w:ind w:left="120"/>
      </w:pPr>
      <w:r>
        <w:rPr>
          <w:rFonts w:ascii="Consolas" w:cs="Consolas" w:eastAsia="Consolas" w:hAnsi="Consolas"/>
          <w:b w:val="false"/>
          <w:bCs w:val="false"/>
          <w:i w:val="false"/>
          <w:iCs w:val="false"/>
          <w:caps/>
          <w:color w:val="7F838D"/>
          <w:spacing w:val="24"/>
          <w:sz w:val="13"/>
          <w:szCs w:val="13"/>
        </w:rPr>
        <w:t xml:space="preserve">Apply   </w:t>
      </w:r>
      <w:hyperlink w:history="1" r:id="rIdxgzb87nepiqw80lbpblvh">
        <w:r>
          <w:rPr>
            <w:rFonts w:ascii="Consolas" w:cs="Consolas" w:eastAsia="Consolas" w:hAnsi="Consolas"/>
            <w:color w:val="1F4E63"/>
            <w:sz w:val="16"/>
            <w:szCs w:val="16"/>
            <w:u w:val="single"/>
          </w:rPr>
          <w:t xml:space="preserve">Business Banking</w:t>
        </w:r>
      </w:hyperlink>
      <w:r>
        <w:rPr>
          <w:rFonts w:ascii="Consolas" w:cs="Consolas" w:eastAsia="Consolas" w:hAnsi="Consolas"/>
          <w:b w:val="false"/>
          <w:bCs w:val="false"/>
          <w:i w:val="false"/>
          <w:iCs w:val="false"/>
          <w:caps w:val="false"/>
          <w:color w:val="7F838D"/>
          <w:sz w:val="15"/>
          <w:szCs w:val="15"/>
        </w:rPr>
        <w:t xml:space="preserve">   ·   </w:t>
      </w:r>
      <w:hyperlink w:history="1" r:id="rIdpuhybbdvcu8duirxuq5ec">
        <w:r>
          <w:rPr>
            <w:rFonts w:ascii="Consolas" w:cs="Consolas" w:eastAsia="Consolas" w:hAnsi="Consolas"/>
            <w:color w:val="1F4E63"/>
            <w:sz w:val="16"/>
            <w:szCs w:val="16"/>
            <w:u w:val="single"/>
          </w:rPr>
          <w:t xml:space="preserve">Personal Banking</w:t>
        </w:r>
      </w:hyperlink>
      <w:r>
        <w:rPr>
          <w:rFonts w:ascii="Consolas" w:cs="Consolas" w:eastAsia="Consolas" w:hAnsi="Consolas"/>
          <w:b w:val="false"/>
          <w:bCs w:val="false"/>
          <w:i w:val="false"/>
          <w:iCs w:val="false"/>
          <w:caps w:val="false"/>
          <w:color w:val="7F838D"/>
          <w:sz w:val="15"/>
          <w:szCs w:val="15"/>
        </w:rPr>
        <w:t xml:space="preserve">   ·   </w:t>
      </w:r>
      <w:hyperlink w:history="1" r:id="rIdp51uc27xtbk1f0kspspy3">
        <w:r>
          <w:rPr>
            <w:rFonts w:ascii="Consolas" w:cs="Consolas" w:eastAsia="Consolas" w:hAnsi="Consolas"/>
            <w:color w:val="1F4E63"/>
            <w:sz w:val="16"/>
            <w:szCs w:val="16"/>
            <w:u w:val="single"/>
          </w:rPr>
          <w:t xml:space="preserve">Business Lending</w:t>
        </w:r>
      </w:hyperlink>
    </w:p>
    <w:p>
      <w:pPr>
        <w:pBdr>
          <w:left w:val="single" w:color="1D6144" w:sz="18" w:space="10"/>
        </w:pBdr>
        <w:spacing w:after="100" w:before="40"/>
        <w:ind w:left="120"/>
      </w:pPr>
      <w:r>
        <w:rPr>
          <w:rFonts w:ascii="Consolas" w:cs="Consolas" w:eastAsia="Consolas" w:hAnsi="Consolas"/>
          <w:b w:val="false"/>
          <w:bCs w:val="false"/>
          <w:i w:val="false"/>
          <w:iCs w:val="false"/>
          <w:caps/>
          <w:color w:val="7F838D"/>
          <w:spacing w:val="24"/>
          <w:sz w:val="13"/>
          <w:szCs w:val="13"/>
        </w:rPr>
        <w:t xml:space="preserve">WHY  </w:t>
      </w:r>
      <w:r>
        <w:rPr>
          <w:rFonts w:ascii="Calibri" w:cs="Calibri" w:eastAsia="Calibri" w:hAnsi="Calibri"/>
          <w:b w:val="false"/>
          <w:bCs w:val="false"/>
          <w:i w:val="false"/>
          <w:iCs w:val="false"/>
          <w:caps w:val="false"/>
          <w:color w:val="4B4F59"/>
          <w:sz w:val="19"/>
          <w:szCs w:val="19"/>
        </w:rPr>
        <w:t xml:space="preserve">Every stated requirement but one is already on the résumé. The role asks for P&amp;L ownership, product strategy, recruiting and leading a PM team, developing future leaders, and cross-functional leadership across engineering, design, risk and compliance. Ten-plus years of experience and five-plus leading product managers. Bob has all of it, and “enthusiasm for building AI- and agent-powered products” is the ActiveState story applied correctly rather than stretched. The band floor clears $275k, so the money is settled before any negotiation. Three simultaneous openings means the org is being built out, and Business Banking is the largest surface of the three.</w:t>
      </w:r>
    </w:p>
    <w:p>
      <w:pPr>
        <w:pBdr>
          <w:left w:val="single" w:color="1D6144" w:sz="18" w:space="10"/>
        </w:pBdr>
        <w:spacing w:after="160" w:before="0"/>
        <w:ind w:left="120"/>
      </w:pPr>
      <w:r>
        <w:rPr>
          <w:rFonts w:ascii="Consolas" w:cs="Consolas" w:eastAsia="Consolas" w:hAnsi="Consolas"/>
          <w:b w:val="false"/>
          <w:bCs w:val="false"/>
          <w:i w:val="false"/>
          <w:iCs w:val="false"/>
          <w:caps/>
          <w:color w:val="8C2F2F"/>
          <w:spacing w:val="24"/>
          <w:sz w:val="13"/>
          <w:szCs w:val="13"/>
        </w:rPr>
        <w:t xml:space="preserve">AGAINST  </w:t>
      </w:r>
      <w:r>
        <w:rPr>
          <w:rFonts w:ascii="Calibri" w:cs="Calibri" w:eastAsia="Calibri" w:hAnsi="Calibri"/>
          <w:b w:val="false"/>
          <w:bCs w:val="false"/>
          <w:i w:val="false"/>
          <w:iCs w:val="false"/>
          <w:caps w:val="false"/>
          <w:color w:val="4B4F59"/>
          <w:sz w:val="19"/>
          <w:szCs w:val="19"/>
        </w:rPr>
        <w:t xml:space="preserve">The domain. The posting asks for experience “ideally in banking, payments, platforms, or financial products,” and Bob has none of those except on the loosest reading of platforms. “Ideally” makes it a preference rather than a gate, but it is the one thing a competing candidate will have and he will not. No engineering ownership in the role either, which is a narrowing from his last job.</w:t>
      </w:r>
    </w:p>
    <w:p>
      <w:pPr>
        <w:spacing w:after="40" w:before="0"/>
        <w:ind w:left="120"/>
      </w:pPr>
      <w:r>
        <w:rPr>
          <w:rFonts w:ascii="Consolas" w:cs="Consolas" w:eastAsia="Consolas" w:hAnsi="Consolas"/>
          <w:b w:val="false"/>
          <w:bCs w:val="false"/>
          <w:i w:val="false"/>
          <w:iCs w:val="false"/>
          <w:caps/>
          <w:color w:val="7F838D"/>
          <w:spacing w:val="24"/>
          <w:sz w:val="12"/>
          <w:szCs w:val="12"/>
        </w:rPr>
        <w:t xml:space="preserve">RECEIPT  </w:t>
      </w:r>
      <w:r>
        <w:rPr>
          <w:rFonts w:ascii="Consolas" w:cs="Consolas" w:eastAsia="Consolas" w:hAnsi="Consolas"/>
          <w:b w:val="false"/>
          <w:bCs w:val="false"/>
          <w:i w:val="false"/>
          <w:iCs w:val="false"/>
          <w:caps w:val="false"/>
          <w:color w:val="7F838D"/>
          <w:sz w:val="14"/>
          <w:szCs w:val="14"/>
        </w:rPr>
        <w:t xml:space="preserve">greenhouse:mercury  id 6187763004  ·  requirements read 20 Sep 2026</w:t>
      </w:r>
    </w:p>
    <w:p>
      <w:pPr>
        <w:pStyle w:val="Heading2"/>
        <w:pBdr>
          <w:left w:val="single" w:color="1F4E63" w:sz="18" w:space="10"/>
        </w:pBdr>
        <w:spacing w:after="0" w:before="300"/>
        <w:ind w:left="120"/>
      </w:pPr>
      <w:r>
        <w:rPr>
          <w:rFonts w:ascii="Consolas" w:cs="Consolas" w:eastAsia="Consolas" w:hAnsi="Consolas"/>
          <w:b/>
          <w:bCs/>
          <w:i w:val="false"/>
          <w:iCs w:val="false"/>
          <w:caps w:val="false"/>
          <w:color w:val="1F4E63"/>
          <w:sz w:val="26"/>
          <w:szCs w:val="26"/>
        </w:rPr>
        <w:t xml:space="preserve">2.  </w:t>
      </w:r>
      <w:r>
        <w:rPr>
          <w:rFonts w:ascii="Georgia" w:cs="Georgia" w:eastAsia="Georgia" w:hAnsi="Georgia"/>
          <w:b w:val="false"/>
          <w:bCs w:val="false"/>
          <w:i w:val="false"/>
          <w:iCs w:val="false"/>
          <w:caps w:val="false"/>
          <w:color w:val="15171C"/>
          <w:sz w:val="26"/>
          <w:szCs w:val="26"/>
        </w:rPr>
        <w:t xml:space="preserve">SVP, Platform (Engineering and Product)</w:t>
      </w:r>
    </w:p>
    <w:p>
      <w:pPr>
        <w:pBdr>
          <w:left w:val="single" w:color="1F4E63" w:sz="18" w:space="10"/>
        </w:pBdr>
        <w:spacing w:after="60" w:before="40"/>
        <w:ind w:left="120"/>
      </w:pPr>
      <w:r>
        <w:rPr>
          <w:rFonts w:ascii="Consolas" w:cs="Consolas" w:eastAsia="Consolas" w:hAnsi="Consolas"/>
          <w:b w:val="false"/>
          <w:bCs w:val="false"/>
          <w:i w:val="false"/>
          <w:iCs w:val="false"/>
          <w:caps/>
          <w:color w:val="7F838D"/>
          <w:spacing w:val="18"/>
          <w:sz w:val="16"/>
          <w:szCs w:val="16"/>
        </w:rPr>
        <w:t xml:space="preserve">Hyperproof</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15171C"/>
          <w:sz w:val="17"/>
          <w:szCs w:val="17"/>
        </w:rPr>
        <w:t xml:space="preserve">$222,000 – $291,000</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1F4E63"/>
          <w:spacing w:val="24"/>
          <w:sz w:val="14"/>
          <w:szCs w:val="14"/>
        </w:rPr>
        <w:t xml:space="preserve">GENUINE STRETCH, WORTH IT</w:t>
      </w:r>
    </w:p>
    <w:p>
      <w:pPr>
        <w:pBdr>
          <w:left w:val="single" w:color="1F4E63" w:sz="18" w:space="10"/>
        </w:pBdr>
        <w:spacing w:after="100" w:before="0"/>
        <w:ind w:left="120"/>
      </w:pPr>
      <w:r>
        <w:rPr>
          <w:rFonts w:ascii="Consolas" w:cs="Consolas" w:eastAsia="Consolas" w:hAnsi="Consolas"/>
          <w:b w:val="false"/>
          <w:bCs w:val="false"/>
          <w:i w:val="false"/>
          <w:iCs w:val="false"/>
          <w:caps w:val="false"/>
          <w:color w:val="7F838D"/>
          <w:sz w:val="14"/>
          <w:szCs w:val="14"/>
        </w:rPr>
        <w:t xml:space="preserve">First published 26 Jun 2026  ·  updated 8 Sep 2026  ·  Remote</w:t>
      </w:r>
    </w:p>
    <w:p>
      <w:pPr>
        <w:pBdr>
          <w:left w:val="single" w:color="1F4E63" w:sz="18" w:space="10"/>
        </w:pBdr>
        <w:spacing w:after="140" w:before="40"/>
        <w:ind w:left="120"/>
      </w:pPr>
      <w:r>
        <w:rPr>
          <w:rFonts w:ascii="Consolas" w:cs="Consolas" w:eastAsia="Consolas" w:hAnsi="Consolas"/>
          <w:b w:val="false"/>
          <w:bCs w:val="false"/>
          <w:i w:val="false"/>
          <w:iCs w:val="false"/>
          <w:caps/>
          <w:color w:val="7F838D"/>
          <w:spacing w:val="24"/>
          <w:sz w:val="13"/>
          <w:szCs w:val="13"/>
        </w:rPr>
        <w:t xml:space="preserve">Apply   </w:t>
      </w:r>
      <w:hyperlink w:history="1" r:id="rIdj4sie4-altaqkdxe2wjnq">
        <w:r>
          <w:rPr>
            <w:rFonts w:ascii="Consolas" w:cs="Consolas" w:eastAsia="Consolas" w:hAnsi="Consolas"/>
            <w:color w:val="1F4E63"/>
            <w:sz w:val="16"/>
            <w:szCs w:val="16"/>
            <w:u w:val="single"/>
          </w:rPr>
          <w:t xml:space="preserve">hyperproof.io listing</w:t>
        </w:r>
      </w:hyperlink>
    </w:p>
    <w:p>
      <w:pPr>
        <w:pBdr>
          <w:left w:val="single" w:color="1F4E63" w:sz="18" w:space="10"/>
        </w:pBdr>
        <w:spacing w:after="100" w:before="40"/>
        <w:ind w:left="120"/>
      </w:pPr>
      <w:r>
        <w:rPr>
          <w:rFonts w:ascii="Consolas" w:cs="Consolas" w:eastAsia="Consolas" w:hAnsi="Consolas"/>
          <w:b w:val="false"/>
          <w:bCs w:val="false"/>
          <w:i w:val="false"/>
          <w:iCs w:val="false"/>
          <w:caps/>
          <w:color w:val="7F838D"/>
          <w:spacing w:val="24"/>
          <w:sz w:val="13"/>
          <w:szCs w:val="13"/>
        </w:rPr>
        <w:t xml:space="preserve">WHY  </w:t>
      </w:r>
      <w:r>
        <w:rPr>
          <w:rFonts w:ascii="Calibri" w:cs="Calibri" w:eastAsia="Calibri" w:hAnsi="Calibri"/>
          <w:b w:val="false"/>
          <w:bCs w:val="false"/>
          <w:i w:val="false"/>
          <w:iCs w:val="false"/>
          <w:caps w:val="false"/>
          <w:color w:val="4B4F59"/>
          <w:sz w:val="19"/>
          <w:szCs w:val="19"/>
        </w:rPr>
        <w:t xml:space="preserve">One sentence in this posting is closer to a description of Bob than anything else in 24,268 of them: “You have been re-tooling yourself over the last several years and have developed significant expertise in AI technology and are ready to challenge yourself to integrate AI technologies into a highly successful and loved security and compliance platform.” Add the structure: unified executive leader over both Product Management and Software Engineering, reporting directly to the CEO. That is the shape of his last three jobs and the reason the résumé reads SVP, Product and Engineering. GRC and compliance software sells to the security and audit buyer he has known for fifteen years, and the SOC 2 and Vanta work at ActiveState is on the compliance edge of the mandate.</w:t>
      </w:r>
    </w:p>
    <w:p>
      <w:pPr>
        <w:pBdr>
          <w:left w:val="single" w:color="1F4E63" w:sz="18" w:space="10"/>
        </w:pBdr>
        <w:spacing w:after="160" w:before="0"/>
        <w:ind w:left="120"/>
      </w:pPr>
      <w:r>
        <w:rPr>
          <w:rFonts w:ascii="Consolas" w:cs="Consolas" w:eastAsia="Consolas" w:hAnsi="Consolas"/>
          <w:b w:val="false"/>
          <w:bCs w:val="false"/>
          <w:i w:val="false"/>
          <w:iCs w:val="false"/>
          <w:caps/>
          <w:color w:val="8C2F2F"/>
          <w:spacing w:val="24"/>
          <w:sz w:val="13"/>
          <w:szCs w:val="13"/>
        </w:rPr>
        <w:t xml:space="preserve">AGAINST  </w:t>
      </w:r>
      <w:r>
        <w:rPr>
          <w:rFonts w:ascii="Calibri" w:cs="Calibri" w:eastAsia="Calibri" w:hAnsi="Calibri"/>
          <w:b w:val="false"/>
          <w:bCs w:val="false"/>
          <w:i w:val="false"/>
          <w:iCs w:val="false"/>
          <w:caps w:val="false"/>
          <w:color w:val="4B4F59"/>
          <w:sz w:val="19"/>
          <w:szCs w:val="19"/>
        </w:rPr>
        <w:t xml:space="preserve">It also wants hands-on software infrastructure, a developer operations team delivering build automation, data pipeline architecture, and FedRAMP Moderate compliance. That is real infrastructure depth he does not have. It is a stretch rather than a disqualification, because the role is explicitly product and engineering together rather than engineering alone. The comp ceiling of $291k against a $275k floor is the harder problem: he would be negotiating into the top of the band on day one.</w:t>
      </w:r>
    </w:p>
    <w:p>
      <w:pPr>
        <w:spacing w:after="40" w:before="0"/>
        <w:ind w:left="120"/>
      </w:pPr>
      <w:r>
        <w:rPr>
          <w:rFonts w:ascii="Consolas" w:cs="Consolas" w:eastAsia="Consolas" w:hAnsi="Consolas"/>
          <w:b w:val="false"/>
          <w:bCs w:val="false"/>
          <w:i w:val="false"/>
          <w:iCs w:val="false"/>
          <w:caps/>
          <w:color w:val="7F838D"/>
          <w:spacing w:val="24"/>
          <w:sz w:val="12"/>
          <w:szCs w:val="12"/>
        </w:rPr>
        <w:t xml:space="preserve">RECEIPT  </w:t>
      </w:r>
      <w:r>
        <w:rPr>
          <w:rFonts w:ascii="Consolas" w:cs="Consolas" w:eastAsia="Consolas" w:hAnsi="Consolas"/>
          <w:b w:val="false"/>
          <w:bCs w:val="false"/>
          <w:i w:val="false"/>
          <w:iCs w:val="false"/>
          <w:caps w:val="false"/>
          <w:color w:val="7F838D"/>
          <w:sz w:val="14"/>
          <w:szCs w:val="14"/>
        </w:rPr>
        <w:t xml:space="preserve">greenhouse:hyperproof  id 4709697005  ·  requirements read 20 Sep 2026</w:t>
      </w:r>
    </w:p>
    <w:p>
      <w:r>
        <w:br w:type="page"/>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PREVIOUSLY RANKED 1 AND 4</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Ruled out on the requirements</w:t>
      </w:r>
    </w:p>
    <w:p>
      <w:pPr>
        <w:spacing w:after="120" w:before="0" w:line="300"/>
      </w:pPr>
      <w:r>
        <w:rPr>
          <w:rFonts w:ascii="Calibri" w:cs="Calibri" w:eastAsia="Calibri" w:hAnsi="Calibri"/>
          <w:b w:val="false"/>
          <w:bCs w:val="false"/>
          <w:i w:val="false"/>
          <w:iCs w:val="false"/>
          <w:caps w:val="false"/>
          <w:color w:val="4B4F59"/>
          <w:sz w:val="20"/>
          <w:szCs w:val="20"/>
        </w:rPr>
        <w:t xml:space="preserve">Both of these were recommended in the first version. Both are engineering-depth roles. There is no positioning that bridges the gap, and applying would spend credibility with a recruiter who reads the résumé against the req.</w:t>
      </w:r>
    </w:p>
    <w:p>
      <w:pPr>
        <w:pBdr>
          <w:left w:val="single" w:color="8C2F2F" w:sz="18" w:space="10"/>
        </w:pBdr>
        <w:spacing w:after="0" w:before="240"/>
        <w:ind w:left="120"/>
      </w:pPr>
      <w:r>
        <w:rPr>
          <w:rFonts w:ascii="Calibri" w:cs="Calibri" w:eastAsia="Calibri" w:hAnsi="Calibri"/>
          <w:b/>
          <w:bCs/>
          <w:i w:val="false"/>
          <w:iCs w:val="false"/>
          <w:caps w:val="false"/>
          <w:color w:val="15171C"/>
          <w:sz w:val="21"/>
          <w:szCs w:val="21"/>
        </w:rPr>
        <w:t xml:space="preserve">VP, Engineering and AI Innovations</w:t>
      </w:r>
      <w:r>
        <w:rPr>
          <w:rFonts w:ascii="Consolas" w:cs="Consolas" w:eastAsia="Consolas" w:hAnsi="Consolas"/>
          <w:b w:val="false"/>
          <w:bCs w:val="false"/>
          <w:i w:val="false"/>
          <w:iCs w:val="false"/>
          <w:caps/>
          <w:color w:val="7F838D"/>
          <w:spacing w:val="18"/>
          <w:sz w:val="15"/>
          <w:szCs w:val="15"/>
        </w:rPr>
        <w:t xml:space="preserve">     Five9</w:t>
      </w:r>
      <w:r>
        <w:rPr>
          <w:rFonts w:ascii="Consolas" w:cs="Consolas" w:eastAsia="Consolas" w:hAnsi="Consolas"/>
          <w:b w:val="false"/>
          <w:bCs w:val="false"/>
          <w:i w:val="false"/>
          <w:iCs w:val="false"/>
          <w:caps w:val="false"/>
          <w:color w:val="7F838D"/>
          <w:sz w:val="15"/>
          <w:szCs w:val="15"/>
        </w:rPr>
        <w:t xml:space="preserve">     $233k – $512k</w:t>
      </w:r>
    </w:p>
    <w:p>
      <w:pPr>
        <w:pBdr>
          <w:left w:val="single" w:color="8C2F2F" w:sz="18" w:space="10"/>
        </w:pBdr>
        <w:spacing w:after="80" w:before="60"/>
        <w:ind w:left="120"/>
      </w:pPr>
      <w:r>
        <w:rPr>
          <w:rFonts w:ascii="Consolas" w:cs="Consolas" w:eastAsia="Consolas" w:hAnsi="Consolas"/>
          <w:b w:val="false"/>
          <w:bCs w:val="false"/>
          <w:i w:val="false"/>
          <w:iCs w:val="false"/>
          <w:caps/>
          <w:color w:val="8C2F2F"/>
          <w:spacing w:val="24"/>
          <w:sz w:val="13"/>
          <w:szCs w:val="13"/>
        </w:rPr>
        <w:t xml:space="preserve">RULED OUT  </w:t>
      </w:r>
      <w:r>
        <w:rPr>
          <w:rFonts w:ascii="Calibri" w:cs="Calibri" w:eastAsia="Calibri" w:hAnsi="Calibri"/>
          <w:b w:val="false"/>
          <w:bCs w:val="false"/>
          <w:i w:val="false"/>
          <w:iCs w:val="false"/>
          <w:caps w:val="false"/>
          <w:color w:val="4B4F59"/>
          <w:sz w:val="19"/>
          <w:szCs w:val="19"/>
        </w:rPr>
        <w:t xml:space="preserve">Requires expert-level engineering craft, a decade of engineering management, and applied AI systems depth. The AI overlap with Bob's record is the word only.</w:t>
      </w:r>
    </w:p>
    <w:p>
      <w:pPr>
        <w:spacing w:after="60" w:before="0"/>
        <w:ind w:left="300"/>
      </w:pPr>
      <w:r>
        <w:rPr>
          <w:rFonts w:ascii="Calibri" w:cs="Calibri" w:eastAsia="Calibri" w:hAnsi="Calibri"/>
          <w:b w:val="false"/>
          <w:bCs w:val="false"/>
          <w:i/>
          <w:iCs/>
          <w:caps w:val="false"/>
          <w:color w:val="7F838D"/>
          <w:sz w:val="18"/>
          <w:szCs w:val="18"/>
        </w:rPr>
        <w:t xml:space="preserve">“Expert-level proficiency in Java and JVM-based ecosystems.”</w:t>
      </w:r>
    </w:p>
    <w:p>
      <w:pPr>
        <w:spacing w:after="60" w:before="0"/>
        <w:ind w:left="300"/>
      </w:pPr>
      <w:r>
        <w:rPr>
          <w:rFonts w:ascii="Calibri" w:cs="Calibri" w:eastAsia="Calibri" w:hAnsi="Calibri"/>
          <w:b w:val="false"/>
          <w:bCs w:val="false"/>
          <w:i/>
          <w:iCs/>
          <w:caps w:val="false"/>
          <w:color w:val="7F838D"/>
          <w:sz w:val="18"/>
          <w:szCs w:val="18"/>
        </w:rPr>
        <w:t xml:space="preserve">“10+ years experience in engineering management.”</w:t>
      </w:r>
    </w:p>
    <w:p>
      <w:pPr>
        <w:spacing w:after="60" w:before="0"/>
        <w:ind w:left="300"/>
      </w:pPr>
      <w:r>
        <w:rPr>
          <w:rFonts w:ascii="Calibri" w:cs="Calibri" w:eastAsia="Calibri" w:hAnsi="Calibri"/>
          <w:b w:val="false"/>
          <w:bCs w:val="false"/>
          <w:i/>
          <w:iCs/>
          <w:caps w:val="false"/>
          <w:color w:val="7F838D"/>
          <w:sz w:val="18"/>
          <w:szCs w:val="18"/>
        </w:rPr>
        <w:t xml:space="preserve">“Experience leading Engineering delivery for Customer Experience AI products, including Agent Assistance, AI Agents, and Conversational Analytics.”</w:t>
      </w:r>
    </w:p>
    <w:p>
      <w:pPr>
        <w:spacing w:after="60" w:before="0"/>
        <w:ind w:left="300"/>
      </w:pPr>
      <w:r>
        <w:rPr>
          <w:rFonts w:ascii="Calibri" w:cs="Calibri" w:eastAsia="Calibri" w:hAnsi="Calibri"/>
          <w:b w:val="false"/>
          <w:bCs w:val="false"/>
          <w:i/>
          <w:iCs/>
          <w:caps w:val="false"/>
          <w:color w:val="7F838D"/>
          <w:sz w:val="18"/>
          <w:szCs w:val="18"/>
        </w:rPr>
        <w:t xml:space="preserve">“Deep understanding of modern AI architectures: LLMs, RAG systems, embeddings, vector databases, multimodal models.”</w:t>
      </w:r>
    </w:p>
    <w:p>
      <w:pPr>
        <w:spacing w:after="60" w:before="0"/>
        <w:ind w:left="300"/>
      </w:pPr>
      <w:r>
        <w:rPr>
          <w:rFonts w:ascii="Calibri" w:cs="Calibri" w:eastAsia="Calibri" w:hAnsi="Calibri"/>
          <w:b w:val="false"/>
          <w:bCs w:val="false"/>
          <w:i/>
          <w:iCs/>
          <w:caps w:val="false"/>
          <w:color w:val="7F838D"/>
          <w:sz w:val="18"/>
          <w:szCs w:val="18"/>
        </w:rPr>
        <w:t xml:space="preserve">“Deep knowledge of SRE principles: SLIs/SLOs, incident management, error budgets.”</w:t>
      </w:r>
    </w:p>
    <w:p>
      <w:pPr>
        <w:pBdr>
          <w:left w:val="single" w:color="8C2F2F" w:sz="18" w:space="10"/>
        </w:pBdr>
        <w:spacing w:after="0" w:before="240"/>
        <w:ind w:left="120"/>
      </w:pPr>
      <w:r>
        <w:rPr>
          <w:rFonts w:ascii="Calibri" w:cs="Calibri" w:eastAsia="Calibri" w:hAnsi="Calibri"/>
          <w:b/>
          <w:bCs/>
          <w:i w:val="false"/>
          <w:iCs w:val="false"/>
          <w:caps w:val="false"/>
          <w:color w:val="15171C"/>
          <w:sz w:val="21"/>
          <w:szCs w:val="21"/>
        </w:rPr>
        <w:t xml:space="preserve">Head of Engineering, Compute</w:t>
      </w:r>
      <w:r>
        <w:rPr>
          <w:rFonts w:ascii="Consolas" w:cs="Consolas" w:eastAsia="Consolas" w:hAnsi="Consolas"/>
          <w:b w:val="false"/>
          <w:bCs w:val="false"/>
          <w:i w:val="false"/>
          <w:iCs w:val="false"/>
          <w:caps/>
          <w:color w:val="7F838D"/>
          <w:spacing w:val="18"/>
          <w:sz w:val="15"/>
          <w:szCs w:val="15"/>
        </w:rPr>
        <w:t xml:space="preserve">     Temporal</w:t>
      </w:r>
      <w:r>
        <w:rPr>
          <w:rFonts w:ascii="Consolas" w:cs="Consolas" w:eastAsia="Consolas" w:hAnsi="Consolas"/>
          <w:b w:val="false"/>
          <w:bCs w:val="false"/>
          <w:i w:val="false"/>
          <w:iCs w:val="false"/>
          <w:caps w:val="false"/>
          <w:color w:val="7F838D"/>
          <w:sz w:val="15"/>
          <w:szCs w:val="15"/>
        </w:rPr>
        <w:t xml:space="preserve">     $214.4k – $351.8k</w:t>
      </w:r>
    </w:p>
    <w:p>
      <w:pPr>
        <w:pBdr>
          <w:left w:val="single" w:color="8C2F2F" w:sz="18" w:space="10"/>
        </w:pBdr>
        <w:spacing w:after="80" w:before="60"/>
        <w:ind w:left="120"/>
      </w:pPr>
      <w:r>
        <w:rPr>
          <w:rFonts w:ascii="Consolas" w:cs="Consolas" w:eastAsia="Consolas" w:hAnsi="Consolas"/>
          <w:b w:val="false"/>
          <w:bCs w:val="false"/>
          <w:i w:val="false"/>
          <w:iCs w:val="false"/>
          <w:caps/>
          <w:color w:val="8C2F2F"/>
          <w:spacing w:val="24"/>
          <w:sz w:val="13"/>
          <w:szCs w:val="13"/>
        </w:rPr>
        <w:t xml:space="preserve">RULED OUT  </w:t>
      </w:r>
      <w:r>
        <w:rPr>
          <w:rFonts w:ascii="Calibri" w:cs="Calibri" w:eastAsia="Calibri" w:hAnsi="Calibri"/>
          <w:b w:val="false"/>
          <w:bCs w:val="false"/>
          <w:i w:val="false"/>
          <w:iCs w:val="false"/>
          <w:caps w:val="false"/>
          <w:color w:val="4B4F59"/>
          <w:sz w:val="19"/>
          <w:szCs w:val="19"/>
        </w:rPr>
        <w:t xml:space="preserve">An explicitly hands-on infrastructure role. It asks for a leader who stays in the code and carries the pager.</w:t>
      </w:r>
    </w:p>
    <w:p>
      <w:pPr>
        <w:spacing w:after="60" w:before="0"/>
        <w:ind w:left="300"/>
      </w:pPr>
      <w:r>
        <w:rPr>
          <w:rFonts w:ascii="Calibri" w:cs="Calibri" w:eastAsia="Calibri" w:hAnsi="Calibri"/>
          <w:b w:val="false"/>
          <w:bCs w:val="false"/>
          <w:i/>
          <w:iCs/>
          <w:caps w:val="false"/>
          <w:color w:val="7F838D"/>
          <w:sz w:val="18"/>
          <w:szCs w:val="18"/>
        </w:rPr>
        <w:t xml:space="preserve">“Roll up sleeves, ready to go deep into the trenches, by staying close to design docs and code, rather than managing from a distance.”</w:t>
      </w:r>
    </w:p>
    <w:p>
      <w:pPr>
        <w:spacing w:after="60" w:before="0"/>
        <w:ind w:left="300"/>
      </w:pPr>
      <w:r>
        <w:rPr>
          <w:rFonts w:ascii="Calibri" w:cs="Calibri" w:eastAsia="Calibri" w:hAnsi="Calibri"/>
          <w:b w:val="false"/>
          <w:bCs w:val="false"/>
          <w:i/>
          <w:iCs/>
          <w:caps w:val="false"/>
          <w:color w:val="7F838D"/>
          <w:sz w:val="18"/>
          <w:szCs w:val="18"/>
        </w:rPr>
        <w:t xml:space="preserve">“We want a leader who has operated compute at planet scale, thinks in fleets, goodput, and cost-per-unit-of-compute.”</w:t>
      </w:r>
    </w:p>
    <w:p>
      <w:pPr>
        <w:spacing w:after="60" w:before="0"/>
        <w:ind w:left="300"/>
      </w:pPr>
      <w:r>
        <w:rPr>
          <w:rFonts w:ascii="Calibri" w:cs="Calibri" w:eastAsia="Calibri" w:hAnsi="Calibri"/>
          <w:b w:val="false"/>
          <w:bCs w:val="false"/>
          <w:i/>
          <w:iCs/>
          <w:caps w:val="false"/>
          <w:color w:val="7F838D"/>
          <w:sz w:val="18"/>
          <w:szCs w:val="18"/>
        </w:rPr>
        <w:t xml:space="preserve">“Own operations, run on-call and incident response, and drive blameless postmortems.”</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SO THIS DOES NOT REPEAT</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The filter to apply yourself</w:t>
      </w:r>
    </w:p>
    <w:p>
      <w:pPr>
        <w:spacing w:after="120" w:before="0" w:line="300"/>
      </w:pPr>
      <w:r>
        <w:rPr>
          <w:rFonts w:ascii="Calibri" w:cs="Calibri" w:eastAsia="Calibri" w:hAnsi="Calibri"/>
          <w:b w:val="false"/>
          <w:bCs w:val="false"/>
          <w:i w:val="false"/>
          <w:iCs w:val="false"/>
          <w:caps w:val="false"/>
          <w:color w:val="4B4F59"/>
          <w:sz w:val="20"/>
          <w:szCs w:val="20"/>
        </w:rPr>
        <w:t xml:space="preserve">Skip the title. Titles mislead in both directions: VP Engineering at a forty-person company can be an org and delivery job Bob would be excellent at, while Head of Product at a large AI vendor can demand more systems depth than he has. The requirements section is the only honest part of a posting.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tblHeader/>
        </w:trPr>
        <w:tc>
          <w:tcPr>
            <w:tcW w:type="dxa" w:w="54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Ruled out when required</w:t>
            </w:r>
          </w:p>
        </w:tc>
        <w:tc>
          <w:tcPr>
            <w:tcW w:type="dxa" w:w="54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In scope when required</w:t>
            </w:r>
          </w:p>
        </w:tc>
      </w:tr>
      <w:tr>
        <w:tc>
          <w:tcPr>
            <w:tcW w:type="dxa" w:w="54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A named programming language at expert level</w:t>
            </w:r>
          </w:p>
        </w:tc>
        <w:tc>
          <w:tcPr>
            <w:tcW w:type="dxa" w:w="54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Org design, hiring and developing product managers</w:t>
            </w:r>
          </w:p>
        </w:tc>
      </w:tr>
      <w:tr>
        <w:tc>
          <w:tcPr>
            <w:tcW w:type="dxa" w:w="54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Distributed systems or architecture design</w:t>
            </w:r>
          </w:p>
        </w:tc>
        <w:tc>
          <w:tcPr>
            <w:tcW w:type="dxa" w:w="54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Roadmap ownership and product strategy</w:t>
            </w:r>
          </w:p>
        </w:tc>
      </w:tr>
      <w:tr>
        <w:tc>
          <w:tcPr>
            <w:tcW w:type="dxa" w:w="54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SRE practice: SLIs, SLOs, on-call, incident command</w:t>
            </w:r>
          </w:p>
        </w:tc>
        <w:tc>
          <w:tcPr>
            <w:tcW w:type="dxa" w:w="54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P&amp;L ownership and commercial accountability</w:t>
            </w:r>
          </w:p>
        </w:tc>
      </w:tr>
      <w:tr>
        <w:tc>
          <w:tcPr>
            <w:tcW w:type="dxa" w:w="54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“N years in engineering management”</w:t>
            </w:r>
          </w:p>
        </w:tc>
        <w:tc>
          <w:tcPr>
            <w:tcW w:type="dxa" w:w="54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Cross-functional leadership across eng, design, risk</w:t>
            </w:r>
          </w:p>
        </w:tc>
      </w:tr>
      <w:tr>
        <w:tc>
          <w:tcPr>
            <w:tcW w:type="dxa" w:w="54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Model training, fine-tuning, RAG, vector databases</w:t>
            </w:r>
          </w:p>
        </w:tc>
        <w:tc>
          <w:tcPr>
            <w:tcW w:type="dxa" w:w="54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Driving AI adoption and delivery transformation</w:t>
            </w:r>
          </w:p>
        </w:tc>
      </w:tr>
    </w:tbl>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RECOMMENDATION</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What I would do with this</w:t>
      </w:r>
    </w:p>
    <w:p>
      <w:pPr>
        <w:spacing w:after="120" w:before="0" w:line="300"/>
      </w:pPr>
      <w:r>
        <w:rPr>
          <w:rFonts w:ascii="Calibri" w:cs="Calibri" w:eastAsia="Calibri" w:hAnsi="Calibri"/>
          <w:b/>
          <w:bCs/>
          <w:i w:val="false"/>
          <w:iCs w:val="false"/>
          <w:caps w:val="false"/>
          <w:color w:val="15171C"/>
          <w:sz w:val="20"/>
          <w:szCs w:val="20"/>
        </w:rPr>
        <w:t xml:space="preserve">Apply to both. </w:t>
      </w:r>
      <w:r>
        <w:rPr>
          <w:rFonts w:ascii="Calibri" w:cs="Calibri" w:eastAsia="Calibri" w:hAnsi="Calibri"/>
          <w:b w:val="false"/>
          <w:bCs w:val="false"/>
          <w:i w:val="false"/>
          <w:iCs w:val="false"/>
          <w:caps w:val="false"/>
          <w:color w:val="4B4F59"/>
          <w:sz w:val="20"/>
          <w:szCs w:val="20"/>
        </w:rPr>
        <w:t xml:space="preserve">Mercury for the fit and because the band floor already clears the number, Hyperproof for the shape and the domain, accepting that the comp ceiling is low and the infrastructure requirements are a reach. Two applications, not ten.</w:t>
      </w:r>
    </w:p>
    <w:p>
      <w:pPr>
        <w:spacing w:after="120" w:before="0" w:line="300"/>
      </w:pPr>
      <w:r>
        <w:rPr>
          <w:rFonts w:ascii="Calibri" w:cs="Calibri" w:eastAsia="Calibri" w:hAnsi="Calibri"/>
          <w:b/>
          <w:bCs/>
          <w:i w:val="false"/>
          <w:iCs w:val="false"/>
          <w:caps w:val="false"/>
          <w:color w:val="15171C"/>
          <w:sz w:val="20"/>
          <w:szCs w:val="20"/>
        </w:rPr>
        <w:t xml:space="preserve">Then stop working the boards. </w:t>
      </w:r>
      <w:r>
        <w:rPr>
          <w:rFonts w:ascii="Calibri" w:cs="Calibri" w:eastAsia="Calibri" w:hAnsi="Calibri"/>
          <w:b w:val="false"/>
          <w:bCs w:val="false"/>
          <w:i w:val="false"/>
          <w:iCs w:val="false"/>
          <w:caps w:val="false"/>
          <w:color w:val="4B4F59"/>
          <w:sz w:val="20"/>
          <w:szCs w:val="20"/>
        </w:rPr>
        <w:t xml:space="preserve">One SVP posting in twenty-four thousand is not a bad sweep, it is a description of how this market works. Two viable roles out of 24,268 postings is the real yield of this channel, and it will not improve by adding more boards. The seats at this band move through retained search, which is why Riviera has Bob in front of a confidential client right now, and through people who already know the work.</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SO YOU CAN CHECK IT</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Method</w:t>
      </w:r>
    </w:p>
    <w:p>
      <w:pPr>
        <w:spacing w:after="120" w:before="0" w:line="300"/>
      </w:pPr>
      <w:r>
        <w:rPr>
          <w:rFonts w:ascii="Calibri" w:cs="Calibri" w:eastAsia="Calibri" w:hAnsi="Calibri"/>
          <w:b w:val="false"/>
          <w:bCs w:val="false"/>
          <w:i w:val="false"/>
          <w:iCs w:val="false"/>
          <w:caps w:val="false"/>
          <w:color w:val="4B4F59"/>
          <w:sz w:val="20"/>
          <w:szCs w:val="20"/>
        </w:rPr>
        <w:t xml:space="preserve">Boards were probed directly through three public applicant tracking APIs: Greenhouse boards-api, Ashby posting-api with compensation included, and Lever v0 postings. A role appears here only if the employer's own system returned it live on 19 September 2026 with a posting id and a current date. Compensation is taken from the published band in the posting itself. Nothing here came from an aggregator, and nothing is inferred.</w:t>
      </w:r>
    </w:p>
    <w:p>
      <w:pPr>
        <w:spacing w:after="120" w:before="0" w:line="300"/>
      </w:pPr>
      <w:r>
        <w:rPr>
          <w:rFonts w:ascii="Calibri" w:cs="Calibri" w:eastAsia="Calibri" w:hAnsi="Calibri"/>
          <w:b w:val="false"/>
          <w:bCs w:val="false"/>
          <w:i w:val="false"/>
          <w:iCs w:val="false"/>
          <w:caps w:val="false"/>
          <w:color w:val="4B4F59"/>
          <w:sz w:val="20"/>
          <w:szCs w:val="20"/>
        </w:rPr>
        <w:t xml:space="preserve">Titles were filtered for SVP, EVP, Senior or Executive Vice President, Chief Product, Technology or Operating Officer, and Head of Product, Engineering or Technology, then narrowed to product, engineering, technology and platform scope, with sub-function roles removed: design, creative, research, marketing, analytics, support, enablement, partnerships, and the field CTO seats, which are sales engineering rather than product leadership.</w:t>
      </w:r>
    </w:p>
    <w:p>
      <w:pPr>
        <w:spacing w:after="120" w:before="0" w:line="300"/>
      </w:pPr>
      <w:r>
        <w:rPr>
          <w:rFonts w:ascii="Calibri" w:cs="Calibri" w:eastAsia="Calibri" w:hAnsi="Calibri"/>
          <w:b w:val="false"/>
          <w:bCs w:val="false"/>
          <w:i w:val="false"/>
          <w:iCs w:val="false"/>
          <w:caps w:val="false"/>
          <w:color w:val="4B4F59"/>
          <w:sz w:val="20"/>
          <w:szCs w:val="20"/>
        </w:rPr>
        <w:t xml:space="preserve">The full requirements section of every finalist was then read and scored against the résumé. That step was missing from the first version of this document and is what changed the ranking.</w:t>
      </w:r>
    </w:p>
    <w:p>
      <w:pPr>
        <w:spacing w:after="120" w:before="0" w:line="300"/>
      </w:pPr>
      <w:r>
        <w:rPr>
          <w:rFonts w:ascii="Calibri" w:cs="Calibri" w:eastAsia="Calibri" w:hAnsi="Calibri"/>
          <w:b w:val="false"/>
          <w:bCs w:val="false"/>
          <w:i w:val="false"/>
          <w:iCs w:val="false"/>
          <w:caps w:val="false"/>
          <w:color w:val="4B4F59"/>
          <w:sz w:val="20"/>
          <w:szCs w:val="20"/>
        </w:rPr>
        <w:t xml:space="preserve">Two caveats. Companies that host careers on Workday, SuccessFactors, iCIMS or Taleo are not covered by this method, and that includes most Fortune 500 employers, so the large-company end of the market is under-sampled here. And a band published in a posting is a legal disclosure, not an offer; the top of a band is reachable but not promised.</w:t>
      </w:r>
    </w:p>
    <w:sectPr>
      <w:pgSz w:w="12240" w:h="15840" w:orient="portrait"/>
      <w:pgMar w:top="1080" w:right="1080" w:bottom="1080" w:left="1080" w:header="640" w:footer="6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300"/>
      </w:pPr>
      <w:rPr>
        <w:rFonts w:ascii="Consolas" w:cs="Consolas" w:eastAsia="Consolas" w:hAnsi="Consolas"/>
        <w:b/>
        <w:bCs/>
        <w:color w:val="1F4E63"/>
        <w:sz w:val="19"/>
        <w:szCs w:val="1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B4F59"/>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Georgia" w:cs="Georgia" w:eastAsia="Georgia" w:hAnsi="Georgia"/>
      <w:b w:val="false"/>
      <w:bCs w:val="false"/>
      <w:color w:val="15171C"/>
      <w:sz w:val="34"/>
      <w:szCs w:val="34"/>
    </w:rPr>
  </w:style>
  <w:style w:type="paragraph" w:styleId="Heading2">
    <w:name w:val="Heading 2"/>
    <w:basedOn w:val="Normal"/>
    <w:next w:val="Normal"/>
    <w:qFormat/>
    <w:rPr>
      <w:rFonts w:ascii="Georgia" w:cs="Georgia" w:eastAsia="Georgia" w:hAnsi="Georgia"/>
      <w:b w:val="false"/>
      <w:bCs w:val="false"/>
      <w:color w:val="15171C"/>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gzb87nepiqw80lbpblvh" Type="http://schemas.openxmlformats.org/officeDocument/2006/relationships/hyperlink" Target="https://job-boards.greenhouse.io/mercury/jobs/6187763004" TargetMode="External"/><Relationship Id="rIdpuhybbdvcu8duirxuq5ec" Type="http://schemas.openxmlformats.org/officeDocument/2006/relationships/hyperlink" Target="https://job-boards.greenhouse.io/mercury/jobs/6187759004" TargetMode="External"/><Relationship Id="rIdp51uc27xtbk1f0kspspy3" Type="http://schemas.openxmlformats.org/officeDocument/2006/relationships/hyperlink" Target="https://job-boards.greenhouse.io/mercury/jobs/6106974004" TargetMode="External"/><Relationship Id="rIdj4sie4-altaqkdxe2wjnq" Type="http://schemas.openxmlformats.org/officeDocument/2006/relationships/hyperlink" Target="https://hyperproof.io/job-listings/?gh_jid=4709697005"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2026-09-20T19:35:00.806Z</dcterms:created>
  <dcterms:modified xsi:type="dcterms:W3CDTF">2026-09-20T19:35:00.816Z</dcterms:modified>
</cp:coreProperties>
</file>

<file path=docProps/custom.xml><?xml version="1.0" encoding="utf-8"?>
<Properties xmlns="http://schemas.openxmlformats.org/officeDocument/2006/custom-properties" xmlns:vt="http://schemas.openxmlformats.org/officeDocument/2006/docPropsVTypes"/>
</file>