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Robert J. Shaker II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Greater Boston Area  |  rshaker2@gmail.com  |  508-615-0506  |  linkedin.com/in/rshaker2</w:t>
      </w:r>
    </w:p>
    <w:p>
      <w:pPr>
        <w:spacing w:after="100" w:before="40"/>
        <w:jc w:val="center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Chief Product &amp; Technology Officer  |  Cybersecurity &amp; Open Source Supply Chain Security</w:t>
      </w:r>
    </w:p>
    <w:p>
      <w:pPr>
        <w:pBdr>
          <w:bottom w:val="single" w:color="1F4E79" w:sz="6" w:space="1"/>
        </w:pBdr>
        <w:spacing w:after="80" w:before="40"/>
      </w:pPr>
    </w:p>
    <w:p>
      <w:pPr>
        <w:pBdr>
          <w:bottom w:val="single" w:color="1F4E79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EXECUTIVE SUMMARY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Senior technology executive with 30+ years building and scaling cybersecurity and software products at Symantec, Trellix, Malwarebytes, NortonLifeLock, and Wellington Management. Currently serving as CPTO at ActiveState, where I lead product, engineering, and security strategy for enterprise open source runtime management and software supply chain security. Consistent track record of turning product organizations from reactive to strategic, driving double-digit revenue growth, and leading teams through complex technology transitions. Patent holder. CISSP, CCSK, CGEIT, CRISC certified.</w:t>
      </w:r>
    </w:p>
    <w:p>
      <w:pPr>
        <w:spacing w:after="0" w:before="80"/>
      </w:pPr>
    </w:p>
    <w:p>
      <w:pPr>
        <w:pBdr>
          <w:bottom w:val="single" w:color="1F4E79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CORE COMPETENCIES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Software Supply Chain Security  ·  SLSA Compliance  ·  Open Source Runtime Management  ·  Enterprise SaaS  ·  Cybersecurity Strategy  ·  Product Vision &amp; Roadmap  ·  Engineering Leadership  ·  Threat Intelligence  ·  EDR / XDR  ·  Go-to-Market Strategy  ·  P&amp;L Management  ·  Organizational Design  ·  SBOM  ·  DevSecOps  ·  Zero Trust</w:t>
      </w:r>
    </w:p>
    <w:p>
      <w:pPr>
        <w:spacing w:after="0" w:before="40"/>
      </w:pPr>
    </w:p>
    <w:p>
      <w:pPr>
        <w:pBdr>
          <w:bottom w:val="single" w:color="1F4E79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Chief Product &amp; Technology Officer (CPTO)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ActiveState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Remote / Boston, MA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Aug 2024 – Present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Lead product management, engineering, and security strategy for ActiveState’s enterprise open source software supply chain security platform. Responsible for organizational design, technology roadmap, and positioning across a suite of products including the Curated Catalog, Secure Containers, and Managed Distributions.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Drive SLSA (Supply Chain Levels for Software Artifacts) compliance strategy across Python, Go, Rust, Java, JavaScript, .NET, R, and C/C++ ecosystems, establishing ActiveState as a leader in hermetic build and reproducibility controls that meet or exceed SLSA Build L3 requirements.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Stabilized and restructured the product and engineering organization, defining tiered execution priorities and shifting from reactive development to a planned, roadmap-driven model.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Led competitive positioning and analyst engagement strategy, including rebuilding the Gartner analyst narrative to center on software supply chain security, SBOM integrity, and runtime lifecycle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Developed partnership value propositions with Wiz (shift-left / shift-right supply chain security integration) and ReversingLabs (binary-level verification depth), expanding ActiveState’s ecosystem footprint.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Established SOC 2 and endpoint compliance infrastructure, including a Vanta-based audit system and internal security tooling policy framework.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Drove internal AI adoption strategy, including MCP server architecture, Slack-integrated engineering intake workflows, and AI-assisted competitive intelligence pipelines.</w:t>
      </w:r>
    </w:p>
    <w:p>
      <w:pPr>
        <w:spacing w:after="0" w:before="60"/>
      </w:pP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Vice President, XDR Product Management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Trellix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Remote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Sep 2024 – Jul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Led XDR product management across a portfolio spanning Endpoint Protection, EDR (SaaS, on-prem, and air-gapped), Cloud Workload Security, Policy Auditor, and Application Change Control.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Drove the product integration strategy for the FireEye and McAfee endpoint product lines, resolving longstanding friction from the post-merger consolidation and delivering meaningful feature parity across both product families, significantly improving customer value and experience.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Defined vision and forward roadmap for the XDR portfolio, repositioning fragmented product lines into a coherent, customer-outcomes-driven strategy.</w:t>
      </w:r>
    </w:p>
    <w:p>
      <w:pPr>
        <w:spacing w:after="0" w:before="60"/>
      </w:pP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Vice President, Products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Malwarebytes Inc.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Santa Clara, CA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Jul 2021 – Jul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Refocused the company from a fragmented multi-segment strategy to a disciplined SMB-focused product portfolio, improving unit economics and enabling sustainable growth.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Strategic restructuring delivered lower EBITDA burn, higher margins, and increased revenue.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Transformed product management processes for detection, protection, and EDR technologies, cutting time from ideation to delivery.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Launched managed security services program, reaching breakeven in under two years.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Improved cross-functional collaboration and shortened time-to-market from years to months.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Increased customer retention rates from approximately 60% to over 80%.</w:t>
      </w:r>
    </w:p>
    <w:p>
      <w:pPr>
        <w:spacing w:after="0" w:before="60"/>
      </w:pP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Director, Head of Norton Gaming and SafeSearch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NortonLifeLock Inc.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Cambridge, MA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Nov 2019 – Jun 2021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Owned product management, product marketing, thought leadership, and GTM strategy for a high-growth product portfolio targeting a younger, high-CLTV customer cohort.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Safe Search revenue grew from approximately $40M to over $75M in 15 months following product and UX transformation.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Launched Norton for Gamers into a new market: ~50% trial-to-paid conversion, 4.5-star average retail rating, 65% customer growth, 428% growth in product usage, 70% improvement in retention, &gt;80% positive brand sentiment.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Developed Dark Web Monitoring for Gamer Tags, winning a top-5 position on Fast Company’s Top Security Innovations, a first for the Norton/Symantec brand.</w:t>
      </w:r>
    </w:p>
    <w:p>
      <w:pPr>
        <w:spacing w:after="0" w:before="60"/>
      </w:pP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Director, Product Management – Cyber Security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Symantec Corporation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Waltham/Cambridge, MA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Oct 2015 – Nov 2019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Endpoint Detection and Response: $10M in sales in Q1 of availability, 85% gross margins, 25% QoQ growth. Product subsequently acquired by Accenture.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Network Forensics: $5M first-quarter revenue using BlueCoat technology and Symantec SOC analysts, growing 10% QoQ.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Cyber Insurance Center: 90% gross margin delivering customized security services to the cyber insurance market. Acquired by HCLtech.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Executive Protection Network: Service protecting high-net-worth individuals from cyber and physical crime. Acquired by AON Insurance prior to launch.</w:t>
      </w:r>
    </w:p>
    <w:p>
      <w:pPr>
        <w:spacing w:after="0" w:before="60"/>
      </w:pP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Product Manager, Cyber Readiness &amp; Response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Mar 2013 – Oct 2015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Founding member of the leadership team that developed and launched the Global Incident Response service.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First-year sales exceeded targets by over 50%.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Launched new incident response retainer GTM model, generating $10M in year-one revenue.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Incident Response engagements delivered 3x pipeline through referral and follow-on activity.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YoY growth sustained at 12% until Accenture acquisition.</w:t>
      </w:r>
    </w:p>
    <w:p>
      <w:pPr>
        <w:spacing w:after="0" w:before="60"/>
      </w:pP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 Strategist (CTO), Security Business Practice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Jan 2011 – Mar 2013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Assembled and led a global team of strategists to drive customer engagement and lifetime value.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Served as CTO advisor and primary liaison between Product Management and Sales for Fortune 1000 accounts.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Developed the Symantec Security Program Review application, delivering high-value short-cycle engagements that generated 10x pipeline YoY.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Generated over 20,000 media engagements, including article citations, radio and television interviews, blog posts, and technical papers.</w:t>
      </w:r>
    </w:p>
    <w:p>
      <w:pPr>
        <w:spacing w:after="0" w:before="80"/>
      </w:pPr>
    </w:p>
    <w:p>
      <w:pPr>
        <w:pBdr>
          <w:bottom w:val="single" w:color="1F4E79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ADDITIONAL PROFESSIONAL EXPERIENCE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VP &amp; CISO, Wellington Management Company and Trust Bank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Oct 2003 – Jan 2011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 Solutions Director, Primix/Burntsand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Sep 1999 – Oct 2003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Founder, MegaRam Technologies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Apr 1989 – Aug 1999  (Sold to Impulz Labs)</w:t>
      </w:r>
    </w:p>
    <w:p>
      <w:pPr>
        <w:spacing w:after="0" w:before="80"/>
      </w:pPr>
    </w:p>
    <w:p>
      <w:pPr>
        <w:pBdr>
          <w:bottom w:val="single" w:color="1F4E79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PATENT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Systems and Methods for Generating Memory Images of Computing Devices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US 10,466,924  |  Issued Nov 19, 2019</w:t>
      </w:r>
    </w:p>
    <w:p>
      <w:pPr>
        <w:spacing w:after="0" w:before="80"/>
      </w:pPr>
    </w:p>
    <w:p>
      <w:pPr>
        <w:pBdr>
          <w:bottom w:val="single" w:color="1F4E79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CERTIFICATIONS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CISSP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(Certified Information Systems Security Professional)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CCSK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(Certificate of Cloud Security Knowledge) – Cloud Security Alliance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CGEIT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(Certified in the Governance of Enterprise IT) – ISACA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CRISC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(Certification in Risk and Information Systems Control) – ISACA</w:t>
      </w:r>
    </w:p>
    <w:p>
      <w:pPr>
        <w:spacing w:after="0" w:before="80"/>
      </w:pPr>
    </w:p>
    <w:p>
      <w:pPr>
        <w:pBdr>
          <w:bottom w:val="single" w:color="1F4E79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sz w:val="20"/>
          <w:szCs w:val="20"/>
        </w:rPr>
        <w:t xml:space="preserve">Bachelor of Science (B.S.)  |  University of Massachusetts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2026-04-08T16:57:57.750Z</dcterms:created>
  <dcterms:modified xsi:type="dcterms:W3CDTF">2026-04-08T16:57:57.752Z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