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i w:val="false"/>
          <w:iCs w:val="false"/>
          <w:caps/>
          <w:color w:val="2F4B8F"/>
          <w:spacing w:val="26"/>
          <w:sz w:val="14"/>
          <w:szCs w:val="14"/>
        </w:rPr>
        <w:t xml:space="preserve">GRC AND SECURITY ANALYST SEARCH   /   ROBERT J. SHAKER   /   15 SEPTEMBER 2026</w:t>
      </w:r>
    </w:p>
    <w:p>
      <w:pPr>
        <w:pStyle w:val="Heading1"/>
        <w:spacing w:after="160" w:before="60"/>
      </w:pPr>
      <w:r>
        <w:rPr>
          <w:rFonts w:ascii="Georgia" w:cs="Georgia" w:eastAsia="Georgia" w:hAnsi="Georgia"/>
          <w:b w:val="false"/>
          <w:bCs w:val="false"/>
          <w:i w:val="false"/>
          <w:iCs w:val="false"/>
          <w:caps w:val="false"/>
          <w:color w:val="161A26"/>
          <w:sz w:val="46"/>
          <w:szCs w:val="46"/>
        </w:rPr>
        <w:t xml:space="preserve">The Two-Year Door</w:t>
      </w:r>
    </w:p>
    <w:p>
      <w:pPr>
        <w:spacing w:after="160" w:before="0" w:line="300"/>
      </w:pPr>
      <w:r>
        <w:rPr>
          <w:rFonts w:ascii="Calibri" w:cs="Calibri" w:eastAsia="Calibri" w:hAnsi="Calibri"/>
          <w:b w:val="false"/>
          <w:bCs w:val="false"/>
          <w:i w:val="false"/>
          <w:iCs w:val="false"/>
          <w:caps w:val="false"/>
          <w:color w:val="454B5E"/>
          <w:sz w:val="20"/>
          <w:szCs w:val="20"/>
        </w:rPr>
        <w:t xml:space="preserve">This search is narrowed to information security analyst and governance, risk and compliance roles only. No engineering, no development. It replaces the two-track document from 11 September rather than amending it, and the security engineering half of that document should be considered withdrawn.</w:t>
      </w:r>
    </w:p>
    <w:p>
      <w:pPr>
        <w:spacing w:after="160" w:before="0" w:line="300"/>
      </w:pPr>
      <w:r>
        <w:rPr>
          <w:rFonts w:ascii="Calibri" w:cs="Calibri" w:eastAsia="Calibri" w:hAnsi="Calibri"/>
          <w:b w:val="false"/>
          <w:bCs w:val="false"/>
          <w:i w:val="false"/>
          <w:iCs w:val="false"/>
          <w:caps w:val="false"/>
          <w:color w:val="454B5E"/>
          <w:sz w:val="20"/>
          <w:szCs w:val="20"/>
        </w:rPr>
        <w:t xml:space="preserve">The headline finding is about market structure, and it is worth understanding before looking at a single role. Sweeping 250 employer applicant tracking systems for analyst-side security and GRC titles produced sixteen live US postings worth examining. Of those, exactly three sit at a stated bar of two or three years. Everything else asks four, five, or eight. There is almost nothing between one year and three.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Boards swept</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F4B8F"/>
                <w:sz w:val="17"/>
                <w:szCs w:val="17"/>
              </w:rPr>
              <w:t xml:space="preserve">250 endpoints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Live US analyst roles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F4B8F"/>
                <w:sz w:val="17"/>
                <w:szCs w:val="17"/>
              </w:rPr>
              <w:t xml:space="preserve">16</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At a 2 year bar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B3F3A"/>
                <w:sz w:val="17"/>
                <w:szCs w:val="17"/>
              </w:rPr>
              <w:t xml:space="preserve">2</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At a 3 year bar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2</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At 4 years or more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08697"/>
                <w:sz w:val="17"/>
                <w:szCs w:val="17"/>
              </w:rPr>
              <w:t xml:space="preserve">9</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Ruled out on other grounds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08697"/>
                <w:sz w:val="17"/>
                <w:szCs w:val="17"/>
              </w:rPr>
              <w:t xml:space="preserve">3</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His 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B3F3A"/>
                <w:sz w:val="17"/>
                <w:szCs w:val="17"/>
              </w:rPr>
              <w:t xml:space="preserve">About 1 year</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Reachable band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F4B8F"/>
                <w:sz w:val="17"/>
                <w:szCs w:val="17"/>
              </w:rPr>
              <w:t xml:space="preserve">$94,500 to $173,250</w:t>
            </w:r>
          </w:p>
        </w:tc>
      </w:tr>
    </w:tbl>
    <w:p>
      <w:pPr>
        <w:pBdr>
          <w:left w:val="single" w:color="D9DCE4" w:sz="10" w:space="14"/>
        </w:pBdr>
        <w:spacing w:after="160" w:before="200"/>
        <w:ind w:left="180"/>
      </w:pPr>
      <w:r>
        <w:rPr>
          <w:rFonts w:ascii="Calibri" w:cs="Calibri" w:eastAsia="Calibri" w:hAnsi="Calibri"/>
          <w:b w:val="false"/>
          <w:bCs w:val="false"/>
          <w:i/>
          <w:iCs/>
          <w:caps w:val="false"/>
          <w:color w:val="808697"/>
          <w:sz w:val="18"/>
          <w:szCs w:val="18"/>
        </w:rPr>
        <w:t xml:space="preserve">The GRC market hires at two years and then jumps to four. He is a year below the bottom rung of a ladder whose next rung is three years up. That is not a reason to widen the search, it is a reason to be deliberate about the eighteen months in front of him.</w:t>
      </w:r>
    </w:p>
    <w:p>
      <w:pPr>
        <w:pBdr>
          <w:bottom w:val="single" w:color="16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F4B8F"/>
          <w:spacing w:val="30"/>
          <w:sz w:val="15"/>
          <w:szCs w:val="15"/>
        </w:rPr>
        <w:t xml:space="preserve">01  /  The read</w:t>
      </w:r>
    </w:p>
    <w:p>
      <w:pPr>
        <w:pStyle w:val="Heading1"/>
        <w:spacing w:after="160" w:before="0"/>
      </w:pPr>
      <w:r>
        <w:rPr>
          <w:rFonts w:ascii="Georgia" w:cs="Georgia" w:eastAsia="Georgia" w:hAnsi="Georgia"/>
          <w:b w:val="false"/>
          <w:bCs w:val="false"/>
          <w:i w:val="false"/>
          <w:iCs w:val="false"/>
          <w:caps w:val="false"/>
          <w:color w:val="161A26"/>
          <w:sz w:val="34"/>
          <w:szCs w:val="34"/>
        </w:rPr>
        <w:t xml:space="preserve">What the narrowing costs, and what it buys</w:t>
      </w:r>
    </w:p>
    <w:p>
      <w:pPr>
        <w:spacing w:after="140" w:before="0" w:line="300"/>
      </w:pPr>
      <w:r>
        <w:rPr>
          <w:rFonts w:ascii="Calibri" w:cs="Calibri" w:eastAsia="Calibri" w:hAnsi="Calibri"/>
          <w:b w:val="false"/>
          <w:bCs w:val="false"/>
          <w:i w:val="false"/>
          <w:iCs w:val="false"/>
          <w:caps w:val="false"/>
          <w:color w:val="454B5E"/>
          <w:sz w:val="20"/>
          <w:szCs w:val="20"/>
        </w:rPr>
        <w:t xml:space="preserve">Stating the trade honestly, once, and then moving on. The previous document argued for keeping a security engineering track open alongside GRC. That recommendation is now closed. The cost is real and it is worth naming so nobody is surprised later: the lowest experience bar found in the entire prior sweep was a security engineering role with no stated years requirement at all, and that category is no longer in scope. Inside GRC, the lowest bar available is two years.</w:t>
      </w:r>
    </w:p>
    <w:p>
      <w:pPr>
        <w:spacing w:after="140" w:before="0" w:line="300"/>
      </w:pPr>
      <w:r>
        <w:rPr>
          <w:rFonts w:ascii="Calibri" w:cs="Calibri" w:eastAsia="Calibri" w:hAnsi="Calibri"/>
          <w:b w:val="false"/>
          <w:bCs w:val="false"/>
          <w:i w:val="false"/>
          <w:iCs w:val="false"/>
          <w:caps w:val="false"/>
          <w:color w:val="454B5E"/>
          <w:sz w:val="20"/>
          <w:szCs w:val="20"/>
        </w:rPr>
        <w:t xml:space="preserve">What the narrowing buys is focus, and at one year of experience focus is worth more than optionality. He is not going to out-apply a three year gap. He is going to close it, and closing it is a specific project with a specific shape. The rest of this document is that project.</w:t>
      </w:r>
    </w:p>
    <w:p>
      <w:pPr>
        <w:spacing w:after="100" w:before="0" w:line="300"/>
      </w:pPr>
      <w:r>
        <w:rPr>
          <w:rFonts w:ascii="Calibri" w:cs="Calibri" w:eastAsia="Calibri" w:hAnsi="Calibri"/>
          <w:b w:val="false"/>
          <w:bCs w:val="false"/>
          <w:i w:val="false"/>
          <w:iCs w:val="false"/>
          <w:caps w:val="false"/>
          <w:color w:val="454B5E"/>
          <w:sz w:val="20"/>
          <w:szCs w:val="20"/>
        </w:rPr>
        <w:t xml:space="preserve">Two things about his actual experience are worth holding onto, because they are stronger than the one-year number suggests. First, 95 completed vendor risk assessments is a real volume of a specific, in-demand skill, and third-party risk is its own hiring category with its own postings. Second, 30 customer security questionnaires is the entire job description of a Customer Trust analyst, which is a title he probably does not know exists. Both of those show up below as roles.</w:t>
      </w:r>
    </w:p>
    <w:p>
      <w:pPr>
        <w:pBdr>
          <w:bottom w:val="single" w:color="16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F4B8F"/>
          <w:spacing w:val="30"/>
          <w:sz w:val="15"/>
          <w:szCs w:val="15"/>
        </w:rPr>
        <w:t xml:space="preserve">02  /  Certification</w:t>
      </w:r>
    </w:p>
    <w:p>
      <w:pPr>
        <w:pStyle w:val="Heading1"/>
        <w:spacing w:after="160" w:before="0"/>
      </w:pPr>
      <w:r>
        <w:rPr>
          <w:rFonts w:ascii="Georgia" w:cs="Georgia" w:eastAsia="Georgia" w:hAnsi="Georgia"/>
          <w:b w:val="false"/>
          <w:bCs w:val="false"/>
          <w:i w:val="false"/>
          <w:iCs w:val="false"/>
          <w:caps w:val="false"/>
          <w:color w:val="161A26"/>
          <w:sz w:val="34"/>
          <w:szCs w:val="34"/>
        </w:rPr>
        <w:t xml:space="preserve">The single highest-leverage move</w:t>
      </w:r>
    </w:p>
    <w:p>
      <w:pPr>
        <w:spacing w:after="160" w:before="0" w:line="300"/>
      </w:pPr>
      <w:r>
        <w:rPr>
          <w:rFonts w:ascii="Calibri" w:cs="Calibri" w:eastAsia="Calibri" w:hAnsi="Calibri"/>
          <w:b w:val="false"/>
          <w:bCs w:val="false"/>
          <w:i w:val="false"/>
          <w:iCs w:val="false"/>
          <w:caps w:val="false"/>
          <w:color w:val="454B5E"/>
          <w:sz w:val="20"/>
          <w:szCs w:val="20"/>
        </w:rPr>
        <w:t xml:space="preserve">This came out of the postings themselves rather than from general advice. Of the sixteen live roles, six name specific professional certifications. Counting mentions across those six: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6780"/>
      </w:tblGrid>
      <w:tr>
        <w:trPr>
          <w:tblHeader/>
        </w:trPr>
        <w:tc>
          <w:tcPr>
            <w:tcW w:type="dxa" w:w="2100"/>
            <w:tcBorders>
              <w:top w:val="single" w:color="2F4B8F" w:sz="4"/>
              <w:left w:val="single" w:color="2F4B8F" w:sz="4"/>
              <w:bottom w:val="single" w:color="2F4B8F" w:sz="4"/>
              <w:right w:val="single" w:color="2F4B8F" w:sz="4"/>
            </w:tcBorders>
            <w:shd w:fill="2F4B8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Certification</w:t>
            </w:r>
          </w:p>
        </w:tc>
        <w:tc>
          <w:tcPr>
            <w:tcW w:type="dxa" w:w="1200"/>
            <w:tcBorders>
              <w:top w:val="single" w:color="2F4B8F" w:sz="4"/>
              <w:left w:val="single" w:color="2F4B8F" w:sz="4"/>
              <w:bottom w:val="single" w:color="2F4B8F" w:sz="4"/>
              <w:right w:val="single" w:color="2F4B8F" w:sz="4"/>
            </w:tcBorders>
            <w:shd w:fill="2F4B8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Postings</w:t>
            </w:r>
          </w:p>
        </w:tc>
        <w:tc>
          <w:tcPr>
            <w:tcW w:type="dxa" w:w="6780"/>
            <w:tcBorders>
              <w:top w:val="single" w:color="2F4B8F" w:sz="4"/>
              <w:left w:val="single" w:color="2F4B8F" w:sz="4"/>
              <w:bottom w:val="single" w:color="2F4B8F" w:sz="4"/>
              <w:right w:val="single" w:color="2F4B8F" w:sz="4"/>
            </w:tcBorders>
            <w:shd w:fill="2F4B8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appears</w:t>
            </w:r>
          </w:p>
        </w:tc>
      </w:tr>
      <w:tr>
        <w:tc>
          <w:tcPr>
            <w:tcW w:type="dxa" w:w="21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CISA</w:t>
            </w:r>
          </w:p>
        </w:tc>
        <w:tc>
          <w:tcPr>
            <w:tcW w:type="dxa" w:w="12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5 of 6</w:t>
            </w:r>
          </w:p>
        </w:tc>
        <w:tc>
          <w:tcPr>
            <w:tcW w:type="dxa" w:w="678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Samsara, Pinterest, Affirm, Gusto, Box. The most-requested credential in this market by a clear margin.</w:t>
            </w:r>
          </w:p>
        </w:tc>
      </w:tr>
      <w:tr>
        <w:tc>
          <w:tcPr>
            <w:tcW w:type="dxa" w:w="21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CRISC</w:t>
            </w:r>
          </w:p>
        </w:tc>
        <w:tc>
          <w:tcPr>
            <w:tcW w:type="dxa" w:w="12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4 of 6</w:t>
            </w:r>
          </w:p>
        </w:tc>
        <w:tc>
          <w:tcPr>
            <w:tcW w:type="dxa" w:w="678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Samsara, Pinterest, Affirm, Gusto. Risk-focused, pairs naturally with his vendor risk work.</w:t>
            </w:r>
          </w:p>
        </w:tc>
      </w:tr>
      <w:tr>
        <w:tc>
          <w:tcPr>
            <w:tcW w:type="dxa" w:w="21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CISSP</w:t>
            </w:r>
          </w:p>
        </w:tc>
        <w:tc>
          <w:tcPr>
            <w:tcW w:type="dxa" w:w="12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4 of 6</w:t>
            </w:r>
          </w:p>
        </w:tc>
        <w:tc>
          <w:tcPr>
            <w:tcW w:type="dxa" w:w="678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Samsara, Pinterest, Affirm, Box. Broader security credential, and the heaviest lift of the three.</w:t>
            </w:r>
          </w:p>
        </w:tc>
      </w:tr>
      <w:tr>
        <w:tc>
          <w:tcPr>
            <w:tcW w:type="dxa" w:w="21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CISM</w:t>
            </w:r>
          </w:p>
        </w:tc>
        <w:tc>
          <w:tcPr>
            <w:tcW w:type="dxa" w:w="12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2 of 6</w:t>
            </w:r>
          </w:p>
        </w:tc>
        <w:tc>
          <w:tcPr>
            <w:tcW w:type="dxa" w:w="678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Affirm, Box. Management-oriented, less relevant at this stage.</w:t>
            </w:r>
          </w:p>
        </w:tc>
      </w:tr>
      <w:tr>
        <w:tc>
          <w:tcPr>
            <w:tcW w:type="dxa" w:w="21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Others</w:t>
            </w:r>
          </w:p>
        </w:tc>
        <w:tc>
          <w:tcPr>
            <w:tcW w:type="dxa" w:w="12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scattered</w:t>
            </w:r>
          </w:p>
        </w:tc>
        <w:tc>
          <w:tcPr>
            <w:tcW w:type="dxa" w:w="678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GRCP, CGEIT, CRMA, PMI-RMP at Gusto. CIA, CPA, CFE at Coinbase, which is financial audit rather than infosec. CTPRP at Samsara, specific to third-party risk.</w:t>
            </w:r>
          </w:p>
        </w:tc>
      </w:tr>
    </w:tbl>
    <w:p>
      <w:pPr>
        <w:spacing w:after="140" w:before="160" w:line="300"/>
      </w:pPr>
      <w:r>
        <w:rPr>
          <w:rFonts w:ascii="Calibri" w:cs="Calibri" w:eastAsia="Calibri" w:hAnsi="Calibri"/>
          <w:b w:val="false"/>
          <w:bCs w:val="false"/>
          <w:i w:val="false"/>
          <w:iCs w:val="false"/>
          <w:caps w:val="false"/>
          <w:color w:val="454B5E"/>
          <w:sz w:val="20"/>
          <w:szCs w:val="20"/>
        </w:rPr>
        <w:t xml:space="preserve">The phrasing in the Affirm posting is the part that matters most, and it is quoted here exactly: you hold (or are working toward) a professional certification such as CISSP, CISM, CISA, or CRISC or bring equivalent practical experience. Working toward counts. Pinterest lists certifications as a plus rather than a requirement. Gusto says preferred. Only Box makes one mandatory, and Box is ruled out below for other reasons.</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61A26"/>
          <w:sz w:val="19"/>
          <w:szCs w:val="19"/>
        </w:rPr>
        <w:t xml:space="preserve">Register for CISA and put in progress, with the expected sitting date, on the résumé this week. It is the most-named credential in this market, being in progress is explicitly acceptable to at least one employer on this list, and it signals intent in a way that a year of tenure cannot. One caution worth checking before he pays: ISACA attaches a work-experience requirement to the full CISA credential, with waivers that may apply given his degree. Passing the exam and holding candidate status is the near-term goal. Confirm the current rules with ISACA directly rather than taking this document's word for it.</w:t>
      </w:r>
    </w:p>
    <w:p>
      <w:r>
        <w:br w:type="page"/>
      </w:r>
    </w:p>
    <w:p>
      <w:pPr>
        <w:pBdr>
          <w:bottom w:val="single" w:color="16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F4B8F"/>
          <w:spacing w:val="30"/>
          <w:sz w:val="15"/>
          <w:szCs w:val="15"/>
        </w:rPr>
        <w:t xml:space="preserve">03  /  Apply this week</w:t>
      </w:r>
    </w:p>
    <w:p>
      <w:pPr>
        <w:pStyle w:val="Heading1"/>
        <w:spacing w:after="160" w:before="0"/>
      </w:pPr>
      <w:r>
        <w:rPr>
          <w:rFonts w:ascii="Georgia" w:cs="Georgia" w:eastAsia="Georgia" w:hAnsi="Georgia"/>
          <w:b w:val="false"/>
          <w:bCs w:val="false"/>
          <w:i w:val="false"/>
          <w:iCs w:val="false"/>
          <w:caps w:val="false"/>
          <w:color w:val="161A26"/>
          <w:sz w:val="34"/>
          <w:szCs w:val="34"/>
        </w:rPr>
        <w:t xml:space="preserve">Reachable now</w:t>
      </w:r>
    </w:p>
    <w:p>
      <w:pPr>
        <w:spacing w:after="60" w:before="0" w:line="300"/>
      </w:pPr>
      <w:r>
        <w:rPr>
          <w:rFonts w:ascii="Calibri" w:cs="Calibri" w:eastAsia="Calibri" w:hAnsi="Calibri"/>
          <w:b w:val="false"/>
          <w:bCs w:val="false"/>
          <w:i w:val="false"/>
          <w:iCs w:val="false"/>
          <w:caps w:val="false"/>
          <w:color w:val="454B5E"/>
          <w:sz w:val="20"/>
          <w:szCs w:val="20"/>
        </w:rPr>
        <w:t xml:space="preserve">Three roles where the stated bar is two or three years. At about one year he is under all three, but one to two years under a bar is a normal stretch that people clear regularly. Four years under is not.</w:t>
      </w:r>
    </w:p>
    <w:p>
      <w:pPr>
        <w:pStyle w:val="Heading2"/>
        <w:pBdr>
          <w:left w:val="single" w:color="2F4B8F" w:sz="18" w:space="10"/>
        </w:pBdr>
        <w:spacing w:after="0" w:before="320"/>
        <w:ind w:left="120"/>
      </w:pPr>
      <w:r>
        <w:rPr>
          <w:rFonts w:ascii="Consolas" w:cs="Consolas" w:eastAsia="Consolas" w:hAnsi="Consolas"/>
          <w:b/>
          <w:bCs/>
          <w:i w:val="false"/>
          <w:iCs w:val="false"/>
          <w:caps w:val="false"/>
          <w:color w:val="2F4B8F"/>
          <w:sz w:val="26"/>
          <w:szCs w:val="26"/>
        </w:rPr>
        <w:t xml:space="preserve">1.  </w:t>
      </w:r>
      <w:r>
        <w:rPr>
          <w:rFonts w:ascii="Georgia" w:cs="Georgia" w:eastAsia="Georgia" w:hAnsi="Georgia"/>
          <w:b w:val="false"/>
          <w:bCs w:val="false"/>
          <w:i w:val="false"/>
          <w:iCs w:val="false"/>
          <w:caps w:val="false"/>
          <w:color w:val="161A26"/>
          <w:sz w:val="26"/>
          <w:szCs w:val="26"/>
        </w:rPr>
        <w:t xml:space="preserve">FedRamp Compliance Analyst</w:t>
      </w:r>
      <w:r>
        <w:rPr>
          <w:rFonts w:ascii="Consolas" w:cs="Consolas" w:eastAsia="Consolas" w:hAnsi="Consolas"/>
          <w:b/>
          <w:bCs/>
          <w:i w:val="false"/>
          <w:iCs w:val="false"/>
          <w:caps w:val="false"/>
          <w:color w:val="2F4B8F"/>
          <w:sz w:val="19"/>
          <w:szCs w:val="19"/>
        </w:rPr>
        <w:t xml:space="preserve">   fit 89</w:t>
      </w:r>
    </w:p>
    <w:p>
      <w:pPr>
        <w:pBdr>
          <w:left w:val="single" w:color="2F4B8F" w:sz="18" w:space="10"/>
        </w:pBdr>
        <w:spacing w:after="0" w:before="40"/>
        <w:ind w:left="120"/>
      </w:pPr>
      <w:r>
        <w:rPr>
          <w:rFonts w:ascii="Consolas" w:cs="Consolas" w:eastAsia="Consolas" w:hAnsi="Consolas"/>
          <w:b w:val="false"/>
          <w:bCs w:val="false"/>
          <w:i w:val="false"/>
          <w:iCs w:val="false"/>
          <w:caps/>
          <w:color w:val="808697"/>
          <w:spacing w:val="18"/>
          <w:sz w:val="16"/>
          <w:szCs w:val="16"/>
        </w:rPr>
        <w:t xml:space="preserve">Abnormal Security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color w:val="2F4B8F"/>
          <w:spacing w:val="18"/>
          <w:sz w:val="16"/>
          <w:szCs w:val="16"/>
        </w:rPr>
        <w:t xml:space="preserve">Remote USA</w:t>
      </w:r>
    </w:p>
    <w:p>
      <w:pPr>
        <w:pBdr>
          <w:left w:val="single" w:color="2F4B8F" w:sz="18" w:space="10"/>
        </w:pBdr>
        <w:spacing w:after="20" w:before="60"/>
        <w:ind w:left="120"/>
      </w:pPr>
      <w:r>
        <w:rPr>
          <w:rFonts w:ascii="Consolas" w:cs="Consolas" w:eastAsia="Consolas" w:hAnsi="Consolas"/>
          <w:b/>
          <w:bCs/>
          <w:i w:val="false"/>
          <w:iCs w:val="false"/>
          <w:caps w:val="false"/>
          <w:color w:val="808697"/>
          <w:spacing w:val="24"/>
          <w:sz w:val="12"/>
          <w:szCs w:val="12"/>
        </w:rPr>
        <w:t xml:space="preserve">BASE   </w:t>
      </w:r>
      <w:r>
        <w:rPr>
          <w:rFonts w:ascii="Consolas" w:cs="Consolas" w:eastAsia="Consolas" w:hAnsi="Consolas"/>
          <w:b/>
          <w:bCs/>
          <w:i w:val="false"/>
          <w:iCs w:val="false"/>
          <w:caps w:val="false"/>
          <w:color w:val="161A26"/>
          <w:sz w:val="19"/>
          <w:szCs w:val="19"/>
        </w:rPr>
        <w:t xml:space="preserve">$114,800 to $173,250</w:t>
      </w:r>
    </w:p>
    <w:p>
      <w:pPr>
        <w:pBdr>
          <w:left w:val="single" w:color="2F4B8F" w:sz="18" w:space="10"/>
        </w:pBdr>
        <w:spacing w:after="140" w:before="40"/>
        <w:ind w:left="120"/>
      </w:pPr>
      <w:r>
        <w:rPr>
          <w:rFonts w:ascii="Consolas" w:cs="Consolas" w:eastAsia="Consolas" w:hAnsi="Consolas"/>
          <w:b w:val="false"/>
          <w:bCs w:val="false"/>
          <w:i w:val="false"/>
          <w:iCs w:val="false"/>
          <w:caps/>
          <w:color w:val="808697"/>
          <w:spacing w:val="24"/>
          <w:sz w:val="13"/>
          <w:szCs w:val="13"/>
        </w:rPr>
        <w:t xml:space="preserve">Apply   </w:t>
      </w:r>
      <w:hyperlink w:history="1" r:id="rIdt-2ha2kgqedg-fmefvevl">
        <w:r>
          <w:rPr>
            <w:rFonts w:ascii="Consolas" w:cs="Consolas" w:eastAsia="Consolas" w:hAnsi="Consolas"/>
            <w:color w:val="2F4B8F"/>
            <w:sz w:val="16"/>
            <w:szCs w:val="16"/>
            <w:u w:val="single"/>
          </w:rPr>
          <w:t xml:space="preserve">View the posting</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Experience bar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2+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Fully remote USA</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Accepts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GRC, risk, audit, secops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Certification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Not required</w:t>
            </w:r>
          </w:p>
        </w:tc>
      </w:tr>
    </w:tbl>
    <w:p>
      <w:pPr>
        <w:spacing w:after="100" w:before="140" w:line="300"/>
      </w:pPr>
      <w:r>
        <w:rPr>
          <w:rFonts w:ascii="Calibri" w:cs="Calibri" w:eastAsia="Calibri" w:hAnsi="Calibri"/>
          <w:b w:val="false"/>
          <w:bCs w:val="false"/>
          <w:i w:val="false"/>
          <w:iCs w:val="false"/>
          <w:caps w:val="false"/>
          <w:color w:val="454B5E"/>
          <w:sz w:val="20"/>
          <w:szCs w:val="20"/>
        </w:rPr>
        <w:t xml:space="preserve">The best match in this search and the same role that ranked fourth in the previous version, now at the top because the field it competes against has changed. The posting asks for 2+ years of experience in security, compliance, GRC, risk, audit, security operations, or a related discipline, which is an unusually wide door: it names six ways in and he has three of them. Preference is for cloud, SaaS, government or highly regulated environments, and ActiveState is a SaaS environment. No certification is required. Fully remote in the US, which removes the location question entirely.</w:t>
      </w:r>
    </w:p>
    <w:p>
      <w:pPr>
        <w:spacing w:after="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54B5E"/>
          <w:sz w:val="18"/>
          <w:szCs w:val="18"/>
        </w:rPr>
        <w:t xml:space="preserve">About one year against a two year bar, so he is a year short rather than three. FedRAMP specifically is not on his résumé. He should name the frameworks he has actually worked in and be direct that FedRAMP is adjacent rather than held, instead of letting the ten-framework list in his Core Skills section imply otherwise.</w:t>
      </w:r>
    </w:p>
    <w:p>
      <w:pPr>
        <w:spacing w:after="240"/>
      </w:pPr>
      <w:r>
        <w:rPr>
          <w:rFonts w:ascii="Consolas" w:cs="Consolas" w:eastAsia="Consolas" w:hAnsi="Consolas"/>
          <w:b/>
          <w:bCs/>
          <w:i w:val="false"/>
          <w:iCs w:val="false"/>
          <w:caps w:val="false"/>
          <w:color w:val="1F6B4A"/>
          <w:spacing w:val="24"/>
          <w:sz w:val="12"/>
          <w:szCs w:val="12"/>
        </w:rPr>
        <w:t xml:space="preserve">VERIFIED   </w:t>
      </w:r>
      <w:r>
        <w:rPr>
          <w:rFonts w:ascii="Consolas" w:cs="Consolas" w:eastAsia="Consolas" w:hAnsi="Consolas"/>
          <w:b w:val="false"/>
          <w:bCs w:val="false"/>
          <w:i w:val="false"/>
          <w:iCs w:val="false"/>
          <w:caps w:val="false"/>
          <w:color w:val="808697"/>
          <w:sz w:val="14"/>
          <w:szCs w:val="14"/>
        </w:rPr>
        <w:t xml:space="preserve">greenhouse api / abnormalsecurity / job 7979987003  .  first published and updated 2026-09-01, no removal notice</w:t>
      </w:r>
    </w:p>
    <w:p>
      <w:pPr>
        <w:pStyle w:val="Heading2"/>
        <w:pBdr>
          <w:left w:val="single" w:color="2F4B8F" w:sz="18" w:space="10"/>
        </w:pBdr>
        <w:spacing w:after="0" w:before="320"/>
        <w:ind w:left="120"/>
      </w:pPr>
      <w:r>
        <w:rPr>
          <w:rFonts w:ascii="Consolas" w:cs="Consolas" w:eastAsia="Consolas" w:hAnsi="Consolas"/>
          <w:b/>
          <w:bCs/>
          <w:i w:val="false"/>
          <w:iCs w:val="false"/>
          <w:caps w:val="false"/>
          <w:color w:val="2F4B8F"/>
          <w:sz w:val="26"/>
          <w:szCs w:val="26"/>
        </w:rPr>
        <w:t xml:space="preserve">2.  </w:t>
      </w:r>
      <w:r>
        <w:rPr>
          <w:rFonts w:ascii="Georgia" w:cs="Georgia" w:eastAsia="Georgia" w:hAnsi="Georgia"/>
          <w:b w:val="false"/>
          <w:bCs w:val="false"/>
          <w:i w:val="false"/>
          <w:iCs w:val="false"/>
          <w:caps w:val="false"/>
          <w:color w:val="161A26"/>
          <w:sz w:val="26"/>
          <w:szCs w:val="26"/>
        </w:rPr>
        <w:t xml:space="preserve">Security Risk Management Specialist II</w:t>
      </w:r>
      <w:r>
        <w:rPr>
          <w:rFonts w:ascii="Consolas" w:cs="Consolas" w:eastAsia="Consolas" w:hAnsi="Consolas"/>
          <w:b/>
          <w:bCs/>
          <w:i w:val="false"/>
          <w:iCs w:val="false"/>
          <w:caps w:val="false"/>
          <w:color w:val="2F4B8F"/>
          <w:sz w:val="19"/>
          <w:szCs w:val="19"/>
        </w:rPr>
        <w:t xml:space="preserve">   fit 81</w:t>
      </w:r>
    </w:p>
    <w:p>
      <w:pPr>
        <w:pBdr>
          <w:left w:val="single" w:color="2F4B8F" w:sz="18" w:space="10"/>
        </w:pBdr>
        <w:spacing w:after="0" w:before="40"/>
        <w:ind w:left="120"/>
      </w:pPr>
      <w:r>
        <w:rPr>
          <w:rFonts w:ascii="Consolas" w:cs="Consolas" w:eastAsia="Consolas" w:hAnsi="Consolas"/>
          <w:b w:val="false"/>
          <w:bCs w:val="false"/>
          <w:i w:val="false"/>
          <w:iCs w:val="false"/>
          <w:caps/>
          <w:color w:val="808697"/>
          <w:spacing w:val="18"/>
          <w:sz w:val="16"/>
          <w:szCs w:val="16"/>
        </w:rPr>
        <w:t xml:space="preserve">Affirm</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color w:val="2F4B8F"/>
          <w:spacing w:val="18"/>
          <w:sz w:val="16"/>
          <w:szCs w:val="16"/>
        </w:rPr>
        <w:t xml:space="preserve">Remote US</w:t>
      </w:r>
    </w:p>
    <w:p>
      <w:pPr>
        <w:pBdr>
          <w:left w:val="single" w:color="2F4B8F" w:sz="18" w:space="10"/>
        </w:pBdr>
        <w:spacing w:after="20" w:before="60"/>
        <w:ind w:left="120"/>
      </w:pPr>
      <w:r>
        <w:rPr>
          <w:rFonts w:ascii="Consolas" w:cs="Consolas" w:eastAsia="Consolas" w:hAnsi="Consolas"/>
          <w:b/>
          <w:bCs/>
          <w:i w:val="false"/>
          <w:iCs w:val="false"/>
          <w:caps w:val="false"/>
          <w:color w:val="808697"/>
          <w:spacing w:val="24"/>
          <w:sz w:val="12"/>
          <w:szCs w:val="12"/>
        </w:rPr>
        <w:t xml:space="preserve">BASE   </w:t>
      </w:r>
      <w:r>
        <w:rPr>
          <w:rFonts w:ascii="Consolas" w:cs="Consolas" w:eastAsia="Consolas" w:hAnsi="Consolas"/>
          <w:b/>
          <w:bCs/>
          <w:i w:val="false"/>
          <w:iCs w:val="false"/>
          <w:caps w:val="false"/>
          <w:color w:val="161A26"/>
          <w:sz w:val="19"/>
          <w:szCs w:val="19"/>
        </w:rPr>
        <w:t xml:space="preserve">$115,000 to $165,000 outside CA, WA, NY, NJ and CT. $130,000 to $180,000 inside them</w:t>
      </w:r>
    </w:p>
    <w:p>
      <w:pPr>
        <w:pBdr>
          <w:left w:val="single" w:color="2F4B8F" w:sz="18" w:space="10"/>
        </w:pBdr>
        <w:spacing w:after="140" w:before="40"/>
        <w:ind w:left="120"/>
      </w:pPr>
      <w:r>
        <w:rPr>
          <w:rFonts w:ascii="Consolas" w:cs="Consolas" w:eastAsia="Consolas" w:hAnsi="Consolas"/>
          <w:b w:val="false"/>
          <w:bCs w:val="false"/>
          <w:i w:val="false"/>
          <w:iCs w:val="false"/>
          <w:caps/>
          <w:color w:val="808697"/>
          <w:spacing w:val="24"/>
          <w:sz w:val="13"/>
          <w:szCs w:val="13"/>
        </w:rPr>
        <w:t xml:space="preserve">Apply   </w:t>
      </w:r>
      <w:hyperlink w:history="1" r:id="rIdspqwesiv1lbv4odhmbvzv">
        <w:r>
          <w:rPr>
            <w:rFonts w:ascii="Consolas" w:cs="Consolas" w:eastAsia="Consolas" w:hAnsi="Consolas"/>
            <w:color w:val="2F4B8F"/>
            <w:sz w:val="16"/>
            <w:szCs w:val="16"/>
            <w:u w:val="single"/>
          </w:rPr>
          <w:t xml:space="preserve">View the posting</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Experience bar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3+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Fully remote US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Certification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In progress counts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Note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No visa sponsorship</w:t>
            </w:r>
          </w:p>
        </w:tc>
      </w:tr>
    </w:tbl>
    <w:p>
      <w:pPr>
        <w:spacing w:after="100" w:before="140" w:line="300"/>
      </w:pPr>
      <w:r>
        <w:rPr>
          <w:rFonts w:ascii="Calibri" w:cs="Calibri" w:eastAsia="Calibri" w:hAnsi="Calibri"/>
          <w:b w:val="false"/>
          <w:bCs w:val="false"/>
          <w:i w:val="false"/>
          <w:iCs w:val="false"/>
          <w:caps w:val="false"/>
          <w:color w:val="454B5E"/>
          <w:sz w:val="20"/>
          <w:szCs w:val="20"/>
        </w:rPr>
        <w:t xml:space="preserve">The second-lowest bar on the list and the clearest statement anywhere in this search that a certification in progress is acceptable. The role is information security risk management, which is the discipline his vendor risk assessment volume actually sits inside. Affirm is remote-first rather than remote-tolerant. The Specialist II level is the rung directly above entry, which is the right target: it is a stretch rather than a reach.</w:t>
      </w:r>
    </w:p>
    <w:p>
      <w:pPr>
        <w:spacing w:after="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54B5E"/>
          <w:sz w:val="18"/>
          <w:szCs w:val="18"/>
        </w:rPr>
        <w:t xml:space="preserve">Two years under the stated bar, the largest gap among the three reachable roles. The certification language is the lever here. Registering for CISA before applying converts one of the posting's preferences from a miss into a partial hit, at the cost of an exam fee.</w:t>
      </w:r>
    </w:p>
    <w:p>
      <w:pPr>
        <w:spacing w:after="240"/>
      </w:pPr>
      <w:r>
        <w:rPr>
          <w:rFonts w:ascii="Consolas" w:cs="Consolas" w:eastAsia="Consolas" w:hAnsi="Consolas"/>
          <w:b/>
          <w:bCs/>
          <w:i w:val="false"/>
          <w:iCs w:val="false"/>
          <w:caps w:val="false"/>
          <w:color w:val="1F6B4A"/>
          <w:spacing w:val="24"/>
          <w:sz w:val="12"/>
          <w:szCs w:val="12"/>
        </w:rPr>
        <w:t xml:space="preserve">VERIFIED   </w:t>
      </w:r>
      <w:r>
        <w:rPr>
          <w:rFonts w:ascii="Consolas" w:cs="Consolas" w:eastAsia="Consolas" w:hAnsi="Consolas"/>
          <w:b w:val="false"/>
          <w:bCs w:val="false"/>
          <w:i w:val="false"/>
          <w:iCs w:val="false"/>
          <w:caps w:val="false"/>
          <w:color w:val="808697"/>
          <w:sz w:val="14"/>
          <w:szCs w:val="14"/>
        </w:rPr>
        <w:t xml:space="preserve">greenhouse api / affirm / job 7832333003  .  first published and updated 2026-08-18, no removal notice</w:t>
      </w:r>
    </w:p>
    <w:p>
      <w:pPr>
        <w:pStyle w:val="Heading2"/>
        <w:pBdr>
          <w:left w:val="single" w:color="8A6A1E" w:sz="18" w:space="10"/>
        </w:pBdr>
        <w:spacing w:after="0" w:before="320"/>
        <w:ind w:left="120"/>
      </w:pPr>
      <w:r>
        <w:rPr>
          <w:rFonts w:ascii="Consolas" w:cs="Consolas" w:eastAsia="Consolas" w:hAnsi="Consolas"/>
          <w:b/>
          <w:bCs/>
          <w:i w:val="false"/>
          <w:iCs w:val="false"/>
          <w:caps w:val="false"/>
          <w:color w:val="8A6A1E"/>
          <w:sz w:val="26"/>
          <w:szCs w:val="26"/>
        </w:rPr>
        <w:t xml:space="preserve">3.  </w:t>
      </w:r>
      <w:r>
        <w:rPr>
          <w:rFonts w:ascii="Georgia" w:cs="Georgia" w:eastAsia="Georgia" w:hAnsi="Georgia"/>
          <w:b w:val="false"/>
          <w:bCs w:val="false"/>
          <w:i w:val="false"/>
          <w:iCs w:val="false"/>
          <w:caps w:val="false"/>
          <w:color w:val="161A26"/>
          <w:sz w:val="26"/>
          <w:szCs w:val="26"/>
        </w:rPr>
        <w:t xml:space="preserve">Security Operations Analyst</w:t>
      </w:r>
      <w:r>
        <w:rPr>
          <w:rFonts w:ascii="Consolas" w:cs="Consolas" w:eastAsia="Consolas" w:hAnsi="Consolas"/>
          <w:b/>
          <w:bCs/>
          <w:i w:val="false"/>
          <w:iCs w:val="false"/>
          <w:caps w:val="false"/>
          <w:color w:val="8A6A1E"/>
          <w:sz w:val="19"/>
          <w:szCs w:val="19"/>
        </w:rPr>
        <w:t xml:space="preserve">   fit 62</w:t>
      </w:r>
    </w:p>
    <w:p>
      <w:pPr>
        <w:pBdr>
          <w:left w:val="single" w:color="8A6A1E" w:sz="18" w:space="10"/>
        </w:pBdr>
        <w:spacing w:after="0" w:before="40"/>
        <w:ind w:left="120"/>
      </w:pPr>
      <w:r>
        <w:rPr>
          <w:rFonts w:ascii="Consolas" w:cs="Consolas" w:eastAsia="Consolas" w:hAnsi="Consolas"/>
          <w:b w:val="false"/>
          <w:bCs w:val="false"/>
          <w:i w:val="false"/>
          <w:iCs w:val="false"/>
          <w:caps/>
          <w:color w:val="808697"/>
          <w:spacing w:val="18"/>
          <w:sz w:val="16"/>
          <w:szCs w:val="16"/>
        </w:rPr>
        <w:t xml:space="preserve">Huntress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color w:val="2F4B8F"/>
          <w:spacing w:val="18"/>
          <w:sz w:val="16"/>
          <w:szCs w:val="16"/>
        </w:rPr>
        <w:t xml:space="preserve">Remote US</w:t>
      </w:r>
    </w:p>
    <w:p>
      <w:pPr>
        <w:pBdr>
          <w:left w:val="single" w:color="8A6A1E" w:sz="18" w:space="10"/>
        </w:pBdr>
        <w:spacing w:after="20" w:before="60"/>
        <w:ind w:left="120"/>
      </w:pPr>
      <w:r>
        <w:rPr>
          <w:rFonts w:ascii="Consolas" w:cs="Consolas" w:eastAsia="Consolas" w:hAnsi="Consolas"/>
          <w:b/>
          <w:bCs/>
          <w:i w:val="false"/>
          <w:iCs w:val="false"/>
          <w:caps w:val="false"/>
          <w:color w:val="808697"/>
          <w:spacing w:val="24"/>
          <w:sz w:val="12"/>
          <w:szCs w:val="12"/>
        </w:rPr>
        <w:t xml:space="preserve">BASE   </w:t>
      </w:r>
      <w:r>
        <w:rPr>
          <w:rFonts w:ascii="Consolas" w:cs="Consolas" w:eastAsia="Consolas" w:hAnsi="Consolas"/>
          <w:b/>
          <w:bCs/>
          <w:i w:val="false"/>
          <w:iCs w:val="false"/>
          <w:caps w:val="false"/>
          <w:color w:val="161A26"/>
          <w:sz w:val="19"/>
          <w:szCs w:val="19"/>
        </w:rPr>
        <w:t xml:space="preserve">$100,000 to $125,000 base, plus bonus and equity</w:t>
      </w:r>
    </w:p>
    <w:p>
      <w:pPr>
        <w:pBdr>
          <w:left w:val="single" w:color="8A6A1E" w:sz="18" w:space="10"/>
        </w:pBdr>
        <w:spacing w:after="140" w:before="40"/>
        <w:ind w:left="120"/>
      </w:pPr>
      <w:r>
        <w:rPr>
          <w:rFonts w:ascii="Consolas" w:cs="Consolas" w:eastAsia="Consolas" w:hAnsi="Consolas"/>
          <w:b w:val="false"/>
          <w:bCs w:val="false"/>
          <w:i w:val="false"/>
          <w:iCs w:val="false"/>
          <w:caps/>
          <w:color w:val="808697"/>
          <w:spacing w:val="24"/>
          <w:sz w:val="13"/>
          <w:szCs w:val="13"/>
        </w:rPr>
        <w:t xml:space="preserve">Apply   </w:t>
      </w:r>
      <w:hyperlink w:history="1" r:id="rIdcvxryhro5bxd1ux6w22lj">
        <w:r>
          <w:rPr>
            <w:rFonts w:ascii="Consolas" w:cs="Consolas" w:eastAsia="Consolas" w:hAnsi="Consolas"/>
            <w:color w:val="2F4B8F"/>
            <w:sz w:val="16"/>
            <w:szCs w:val="16"/>
            <w:u w:val="single"/>
          </w:rPr>
          <w:t xml:space="preserve">View the posting</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Experience bar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2+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100% remote since 2015</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SOC and DFIR, not GRC</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Reports to</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Manager, SOC</w:t>
            </w:r>
          </w:p>
        </w:tc>
      </w:tr>
    </w:tbl>
    <w:p>
      <w:pPr>
        <w:spacing w:after="100" w:before="140" w:line="300"/>
      </w:pPr>
      <w:r>
        <w:rPr>
          <w:rFonts w:ascii="Calibri" w:cs="Calibri" w:eastAsia="Calibri" w:hAnsi="Calibri"/>
          <w:b w:val="false"/>
          <w:bCs w:val="false"/>
          <w:i w:val="false"/>
          <w:iCs w:val="false"/>
          <w:caps w:val="false"/>
          <w:color w:val="454B5E"/>
          <w:sz w:val="20"/>
          <w:szCs w:val="20"/>
        </w:rPr>
        <w:t xml:space="preserve">Included because the bar is two years and the company is genuinely fully remote, and because it is the only true security analyst role, as opposed to compliance role, that is reachable. Huntress is also the company where Jonny's product search points, so the family has two reasons to know the name.</w:t>
      </w:r>
    </w:p>
    <w:p>
      <w:pPr>
        <w:spacing w:after="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54B5E"/>
          <w:sz w:val="18"/>
          <w:szCs w:val="18"/>
        </w:rPr>
        <w:t xml:space="preserve">This is a domain mismatch and it should be treated as one. The posting asks for 2+ years in a SOC or digital forensics role plus hands-on Windows, Linux and macOS attack surface knowledge and MITRE ATT&amp;CK fluency. His experience is governance and compliance, not detection and response. Listed for completeness and because the door is open, not because the résumé fits it. Applying here without SOC experience is a long shot.</w:t>
      </w:r>
    </w:p>
    <w:p>
      <w:pPr>
        <w:spacing w:after="240"/>
      </w:pPr>
      <w:r>
        <w:rPr>
          <w:rFonts w:ascii="Consolas" w:cs="Consolas" w:eastAsia="Consolas" w:hAnsi="Consolas"/>
          <w:b/>
          <w:bCs/>
          <w:i w:val="false"/>
          <w:iCs w:val="false"/>
          <w:caps w:val="false"/>
          <w:color w:val="1F6B4A"/>
          <w:spacing w:val="24"/>
          <w:sz w:val="12"/>
          <w:szCs w:val="12"/>
        </w:rPr>
        <w:t xml:space="preserve">VERIFIED   </w:t>
      </w:r>
      <w:r>
        <w:rPr>
          <w:rFonts w:ascii="Consolas" w:cs="Consolas" w:eastAsia="Consolas" w:hAnsi="Consolas"/>
          <w:b w:val="false"/>
          <w:bCs w:val="false"/>
          <w:i w:val="false"/>
          <w:iCs w:val="false"/>
          <w:caps w:val="false"/>
          <w:color w:val="808697"/>
          <w:sz w:val="14"/>
          <w:szCs w:val="14"/>
        </w:rPr>
        <w:t xml:space="preserve">greenhouse api / huntress / job 7743188003  .  first published 2026-06-05, last updated 2026-09-11, no removal notice</w:t>
      </w:r>
    </w:p>
    <w:p>
      <w:r>
        <w:br w:type="page"/>
      </w:r>
    </w:p>
    <w:p>
      <w:pPr>
        <w:pBdr>
          <w:bottom w:val="single" w:color="16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F4B8F"/>
          <w:spacing w:val="30"/>
          <w:sz w:val="15"/>
          <w:szCs w:val="15"/>
        </w:rPr>
        <w:t xml:space="preserve">04  /  Apply anyway</w:t>
      </w:r>
    </w:p>
    <w:p>
      <w:pPr>
        <w:pStyle w:val="Heading1"/>
        <w:spacing w:after="160" w:before="0"/>
      </w:pPr>
      <w:r>
        <w:rPr>
          <w:rFonts w:ascii="Georgia" w:cs="Georgia" w:eastAsia="Georgia" w:hAnsi="Georgia"/>
          <w:b w:val="false"/>
          <w:bCs w:val="false"/>
          <w:i w:val="false"/>
          <w:iCs w:val="false"/>
          <w:caps w:val="false"/>
          <w:color w:val="161A26"/>
          <w:sz w:val="34"/>
          <w:szCs w:val="34"/>
        </w:rPr>
        <w:t xml:space="preserve">Worth the reach</w:t>
      </w:r>
    </w:p>
    <w:p>
      <w:pPr>
        <w:spacing w:after="60" w:before="0" w:line="300"/>
      </w:pPr>
      <w:r>
        <w:rPr>
          <w:rFonts w:ascii="Calibri" w:cs="Calibri" w:eastAsia="Calibri" w:hAnsi="Calibri"/>
          <w:b w:val="false"/>
          <w:bCs w:val="false"/>
          <w:i w:val="false"/>
          <w:iCs w:val="false"/>
          <w:caps w:val="false"/>
          <w:color w:val="454B5E"/>
          <w:sz w:val="20"/>
          <w:szCs w:val="20"/>
        </w:rPr>
        <w:t xml:space="preserve">Four roles where the bar is three to five years but the work described is unusually close to what he already does. A posting that describes his actual daily tasks is worth applying to over the stated bar, because the cover note can do work that a résumé screen cannot.</w:t>
      </w:r>
    </w:p>
    <w:p>
      <w:pPr>
        <w:pStyle w:val="Heading2"/>
        <w:pBdr>
          <w:left w:val="single" w:color="8A6A1E" w:sz="18" w:space="10"/>
        </w:pBdr>
        <w:spacing w:after="0" w:before="320"/>
        <w:ind w:left="120"/>
      </w:pPr>
      <w:r>
        <w:rPr>
          <w:rFonts w:ascii="Consolas" w:cs="Consolas" w:eastAsia="Consolas" w:hAnsi="Consolas"/>
          <w:b/>
          <w:bCs/>
          <w:i w:val="false"/>
          <w:iCs w:val="false"/>
          <w:caps w:val="false"/>
          <w:color w:val="8A6A1E"/>
          <w:sz w:val="26"/>
          <w:szCs w:val="26"/>
        </w:rPr>
        <w:t xml:space="preserve">4.  </w:t>
      </w:r>
      <w:r>
        <w:rPr>
          <w:rFonts w:ascii="Georgia" w:cs="Georgia" w:eastAsia="Georgia" w:hAnsi="Georgia"/>
          <w:b w:val="false"/>
          <w:bCs w:val="false"/>
          <w:i w:val="false"/>
          <w:iCs w:val="false"/>
          <w:caps w:val="false"/>
          <w:color w:val="161A26"/>
          <w:sz w:val="26"/>
          <w:szCs w:val="26"/>
        </w:rPr>
        <w:t xml:space="preserve">Analyst, Customer Trust</w:t>
      </w:r>
      <w:r>
        <w:rPr>
          <w:rFonts w:ascii="Consolas" w:cs="Consolas" w:eastAsia="Consolas" w:hAnsi="Consolas"/>
          <w:b/>
          <w:bCs/>
          <w:i w:val="false"/>
          <w:iCs w:val="false"/>
          <w:caps w:val="false"/>
          <w:color w:val="8A6A1E"/>
          <w:sz w:val="19"/>
          <w:szCs w:val="19"/>
        </w:rPr>
        <w:t xml:space="preserve">   fit 76</w:t>
      </w:r>
    </w:p>
    <w:p>
      <w:pPr>
        <w:pBdr>
          <w:left w:val="single" w:color="8A6A1E" w:sz="18" w:space="10"/>
        </w:pBdr>
        <w:spacing w:after="0" w:before="40"/>
        <w:ind w:left="120"/>
      </w:pPr>
      <w:r>
        <w:rPr>
          <w:rFonts w:ascii="Consolas" w:cs="Consolas" w:eastAsia="Consolas" w:hAnsi="Consolas"/>
          <w:b w:val="false"/>
          <w:bCs w:val="false"/>
          <w:i w:val="false"/>
          <w:iCs w:val="false"/>
          <w:caps/>
          <w:color w:val="808697"/>
          <w:spacing w:val="18"/>
          <w:sz w:val="16"/>
          <w:szCs w:val="16"/>
        </w:rPr>
        <w:t xml:space="preserve">Harvey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color w:val="2F4B8F"/>
          <w:spacing w:val="18"/>
          <w:sz w:val="16"/>
          <w:szCs w:val="16"/>
        </w:rPr>
        <w:t xml:space="preserve">San Francisco or New York</w:t>
      </w:r>
    </w:p>
    <w:p>
      <w:pPr>
        <w:pBdr>
          <w:left w:val="single" w:color="8A6A1E" w:sz="18" w:space="10"/>
        </w:pBdr>
        <w:spacing w:after="20" w:before="60"/>
        <w:ind w:left="120"/>
      </w:pPr>
      <w:r>
        <w:rPr>
          <w:rFonts w:ascii="Consolas" w:cs="Consolas" w:eastAsia="Consolas" w:hAnsi="Consolas"/>
          <w:b/>
          <w:bCs/>
          <w:i w:val="false"/>
          <w:iCs w:val="false"/>
          <w:caps w:val="false"/>
          <w:color w:val="808697"/>
          <w:spacing w:val="24"/>
          <w:sz w:val="12"/>
          <w:szCs w:val="12"/>
        </w:rPr>
        <w:t xml:space="preserve">BASE   </w:t>
      </w:r>
      <w:r>
        <w:rPr>
          <w:rFonts w:ascii="Consolas" w:cs="Consolas" w:eastAsia="Consolas" w:hAnsi="Consolas"/>
          <w:b/>
          <w:bCs/>
          <w:i w:val="false"/>
          <w:iCs w:val="false"/>
          <w:caps w:val="false"/>
          <w:color w:val="161A26"/>
          <w:sz w:val="19"/>
          <w:szCs w:val="19"/>
        </w:rPr>
        <w:t xml:space="preserve">$94,500 to $141,700</w:t>
      </w:r>
    </w:p>
    <w:p>
      <w:pPr>
        <w:pBdr>
          <w:left w:val="single" w:color="8A6A1E" w:sz="18" w:space="10"/>
        </w:pBdr>
        <w:spacing w:after="140" w:before="40"/>
        <w:ind w:left="120"/>
      </w:pPr>
      <w:r>
        <w:rPr>
          <w:rFonts w:ascii="Consolas" w:cs="Consolas" w:eastAsia="Consolas" w:hAnsi="Consolas"/>
          <w:b w:val="false"/>
          <w:bCs w:val="false"/>
          <w:i w:val="false"/>
          <w:iCs w:val="false"/>
          <w:caps/>
          <w:color w:val="808697"/>
          <w:spacing w:val="24"/>
          <w:sz w:val="13"/>
          <w:szCs w:val="13"/>
        </w:rPr>
        <w:t xml:space="preserve">Apply   </w:t>
      </w:r>
      <w:hyperlink w:history="1" r:id="rIdbm3hoesyaeyf7l3co6vyl">
        <w:r>
          <w:rPr>
            <w:rFonts w:ascii="Consolas" w:cs="Consolas" w:eastAsia="Consolas" w:hAnsi="Consolas"/>
            <w:color w:val="2F4B8F"/>
            <w:sz w:val="16"/>
            <w:szCs w:val="16"/>
            <w:u w:val="single"/>
          </w:rPr>
          <w:t xml:space="preserve">View the posting</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Experience bar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3+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Onsite, two cities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Reports to</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Customer Trust lead</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Match</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Closest in the search</w:t>
            </w:r>
          </w:p>
        </w:tc>
      </w:tr>
    </w:tbl>
    <w:p>
      <w:pPr>
        <w:spacing w:after="100" w:before="140" w:line="300"/>
      </w:pPr>
      <w:r>
        <w:rPr>
          <w:rFonts w:ascii="Calibri" w:cs="Calibri" w:eastAsia="Calibri" w:hAnsi="Calibri"/>
          <w:b w:val="false"/>
          <w:bCs w:val="false"/>
          <w:i w:val="false"/>
          <w:iCs w:val="false"/>
          <w:caps w:val="false"/>
          <w:color w:val="454B5E"/>
          <w:sz w:val="20"/>
          <w:szCs w:val="20"/>
        </w:rPr>
        <w:t xml:space="preserve">The job description is closer to his actual work than anything else found. The role addresses customer security inquiries, provides responses to security questionnaires, manages a Trust Center and maintains a security knowledge base. He has completed 30 customer security questionnaires, which is the core task verbatim. The posting also asks for one to two years of using AI or automation to drive program efficiency, and his compliance automation work speaks to that directly. Lowest band on this list, but the title is worth more than the money right now because Customer Trust is a distinct career track with its own ladder.</w:t>
      </w:r>
    </w:p>
    <w:p>
      <w:pPr>
        <w:spacing w:after="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54B5E"/>
          <w:sz w:val="18"/>
          <w:szCs w:val="18"/>
        </w:rPr>
        <w:t xml:space="preserve">Two years under the bar, and it is onsite in San Francisco or New York with no remote option stated. His résumé does not say where he lives, which is a problem in its own right, but unless he is in or willing to move to one of those two cities this is not actionable. Worth knowing the title exists regardless.</w:t>
      </w:r>
    </w:p>
    <w:p>
      <w:pPr>
        <w:spacing w:after="240"/>
      </w:pPr>
      <w:r>
        <w:rPr>
          <w:rFonts w:ascii="Consolas" w:cs="Consolas" w:eastAsia="Consolas" w:hAnsi="Consolas"/>
          <w:b/>
          <w:bCs/>
          <w:i w:val="false"/>
          <w:iCs w:val="false"/>
          <w:caps w:val="false"/>
          <w:color w:val="1F6B4A"/>
          <w:spacing w:val="24"/>
          <w:sz w:val="12"/>
          <w:szCs w:val="12"/>
        </w:rPr>
        <w:t xml:space="preserve">VERIFIED   </w:t>
      </w:r>
      <w:r>
        <w:rPr>
          <w:rFonts w:ascii="Consolas" w:cs="Consolas" w:eastAsia="Consolas" w:hAnsi="Consolas"/>
          <w:b w:val="false"/>
          <w:bCs w:val="false"/>
          <w:i w:val="false"/>
          <w:iCs w:val="false"/>
          <w:caps w:val="false"/>
          <w:color w:val="808697"/>
          <w:sz w:val="14"/>
          <w:szCs w:val="14"/>
        </w:rPr>
        <w:t xml:space="preserve">ashby posting api / harvey / posting 284a0861  .  published 2026-07-22, listed true, band published in posting</w:t>
      </w:r>
    </w:p>
    <w:p>
      <w:pPr>
        <w:pStyle w:val="Heading2"/>
        <w:pBdr>
          <w:left w:val="single" w:color="8A6A1E" w:sz="18" w:space="10"/>
        </w:pBdr>
        <w:spacing w:after="0" w:before="320"/>
        <w:ind w:left="120"/>
      </w:pPr>
      <w:r>
        <w:rPr>
          <w:rFonts w:ascii="Consolas" w:cs="Consolas" w:eastAsia="Consolas" w:hAnsi="Consolas"/>
          <w:b/>
          <w:bCs/>
          <w:i w:val="false"/>
          <w:iCs w:val="false"/>
          <w:caps w:val="false"/>
          <w:color w:val="8A6A1E"/>
          <w:sz w:val="26"/>
          <w:szCs w:val="26"/>
        </w:rPr>
        <w:t xml:space="preserve">5.  </w:t>
      </w:r>
      <w:r>
        <w:rPr>
          <w:rFonts w:ascii="Georgia" w:cs="Georgia" w:eastAsia="Georgia" w:hAnsi="Georgia"/>
          <w:b w:val="false"/>
          <w:bCs w:val="false"/>
          <w:i w:val="false"/>
          <w:iCs w:val="false"/>
          <w:caps w:val="false"/>
          <w:color w:val="161A26"/>
          <w:sz w:val="26"/>
          <w:szCs w:val="26"/>
        </w:rPr>
        <w:t xml:space="preserve">Security GRC Analyst</w:t>
      </w:r>
      <w:r>
        <w:rPr>
          <w:rFonts w:ascii="Consolas" w:cs="Consolas" w:eastAsia="Consolas" w:hAnsi="Consolas"/>
          <w:b/>
          <w:bCs/>
          <w:i w:val="false"/>
          <w:iCs w:val="false"/>
          <w:caps w:val="false"/>
          <w:color w:val="8A6A1E"/>
          <w:sz w:val="19"/>
          <w:szCs w:val="19"/>
        </w:rPr>
        <w:t xml:space="preserve">   fit 71</w:t>
      </w:r>
    </w:p>
    <w:p>
      <w:pPr>
        <w:pBdr>
          <w:left w:val="single" w:color="8A6A1E" w:sz="18" w:space="10"/>
        </w:pBdr>
        <w:spacing w:after="0" w:before="40"/>
        <w:ind w:left="120"/>
      </w:pPr>
      <w:r>
        <w:rPr>
          <w:rFonts w:ascii="Consolas" w:cs="Consolas" w:eastAsia="Consolas" w:hAnsi="Consolas"/>
          <w:b w:val="false"/>
          <w:bCs w:val="false"/>
          <w:i w:val="false"/>
          <w:iCs w:val="false"/>
          <w:caps/>
          <w:color w:val="808697"/>
          <w:spacing w:val="18"/>
          <w:sz w:val="16"/>
          <w:szCs w:val="16"/>
        </w:rPr>
        <w:t xml:space="preserve">Pinterest</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color w:val="2F4B8F"/>
          <w:spacing w:val="18"/>
          <w:sz w:val="16"/>
          <w:szCs w:val="16"/>
        </w:rPr>
        <w:t xml:space="preserve">San Francisco or Remote US</w:t>
      </w:r>
    </w:p>
    <w:p>
      <w:pPr>
        <w:pBdr>
          <w:left w:val="single" w:color="8A6A1E" w:sz="18" w:space="10"/>
        </w:pBdr>
        <w:spacing w:after="20" w:before="60"/>
        <w:ind w:left="120"/>
      </w:pPr>
      <w:r>
        <w:rPr>
          <w:rFonts w:ascii="Consolas" w:cs="Consolas" w:eastAsia="Consolas" w:hAnsi="Consolas"/>
          <w:b/>
          <w:bCs/>
          <w:i w:val="false"/>
          <w:iCs w:val="false"/>
          <w:caps w:val="false"/>
          <w:color w:val="808697"/>
          <w:spacing w:val="24"/>
          <w:sz w:val="12"/>
          <w:szCs w:val="12"/>
        </w:rPr>
        <w:t xml:space="preserve">BASE   </w:t>
      </w:r>
      <w:r>
        <w:rPr>
          <w:rFonts w:ascii="Consolas" w:cs="Consolas" w:eastAsia="Consolas" w:hAnsi="Consolas"/>
          <w:b/>
          <w:bCs/>
          <w:i w:val="false"/>
          <w:iCs w:val="false"/>
          <w:caps w:val="false"/>
          <w:color w:val="161A26"/>
          <w:sz w:val="19"/>
          <w:szCs w:val="19"/>
        </w:rPr>
        <w:t xml:space="preserve">$123,696 to $254,667</w:t>
      </w:r>
    </w:p>
    <w:p>
      <w:pPr>
        <w:pBdr>
          <w:left w:val="single" w:color="8A6A1E" w:sz="18" w:space="10"/>
        </w:pBdr>
        <w:spacing w:after="140" w:before="40"/>
        <w:ind w:left="120"/>
      </w:pPr>
      <w:r>
        <w:rPr>
          <w:rFonts w:ascii="Consolas" w:cs="Consolas" w:eastAsia="Consolas" w:hAnsi="Consolas"/>
          <w:b w:val="false"/>
          <w:bCs w:val="false"/>
          <w:i w:val="false"/>
          <w:iCs w:val="false"/>
          <w:caps/>
          <w:color w:val="808697"/>
          <w:spacing w:val="24"/>
          <w:sz w:val="13"/>
          <w:szCs w:val="13"/>
        </w:rPr>
        <w:t xml:space="preserve">Apply   </w:t>
      </w:r>
      <w:hyperlink w:history="1" r:id="rIda7n2bb06wc--vpylngesl">
        <w:r>
          <w:rPr>
            <w:rFonts w:ascii="Consolas" w:cs="Consolas" w:eastAsia="Consolas" w:hAnsi="Consolas"/>
            <w:color w:val="2F4B8F"/>
            <w:sz w:val="16"/>
            <w:szCs w:val="16"/>
            <w:u w:val="single"/>
          </w:rPr>
          <w:t xml:space="preserve">View the posting</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Experience bar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4+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Remote US available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Certification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Listed as a plus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Band width</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Unusually wide</w:t>
            </w:r>
          </w:p>
        </w:tc>
      </w:tr>
    </w:tbl>
    <w:p>
      <w:pPr>
        <w:spacing w:after="100" w:before="140" w:line="300"/>
      </w:pPr>
      <w:r>
        <w:rPr>
          <w:rFonts w:ascii="Calibri" w:cs="Calibri" w:eastAsia="Calibri" w:hAnsi="Calibri"/>
          <w:b w:val="false"/>
          <w:bCs w:val="false"/>
          <w:i w:val="false"/>
          <w:iCs w:val="false"/>
          <w:caps w:val="false"/>
          <w:color w:val="454B5E"/>
          <w:sz w:val="20"/>
          <w:szCs w:val="20"/>
        </w:rPr>
        <w:t xml:space="preserve">The exact title he is targeting, with a remote US option and the widest band in the search. A range that spans $131,000 usually means the company levels the candidate rather than the requisition, which is the condition under which someone under the stated bar occasionally gets in at the bottom. Certifications are listed as a plus rather than a requirement, and Security+ is named alongside CISA and CRISC, which is the only place in this search where an entry-tier credential appears at all.</w:t>
      </w:r>
    </w:p>
    <w:p>
      <w:pPr>
        <w:spacing w:after="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54B5E"/>
          <w:sz w:val="18"/>
          <w:szCs w:val="18"/>
        </w:rPr>
        <w:t xml:space="preserve">Three years under the bar. Realistically this is an application he sends without expecting a reply, and the reason to send it is that the cost is fifteen minutes and the bottom of the band is still $123,696.</w:t>
      </w:r>
    </w:p>
    <w:p>
      <w:pPr>
        <w:spacing w:after="240"/>
      </w:pPr>
      <w:r>
        <w:rPr>
          <w:rFonts w:ascii="Consolas" w:cs="Consolas" w:eastAsia="Consolas" w:hAnsi="Consolas"/>
          <w:b/>
          <w:bCs/>
          <w:i w:val="false"/>
          <w:iCs w:val="false"/>
          <w:caps w:val="false"/>
          <w:color w:val="1F6B4A"/>
          <w:spacing w:val="24"/>
          <w:sz w:val="12"/>
          <w:szCs w:val="12"/>
        </w:rPr>
        <w:t xml:space="preserve">VERIFIED   </w:t>
      </w:r>
      <w:r>
        <w:rPr>
          <w:rFonts w:ascii="Consolas" w:cs="Consolas" w:eastAsia="Consolas" w:hAnsi="Consolas"/>
          <w:b w:val="false"/>
          <w:bCs w:val="false"/>
          <w:i w:val="false"/>
          <w:iCs w:val="false"/>
          <w:caps w:val="false"/>
          <w:color w:val="808697"/>
          <w:sz w:val="14"/>
          <w:szCs w:val="14"/>
        </w:rPr>
        <w:t xml:space="preserve">greenhouse api / pinterest / job 7684583  .  first published 2026-08-31, last updated 2026-09-14, no removal notice</w:t>
      </w:r>
    </w:p>
    <w:p>
      <w:pPr>
        <w:pStyle w:val="Heading2"/>
        <w:pBdr>
          <w:left w:val="single" w:color="8A6A1E" w:sz="18" w:space="10"/>
        </w:pBdr>
        <w:spacing w:after="0" w:before="320"/>
        <w:ind w:left="120"/>
      </w:pPr>
      <w:r>
        <w:rPr>
          <w:rFonts w:ascii="Consolas" w:cs="Consolas" w:eastAsia="Consolas" w:hAnsi="Consolas"/>
          <w:b/>
          <w:bCs/>
          <w:i w:val="false"/>
          <w:iCs w:val="false"/>
          <w:caps w:val="false"/>
          <w:color w:val="8A6A1E"/>
          <w:sz w:val="26"/>
          <w:szCs w:val="26"/>
        </w:rPr>
        <w:t xml:space="preserve">6.  </w:t>
      </w:r>
      <w:r>
        <w:rPr>
          <w:rFonts w:ascii="Georgia" w:cs="Georgia" w:eastAsia="Georgia" w:hAnsi="Georgia"/>
          <w:b w:val="false"/>
          <w:bCs w:val="false"/>
          <w:i w:val="false"/>
          <w:iCs w:val="false"/>
          <w:caps w:val="false"/>
          <w:color w:val="161A26"/>
          <w:sz w:val="26"/>
          <w:szCs w:val="26"/>
        </w:rPr>
        <w:t xml:space="preserve">Third-Party Risk Management Analyst</w:t>
      </w:r>
      <w:r>
        <w:rPr>
          <w:rFonts w:ascii="Consolas" w:cs="Consolas" w:eastAsia="Consolas" w:hAnsi="Consolas"/>
          <w:b/>
          <w:bCs/>
          <w:i w:val="false"/>
          <w:iCs w:val="false"/>
          <w:caps w:val="false"/>
          <w:color w:val="8A6A1E"/>
          <w:sz w:val="19"/>
          <w:szCs w:val="19"/>
        </w:rPr>
        <w:t xml:space="preserve">   fit 68</w:t>
      </w:r>
    </w:p>
    <w:p>
      <w:pPr>
        <w:pBdr>
          <w:left w:val="single" w:color="8A6A1E" w:sz="18" w:space="10"/>
        </w:pBdr>
        <w:spacing w:after="0" w:before="40"/>
        <w:ind w:left="120"/>
      </w:pPr>
      <w:r>
        <w:rPr>
          <w:rFonts w:ascii="Consolas" w:cs="Consolas" w:eastAsia="Consolas" w:hAnsi="Consolas"/>
          <w:b w:val="false"/>
          <w:bCs w:val="false"/>
          <w:i w:val="false"/>
          <w:iCs w:val="false"/>
          <w:caps/>
          <w:color w:val="808697"/>
          <w:spacing w:val="18"/>
          <w:sz w:val="16"/>
          <w:szCs w:val="16"/>
        </w:rPr>
        <w:t xml:space="preserve">Samsara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color w:val="2F4B8F"/>
          <w:spacing w:val="18"/>
          <w:sz w:val="16"/>
          <w:szCs w:val="16"/>
        </w:rPr>
        <w:t xml:space="preserve">Remote US</w:t>
      </w:r>
    </w:p>
    <w:p>
      <w:pPr>
        <w:pBdr>
          <w:left w:val="single" w:color="8A6A1E" w:sz="18" w:space="10"/>
        </w:pBdr>
        <w:spacing w:after="20" w:before="60"/>
        <w:ind w:left="120"/>
      </w:pPr>
      <w:r>
        <w:rPr>
          <w:rFonts w:ascii="Consolas" w:cs="Consolas" w:eastAsia="Consolas" w:hAnsi="Consolas"/>
          <w:b/>
          <w:bCs/>
          <w:i w:val="false"/>
          <w:iCs w:val="false"/>
          <w:caps w:val="false"/>
          <w:color w:val="808697"/>
          <w:spacing w:val="24"/>
          <w:sz w:val="12"/>
          <w:szCs w:val="12"/>
        </w:rPr>
        <w:t xml:space="preserve">BASE   </w:t>
      </w:r>
      <w:r>
        <w:rPr>
          <w:rFonts w:ascii="Consolas" w:cs="Consolas" w:eastAsia="Consolas" w:hAnsi="Consolas"/>
          <w:b/>
          <w:bCs/>
          <w:i w:val="false"/>
          <w:iCs w:val="false"/>
          <w:caps w:val="false"/>
          <w:color w:val="161A26"/>
          <w:sz w:val="19"/>
          <w:szCs w:val="19"/>
        </w:rPr>
        <w:t xml:space="preserve">$110,670 to $167,400</w:t>
      </w:r>
    </w:p>
    <w:p>
      <w:pPr>
        <w:pBdr>
          <w:left w:val="single" w:color="8A6A1E" w:sz="18" w:space="10"/>
        </w:pBdr>
        <w:spacing w:after="140" w:before="40"/>
        <w:ind w:left="120"/>
      </w:pPr>
      <w:r>
        <w:rPr>
          <w:rFonts w:ascii="Consolas" w:cs="Consolas" w:eastAsia="Consolas" w:hAnsi="Consolas"/>
          <w:b w:val="false"/>
          <w:bCs w:val="false"/>
          <w:i w:val="false"/>
          <w:iCs w:val="false"/>
          <w:caps/>
          <w:color w:val="808697"/>
          <w:spacing w:val="24"/>
          <w:sz w:val="13"/>
          <w:szCs w:val="13"/>
        </w:rPr>
        <w:t xml:space="preserve">Apply   </w:t>
      </w:r>
      <w:hyperlink w:history="1" r:id="rIdvamdxlsk2erho8cildrhw">
        <w:r>
          <w:rPr>
            <w:rFonts w:ascii="Consolas" w:cs="Consolas" w:eastAsia="Consolas" w:hAnsi="Consolas"/>
            <w:color w:val="2F4B8F"/>
            <w:sz w:val="16"/>
            <w:szCs w:val="16"/>
            <w:u w:val="single"/>
          </w:rPr>
          <w:t xml:space="preserve">View the posting</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Experience bar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Fully remote US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Certification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CTPRP, CISA, CRISC or CISSP</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Task match</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Exact</w:t>
            </w:r>
          </w:p>
        </w:tc>
      </w:tr>
    </w:tbl>
    <w:p>
      <w:pPr>
        <w:spacing w:after="100" w:before="140" w:line="300"/>
      </w:pPr>
      <w:r>
        <w:rPr>
          <w:rFonts w:ascii="Calibri" w:cs="Calibri" w:eastAsia="Calibri" w:hAnsi="Calibri"/>
          <w:b w:val="false"/>
          <w:bCs w:val="false"/>
          <w:i w:val="false"/>
          <w:iCs w:val="false"/>
          <w:caps w:val="false"/>
          <w:color w:val="454B5E"/>
          <w:sz w:val="20"/>
          <w:szCs w:val="20"/>
        </w:rPr>
        <w:t xml:space="preserve">The single closest task match to a number on his résumé. He has completed 95 vendor risk assessments, and this role is third-party and vendor risk management as its entire scope. Third-party risk is a real specialisation with its own credential, CTPRP, which the posting names first. If he wants a niche rather than general GRC, this is the one his existing work already points at.</w:t>
      </w:r>
    </w:p>
    <w:p>
      <w:pPr>
        <w:spacing w:after="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54B5E"/>
          <w:sz w:val="18"/>
          <w:szCs w:val="18"/>
        </w:rPr>
        <w:t xml:space="preserve">Four years under the bar, which is the largest gap on this list. This is a role to grow into rather than apply to today. The useful move now is to note CTPRP as a target credential and to make the 95 assessments far more prominent on the résumé than they currently are, since they sit at the end of a long paragraph where nobody finds them.</w:t>
      </w:r>
    </w:p>
    <w:p>
      <w:pPr>
        <w:spacing w:after="240"/>
      </w:pPr>
      <w:r>
        <w:rPr>
          <w:rFonts w:ascii="Consolas" w:cs="Consolas" w:eastAsia="Consolas" w:hAnsi="Consolas"/>
          <w:b/>
          <w:bCs/>
          <w:i w:val="false"/>
          <w:iCs w:val="false"/>
          <w:caps w:val="false"/>
          <w:color w:val="1F6B4A"/>
          <w:spacing w:val="24"/>
          <w:sz w:val="12"/>
          <w:szCs w:val="12"/>
        </w:rPr>
        <w:t xml:space="preserve">VERIFIED   </w:t>
      </w:r>
      <w:r>
        <w:rPr>
          <w:rFonts w:ascii="Consolas" w:cs="Consolas" w:eastAsia="Consolas" w:hAnsi="Consolas"/>
          <w:b w:val="false"/>
          <w:bCs w:val="false"/>
          <w:i w:val="false"/>
          <w:iCs w:val="false"/>
          <w:caps w:val="false"/>
          <w:color w:val="808697"/>
          <w:sz w:val="14"/>
          <w:szCs w:val="14"/>
        </w:rPr>
        <w:t xml:space="preserve">greenhouse api / samsara / job 8166214  .  first published 2026-09-03, last updated 2026-09-14, no removal notice</w:t>
      </w:r>
    </w:p>
    <w:p>
      <w:pPr>
        <w:pStyle w:val="Heading2"/>
        <w:pBdr>
          <w:left w:val="single" w:color="8A6A1E" w:sz="18" w:space="10"/>
        </w:pBdr>
        <w:spacing w:after="0" w:before="320"/>
        <w:ind w:left="120"/>
      </w:pPr>
      <w:r>
        <w:rPr>
          <w:rFonts w:ascii="Consolas" w:cs="Consolas" w:eastAsia="Consolas" w:hAnsi="Consolas"/>
          <w:b/>
          <w:bCs/>
          <w:i w:val="false"/>
          <w:iCs w:val="false"/>
          <w:caps w:val="false"/>
          <w:color w:val="8A6A1E"/>
          <w:sz w:val="26"/>
          <w:szCs w:val="26"/>
        </w:rPr>
        <w:t xml:space="preserve">7.  </w:t>
      </w:r>
      <w:r>
        <w:rPr>
          <w:rFonts w:ascii="Georgia" w:cs="Georgia" w:eastAsia="Georgia" w:hAnsi="Georgia"/>
          <w:b w:val="false"/>
          <w:bCs w:val="false"/>
          <w:i w:val="false"/>
          <w:iCs w:val="false"/>
          <w:caps w:val="false"/>
          <w:color w:val="161A26"/>
          <w:sz w:val="26"/>
          <w:szCs w:val="26"/>
        </w:rPr>
        <w:t xml:space="preserve">Compliance Analyst</w:t>
      </w:r>
      <w:r>
        <w:rPr>
          <w:rFonts w:ascii="Consolas" w:cs="Consolas" w:eastAsia="Consolas" w:hAnsi="Consolas"/>
          <w:b/>
          <w:bCs/>
          <w:i w:val="false"/>
          <w:iCs w:val="false"/>
          <w:caps w:val="false"/>
          <w:color w:val="8A6A1E"/>
          <w:sz w:val="19"/>
          <w:szCs w:val="19"/>
        </w:rPr>
        <w:t xml:space="preserve">   fit 60</w:t>
      </w:r>
    </w:p>
    <w:p>
      <w:pPr>
        <w:pBdr>
          <w:left w:val="single" w:color="8A6A1E" w:sz="18" w:space="10"/>
        </w:pBdr>
        <w:spacing w:after="0" w:before="40"/>
        <w:ind w:left="120"/>
      </w:pPr>
      <w:r>
        <w:rPr>
          <w:rFonts w:ascii="Consolas" w:cs="Consolas" w:eastAsia="Consolas" w:hAnsi="Consolas"/>
          <w:b w:val="false"/>
          <w:bCs w:val="false"/>
          <w:i w:val="false"/>
          <w:iCs w:val="false"/>
          <w:caps/>
          <w:color w:val="808697"/>
          <w:spacing w:val="18"/>
          <w:sz w:val="16"/>
          <w:szCs w:val="16"/>
        </w:rPr>
        <w:t xml:space="preserve">Harvey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color w:val="2F4B8F"/>
          <w:spacing w:val="18"/>
          <w:sz w:val="16"/>
          <w:szCs w:val="16"/>
        </w:rPr>
        <w:t xml:space="preserve">San Francisco</w:t>
      </w:r>
    </w:p>
    <w:p>
      <w:pPr>
        <w:pBdr>
          <w:left w:val="single" w:color="8A6A1E" w:sz="18" w:space="10"/>
        </w:pBdr>
        <w:spacing w:after="20" w:before="60"/>
        <w:ind w:left="120"/>
      </w:pPr>
      <w:r>
        <w:rPr>
          <w:rFonts w:ascii="Consolas" w:cs="Consolas" w:eastAsia="Consolas" w:hAnsi="Consolas"/>
          <w:b/>
          <w:bCs/>
          <w:i w:val="false"/>
          <w:iCs w:val="false"/>
          <w:caps w:val="false"/>
          <w:color w:val="808697"/>
          <w:spacing w:val="24"/>
          <w:sz w:val="12"/>
          <w:szCs w:val="12"/>
        </w:rPr>
        <w:t xml:space="preserve">BASE   </w:t>
      </w:r>
      <w:r>
        <w:rPr>
          <w:rFonts w:ascii="Consolas" w:cs="Consolas" w:eastAsia="Consolas" w:hAnsi="Consolas"/>
          <w:b/>
          <w:bCs/>
          <w:i w:val="false"/>
          <w:iCs w:val="false"/>
          <w:caps w:val="false"/>
          <w:color w:val="161A26"/>
          <w:sz w:val="19"/>
          <w:szCs w:val="19"/>
        </w:rPr>
        <w:t xml:space="preserve">$99,200 to $181,300</w:t>
      </w:r>
    </w:p>
    <w:p>
      <w:pPr>
        <w:pBdr>
          <w:left w:val="single" w:color="8A6A1E" w:sz="18" w:space="10"/>
        </w:pBdr>
        <w:spacing w:after="140" w:before="40"/>
        <w:ind w:left="120"/>
      </w:pPr>
      <w:r>
        <w:rPr>
          <w:rFonts w:ascii="Consolas" w:cs="Consolas" w:eastAsia="Consolas" w:hAnsi="Consolas"/>
          <w:b w:val="false"/>
          <w:bCs w:val="false"/>
          <w:i w:val="false"/>
          <w:iCs w:val="false"/>
          <w:caps/>
          <w:color w:val="808697"/>
          <w:spacing w:val="24"/>
          <w:sz w:val="13"/>
          <w:szCs w:val="13"/>
        </w:rPr>
        <w:t xml:space="preserve">Apply   </w:t>
      </w:r>
      <w:hyperlink w:history="1" r:id="rIdrseutvvbqjjdxe5xepzy1">
        <w:r>
          <w:rPr>
            <w:rFonts w:ascii="Consolas" w:cs="Consolas" w:eastAsia="Consolas" w:hAnsi="Consolas"/>
            <w:color w:val="2F4B8F"/>
            <w:sz w:val="16"/>
            <w:szCs w:val="16"/>
            <w:u w:val="single"/>
          </w:rPr>
          <w:t xml:space="preserve">View the posting</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Experience bar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3 to 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Onsite San Francisco</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Reports to</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Senior Compliance Manager</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08697"/>
                <w:spacing w:val="24"/>
                <w:sz w:val="13"/>
                <w:szCs w:val="13"/>
              </w:rPr>
              <w:t xml:space="preserve">Focus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61A26"/>
                <w:sz w:val="17"/>
                <w:szCs w:val="17"/>
              </w:rPr>
              <w:t xml:space="preserve">Audit and evidence</w:t>
            </w:r>
          </w:p>
        </w:tc>
      </w:tr>
    </w:tbl>
    <w:p>
      <w:pPr>
        <w:spacing w:after="100" w:before="140" w:line="300"/>
      </w:pPr>
      <w:r>
        <w:rPr>
          <w:rFonts w:ascii="Calibri" w:cs="Calibri" w:eastAsia="Calibri" w:hAnsi="Calibri"/>
          <w:b w:val="false"/>
          <w:bCs w:val="false"/>
          <w:i w:val="false"/>
          <w:iCs w:val="false"/>
          <w:caps w:val="false"/>
          <w:color w:val="454B5E"/>
          <w:sz w:val="20"/>
          <w:szCs w:val="20"/>
        </w:rPr>
        <w:t xml:space="preserve">The sister role to rank four at the same company. Described as a core executor on the certification and audit portfolio: owning compliance documentation, coordinating evidence collection, supporting third-party assessors, running gap analyses and continuous monitoring. That is recognisably the work he does, one level up in formality.</w:t>
      </w:r>
    </w:p>
    <w:p>
      <w:pPr>
        <w:spacing w:after="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54B5E"/>
          <w:sz w:val="18"/>
          <w:szCs w:val="18"/>
        </w:rPr>
        <w:t xml:space="preserve">Onsite San Francisco only, and the bar reads 3 to 5+ years with an emphasis on government frameworks he has not worked in. Lower priority than rank four at the same employer, but if he applies to one it costs nothing to be visible for both.</w:t>
      </w:r>
    </w:p>
    <w:p>
      <w:pPr>
        <w:spacing w:after="240"/>
      </w:pPr>
      <w:r>
        <w:rPr>
          <w:rFonts w:ascii="Consolas" w:cs="Consolas" w:eastAsia="Consolas" w:hAnsi="Consolas"/>
          <w:b/>
          <w:bCs/>
          <w:i w:val="false"/>
          <w:iCs w:val="false"/>
          <w:caps w:val="false"/>
          <w:color w:val="1F6B4A"/>
          <w:spacing w:val="24"/>
          <w:sz w:val="12"/>
          <w:szCs w:val="12"/>
        </w:rPr>
        <w:t xml:space="preserve">VERIFIED   </w:t>
      </w:r>
      <w:r>
        <w:rPr>
          <w:rFonts w:ascii="Consolas" w:cs="Consolas" w:eastAsia="Consolas" w:hAnsi="Consolas"/>
          <w:b w:val="false"/>
          <w:bCs w:val="false"/>
          <w:i w:val="false"/>
          <w:iCs w:val="false"/>
          <w:caps w:val="false"/>
          <w:color w:val="808697"/>
          <w:sz w:val="14"/>
          <w:szCs w:val="14"/>
        </w:rPr>
        <w:t xml:space="preserve">ashby posting api / harvey / posting 2f35e50f  .  published 2026-06-03, listed true, band published in posting</w:t>
      </w:r>
    </w:p>
    <w:p>
      <w:r>
        <w:br w:type="page"/>
      </w:r>
    </w:p>
    <w:p>
      <w:pPr>
        <w:pBdr>
          <w:bottom w:val="single" w:color="16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F4B8F"/>
          <w:spacing w:val="30"/>
          <w:sz w:val="15"/>
          <w:szCs w:val="15"/>
        </w:rPr>
        <w:t xml:space="preserve">05  /  The rest of the field</w:t>
      </w:r>
    </w:p>
    <w:p>
      <w:pPr>
        <w:pStyle w:val="Heading1"/>
        <w:spacing w:after="160" w:before="0"/>
      </w:pPr>
      <w:r>
        <w:rPr>
          <w:rFonts w:ascii="Georgia" w:cs="Georgia" w:eastAsia="Georgia" w:hAnsi="Georgia"/>
          <w:b w:val="false"/>
          <w:bCs w:val="false"/>
          <w:i w:val="false"/>
          <w:iCs w:val="false"/>
          <w:caps w:val="false"/>
          <w:color w:val="161A26"/>
          <w:sz w:val="34"/>
          <w:szCs w:val="34"/>
        </w:rPr>
        <w:t xml:space="preserve">Ruled out, and why</w:t>
      </w:r>
    </w:p>
    <w:p>
      <w:pPr>
        <w:spacing w:after="160" w:before="0" w:line="300"/>
      </w:pPr>
      <w:r>
        <w:rPr>
          <w:rFonts w:ascii="Calibri" w:cs="Calibri" w:eastAsia="Calibri" w:hAnsi="Calibri"/>
          <w:b w:val="false"/>
          <w:bCs w:val="false"/>
          <w:i w:val="false"/>
          <w:iCs w:val="false"/>
          <w:caps w:val="false"/>
          <w:color w:val="454B5E"/>
          <w:sz w:val="20"/>
          <w:szCs w:val="20"/>
        </w:rPr>
        <w:t xml:space="preserve">Nine more live US roles in the right titles, each excluded for a stated reason. Recorded so the same postings do not get re-examined next month, and so the shape of the bar is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50"/>
        <w:gridCol w:w="1500"/>
        <w:gridCol w:w="1750"/>
        <w:gridCol w:w="4080"/>
      </w:tblGrid>
      <w:tr>
        <w:trPr>
          <w:tblHeader/>
        </w:trPr>
        <w:tc>
          <w:tcPr>
            <w:tcW w:type="dxa" w:w="2750"/>
            <w:tcBorders>
              <w:top w:val="single" w:color="2F4B8F" w:sz="4"/>
              <w:left w:val="single" w:color="2F4B8F" w:sz="4"/>
              <w:bottom w:val="single" w:color="2F4B8F" w:sz="4"/>
              <w:right w:val="single" w:color="2F4B8F" w:sz="4"/>
            </w:tcBorders>
            <w:shd w:fill="2F4B8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1500"/>
            <w:tcBorders>
              <w:top w:val="single" w:color="2F4B8F" w:sz="4"/>
              <w:left w:val="single" w:color="2F4B8F" w:sz="4"/>
              <w:bottom w:val="single" w:color="2F4B8F" w:sz="4"/>
              <w:right w:val="single" w:color="2F4B8F" w:sz="4"/>
            </w:tcBorders>
            <w:shd w:fill="2F4B8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Company</w:t>
            </w:r>
          </w:p>
        </w:tc>
        <w:tc>
          <w:tcPr>
            <w:tcW w:type="dxa" w:w="1750"/>
            <w:tcBorders>
              <w:top w:val="single" w:color="2F4B8F" w:sz="4"/>
              <w:left w:val="single" w:color="2F4B8F" w:sz="4"/>
              <w:bottom w:val="single" w:color="2F4B8F" w:sz="4"/>
              <w:right w:val="single" w:color="2F4B8F" w:sz="4"/>
            </w:tcBorders>
            <w:shd w:fill="2F4B8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080"/>
            <w:tcBorders>
              <w:top w:val="single" w:color="2F4B8F" w:sz="4"/>
              <w:left w:val="single" w:color="2F4B8F" w:sz="4"/>
              <w:bottom w:val="single" w:color="2F4B8F" w:sz="4"/>
              <w:right w:val="single" w:color="2F4B8F" w:sz="4"/>
            </w:tcBorders>
            <w:shd w:fill="2F4B8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Why not</w:t>
            </w:r>
          </w:p>
        </w:tc>
      </w:tr>
      <w:tr>
        <w:tc>
          <w:tcPr>
            <w:tcW w:type="dxa" w:w="275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Senior Security Analyst, Governance and Trust</w:t>
            </w:r>
          </w:p>
        </w:tc>
        <w:tc>
          <w:tcPr>
            <w:tcW w:type="dxa" w:w="15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Chainguard</w:t>
            </w:r>
          </w:p>
        </w:tc>
        <w:tc>
          <w:tcPr>
            <w:tcW w:type="dxa" w:w="175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$110,000 to $130,000</w:t>
            </w:r>
          </w:p>
        </w:tc>
        <w:tc>
          <w:tcPr>
            <w:tcW w:type="dxa" w:w="408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Requires firsthand experience operating inside a federal, defense or intelligence environment, explicitly in a technical or operational capacity rather than an advisory one. He has none. Otherwise this would rank near the top.</w:t>
            </w:r>
          </w:p>
        </w:tc>
      </w:tr>
      <w:tr>
        <w:tc>
          <w:tcPr>
            <w:tcW w:type="dxa" w:w="275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Senior GRC Analyst</w:t>
            </w:r>
          </w:p>
        </w:tc>
        <w:tc>
          <w:tcPr>
            <w:tcW w:type="dxa" w:w="15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Gusto</w:t>
            </w:r>
          </w:p>
        </w:tc>
        <w:tc>
          <w:tcPr>
            <w:tcW w:type="dxa" w:w="175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$183,000 to $205,000</w:t>
            </w:r>
          </w:p>
        </w:tc>
        <w:tc>
          <w:tcPr>
            <w:tcW w:type="dxa" w:w="408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8+ years, and San Francisco hybrid. The highest GRC analyst band found and the furthest out of reach. Useful as a marker of what this title pays at eight years.</w:t>
            </w:r>
          </w:p>
        </w:tc>
      </w:tr>
      <w:tr>
        <w:tc>
          <w:tcPr>
            <w:tcW w:type="dxa" w:w="275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Principal Security Compliance Analyst, Public Sector</w:t>
            </w:r>
          </w:p>
        </w:tc>
        <w:tc>
          <w:tcPr>
            <w:tcW w:type="dxa" w:w="15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Elastic</w:t>
            </w:r>
          </w:p>
        </w:tc>
        <w:tc>
          <w:tcPr>
            <w:tcW w:type="dxa" w:w="175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$159,800 to $252,800</w:t>
            </w:r>
          </w:p>
        </w:tc>
        <w:tc>
          <w:tcPr>
            <w:tcW w:type="dxa" w:w="408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5+ years managing or supporting a FedRAMP Moderate program specifically. Principal level.</w:t>
            </w:r>
          </w:p>
        </w:tc>
      </w:tr>
      <w:tr>
        <w:tc>
          <w:tcPr>
            <w:tcW w:type="dxa" w:w="275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ISO 42001 Compliance Manager</w:t>
            </w:r>
          </w:p>
        </w:tc>
        <w:tc>
          <w:tcPr>
            <w:tcW w:type="dxa" w:w="15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Box</w:t>
            </w:r>
          </w:p>
        </w:tc>
        <w:tc>
          <w:tcPr>
            <w:tcW w:type="dxa" w:w="175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$129,500 to $175,000</w:t>
            </w:r>
          </w:p>
        </w:tc>
        <w:tc>
          <w:tcPr>
            <w:tcW w:type="dxa" w:w="408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4+ years leading ISO 27001 audits, a mandatory certification from CISSP, CISA, CIA or CISM, and despite the Remote location field the posting requires three days a week in an assigned office.</w:t>
            </w:r>
          </w:p>
        </w:tc>
      </w:tr>
      <w:tr>
        <w:tc>
          <w:tcPr>
            <w:tcW w:type="dxa" w:w="275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Federal Compliance Manager</w:t>
            </w:r>
          </w:p>
        </w:tc>
        <w:tc>
          <w:tcPr>
            <w:tcW w:type="dxa" w:w="15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Figma</w:t>
            </w:r>
          </w:p>
        </w:tc>
        <w:tc>
          <w:tcPr>
            <w:tcW w:type="dxa" w:w="175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$153,000 to $245,000</w:t>
            </w:r>
          </w:p>
        </w:tc>
        <w:tc>
          <w:tcPr>
            <w:tcW w:type="dxa" w:w="408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5+ years IT auditing plus having previously led a cloud service provider through a FedRAMP ATO. Manager level.</w:t>
            </w:r>
          </w:p>
        </w:tc>
      </w:tr>
      <w:tr>
        <w:tc>
          <w:tcPr>
            <w:tcW w:type="dxa" w:w="275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Internal Audit Senior Associate, Operations and Compliance</w:t>
            </w:r>
          </w:p>
        </w:tc>
        <w:tc>
          <w:tcPr>
            <w:tcW w:type="dxa" w:w="15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Coinbase</w:t>
            </w:r>
          </w:p>
        </w:tc>
        <w:tc>
          <w:tcPr>
            <w:tcW w:type="dxa" w:w="175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$108,630 to $127,800</w:t>
            </w:r>
          </w:p>
        </w:tc>
        <w:tc>
          <w:tcPr>
            <w:tcW w:type="dxa" w:w="408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5+ years in financial services audit, and the framework knowledge asked for is AML, sanctions and consumer protection rather than information security. Wrong discipline as well as too senior.</w:t>
            </w:r>
          </w:p>
        </w:tc>
      </w:tr>
      <w:tr>
        <w:tc>
          <w:tcPr>
            <w:tcW w:type="dxa" w:w="275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Senior Security Compliance Specialist</w:t>
            </w:r>
          </w:p>
        </w:tc>
        <w:tc>
          <w:tcPr>
            <w:tcW w:type="dxa" w:w="15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Cloudflare</w:t>
            </w:r>
          </w:p>
        </w:tc>
        <w:tc>
          <w:tcPr>
            <w:tcW w:type="dxa" w:w="175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CAD $109,000 to $150,000</w:t>
            </w:r>
          </w:p>
        </w:tc>
        <w:tc>
          <w:tcPr>
            <w:tcW w:type="dxa" w:w="408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The published band is Canadian dollars for Toronto hires and the work is the CCCS assessment process, a Canadian federal framework. Not a US role despite the Distributed location field.</w:t>
            </w:r>
          </w:p>
        </w:tc>
      </w:tr>
      <w:tr>
        <w:tc>
          <w:tcPr>
            <w:tcW w:type="dxa" w:w="275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Insider Risk Analyst</w:t>
            </w:r>
          </w:p>
        </w:tc>
        <w:tc>
          <w:tcPr>
            <w:tcW w:type="dxa" w:w="150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Zscaler</w:t>
            </w:r>
          </w:p>
        </w:tc>
        <w:tc>
          <w:tcPr>
            <w:tcW w:type="dxa" w:w="175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Not published</w:t>
            </w:r>
          </w:p>
        </w:tc>
        <w:tc>
          <w:tcPr>
            <w:tcW w:type="dxa" w:w="4080"/>
            <w:tcBorders>
              <w:top w:val="single" w:color="E8EAEF" w:sz="4"/>
              <w:left w:val="single" w:color="E8EAEF" w:sz="4"/>
              <w:bottom w:val="single" w:color="E8EAEF" w:sz="4"/>
              <w:right w:val="single" w:color="E8EAEF" w:sz="4"/>
            </w:tcBorders>
            <w:shd w:fill="F3F4F8"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SkillBridge programme, open only to transitioning US military service members. Same exclusion as the previous search.</w:t>
            </w:r>
          </w:p>
        </w:tc>
      </w:tr>
      <w:tr>
        <w:tc>
          <w:tcPr>
            <w:tcW w:type="dxa" w:w="275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A26"/>
                <w:sz w:val="19"/>
                <w:szCs w:val="19"/>
              </w:rPr>
              <w:t xml:space="preserve">Security Operations Analyst, weekend shift</w:t>
            </w:r>
          </w:p>
        </w:tc>
        <w:tc>
          <w:tcPr>
            <w:tcW w:type="dxa" w:w="150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Huntress</w:t>
            </w:r>
          </w:p>
        </w:tc>
        <w:tc>
          <w:tcPr>
            <w:tcW w:type="dxa" w:w="175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$100,000 to $125,000</w:t>
            </w:r>
          </w:p>
        </w:tc>
        <w:tc>
          <w:tcPr>
            <w:tcW w:type="dxa" w:w="4080"/>
            <w:tcBorders>
              <w:top w:val="single" w:color="E8EAEF" w:sz="4"/>
              <w:left w:val="single" w:color="E8EAEF" w:sz="4"/>
              <w:bottom w:val="single" w:color="E8EAEF" w:sz="4"/>
              <w:right w:val="single" w:color="E8EA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54B5E"/>
                <w:sz w:val="19"/>
                <w:szCs w:val="19"/>
              </w:rPr>
              <w:t xml:space="preserve">Same posting as rank three on a four day, ten hour weekend schedule. Listed only so it is not mistaken for a separate opportunity.</w:t>
            </w:r>
          </w:p>
        </w:tc>
      </w:tr>
    </w:tbl>
    <w:p>
      <w:pPr>
        <w:spacing w:after="100" w:before="160" w:line="300"/>
      </w:pPr>
      <w:r>
        <w:rPr>
          <w:rFonts w:ascii="Calibri" w:cs="Calibri" w:eastAsia="Calibri" w:hAnsi="Calibri"/>
          <w:b w:val="false"/>
          <w:bCs w:val="false"/>
          <w:i w:val="false"/>
          <w:iCs w:val="false"/>
          <w:caps w:val="false"/>
          <w:color w:val="454B5E"/>
          <w:sz w:val="20"/>
          <w:szCs w:val="20"/>
        </w:rPr>
        <w:t xml:space="preserve">Also excluded before reaching this table, and worth naming so the sweep's coverage is legible: roles in the United Kingdom, Ireland, Singapore, India, Luxembourg, Japan, Spain, France, the Philippines, Australia and Canada; and roles whose titles matched but whose discipline is financial rather than information risk, including credit risk, payments risk, fraud, KYC and anti-money-laundering, tax compliance, 401(k) compliance, and brokerage risk. Trust and Safety content policy roles were also excluded, since that discipline is content moderation rather than security.</w:t>
      </w:r>
    </w:p>
    <w:p>
      <w:pPr>
        <w:pBdr>
          <w:bottom w:val="single" w:color="16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F4B8F"/>
          <w:spacing w:val="30"/>
          <w:sz w:val="15"/>
          <w:szCs w:val="15"/>
        </w:rPr>
        <w:t xml:space="preserve">06  /  Sequence</w:t>
      </w:r>
    </w:p>
    <w:p>
      <w:pPr>
        <w:pStyle w:val="Heading1"/>
        <w:spacing w:after="160" w:before="0"/>
      </w:pPr>
      <w:r>
        <w:rPr>
          <w:rFonts w:ascii="Georgia" w:cs="Georgia" w:eastAsia="Georgia" w:hAnsi="Georgia"/>
          <w:b w:val="false"/>
          <w:bCs w:val="false"/>
          <w:i w:val="false"/>
          <w:iCs w:val="false"/>
          <w:caps w:val="false"/>
          <w:color w:val="161A26"/>
          <w:sz w:val="34"/>
          <w:szCs w:val="34"/>
        </w:rPr>
        <w:t xml:space="preserve">What to do, in order</w:t>
      </w:r>
    </w:p>
    <w:p>
      <w:pPr>
        <w:spacing w:after="100" w:before="0" w:line="300"/>
      </w:pPr>
      <w:r>
        <w:rPr>
          <w:rFonts w:ascii="Calibri" w:cs="Calibri" w:eastAsia="Calibri" w:hAnsi="Calibri"/>
          <w:b w:val="false"/>
          <w:bCs w:val="false"/>
          <w:i w:val="false"/>
          <w:iCs w:val="false"/>
          <w:caps w:val="false"/>
          <w:color w:val="454B5E"/>
          <w:sz w:val="20"/>
          <w:szCs w:val="20"/>
        </w:rPr>
        <w:t xml:space="preserve">1.  Register for CISA and put it on the résumé as in progress with a sitting date. Confirm ISACA's current experience rules first. This is the highest-leverage item on the list and it is the only one that changes his standing rather than his presentation.</w:t>
      </w:r>
    </w:p>
    <w:p>
      <w:pPr>
        <w:spacing w:after="100" w:before="0" w:line="300"/>
      </w:pPr>
      <w:r>
        <w:rPr>
          <w:rFonts w:ascii="Calibri" w:cs="Calibri" w:eastAsia="Calibri" w:hAnsi="Calibri"/>
          <w:b w:val="false"/>
          <w:bCs w:val="false"/>
          <w:i w:val="false"/>
          <w:iCs w:val="false"/>
          <w:caps w:val="false"/>
          <w:color w:val="454B5E"/>
          <w:sz w:val="20"/>
          <w:szCs w:val="20"/>
        </w:rPr>
        <w:t xml:space="preserve">2.  Move the 95 vendor risk assessments and the 30 customer security questionnaires to the top of the experience section. They are the two numbers that map directly onto live postings and they are currently buried at the end of long paragraphs.</w:t>
      </w:r>
    </w:p>
    <w:p>
      <w:pPr>
        <w:spacing w:after="100" w:before="0" w:line="300"/>
      </w:pPr>
      <w:r>
        <w:rPr>
          <w:rFonts w:ascii="Calibri" w:cs="Calibri" w:eastAsia="Calibri" w:hAnsi="Calibri"/>
          <w:b w:val="false"/>
          <w:bCs w:val="false"/>
          <w:i w:val="false"/>
          <w:iCs w:val="false"/>
          <w:caps w:val="false"/>
          <w:color w:val="454B5E"/>
          <w:sz w:val="20"/>
          <w:szCs w:val="20"/>
        </w:rPr>
        <w:t xml:space="preserve">3.  Add a location line and a remote statement. Four of the seven roles above are location-gated and his résumé does not say where he is.</w:t>
      </w:r>
    </w:p>
    <w:p>
      <w:pPr>
        <w:spacing w:after="100" w:before="0" w:line="300"/>
      </w:pPr>
      <w:r>
        <w:rPr>
          <w:rFonts w:ascii="Calibri" w:cs="Calibri" w:eastAsia="Calibri" w:hAnsi="Calibri"/>
          <w:b w:val="false"/>
          <w:bCs w:val="false"/>
          <w:i w:val="false"/>
          <w:iCs w:val="false"/>
          <w:caps w:val="false"/>
          <w:color w:val="454B5E"/>
          <w:sz w:val="20"/>
          <w:szCs w:val="20"/>
        </w:rPr>
        <w:t xml:space="preserve">4.  Cut the ten-framework expertise claim in Core Skills down to what he has actually worked in. At one year it is the least believable line on the page, and three of the roles above screen specifically on framework depth.</w:t>
      </w:r>
    </w:p>
    <w:p>
      <w:pPr>
        <w:spacing w:after="100" w:before="0" w:line="300"/>
      </w:pPr>
      <w:r>
        <w:rPr>
          <w:rFonts w:ascii="Calibri" w:cs="Calibri" w:eastAsia="Calibri" w:hAnsi="Calibri"/>
          <w:b w:val="false"/>
          <w:bCs w:val="false"/>
          <w:i w:val="false"/>
          <w:iCs w:val="false"/>
          <w:caps w:val="false"/>
          <w:color w:val="454B5E"/>
          <w:sz w:val="20"/>
          <w:szCs w:val="20"/>
        </w:rPr>
        <w:t xml:space="preserve">5.  Apply to Abnormal first. Two year bar, fully remote, no certification required, and the posting names six disciplines as acceptable entry points of which he has three. Then Affirm, where in-progress certification is explicitly accepted.</w:t>
      </w:r>
    </w:p>
    <w:p>
      <w:pPr>
        <w:spacing w:after="200" w:before="0" w:line="300"/>
      </w:pPr>
      <w:r>
        <w:rPr>
          <w:rFonts w:ascii="Calibri" w:cs="Calibri" w:eastAsia="Calibri" w:hAnsi="Calibri"/>
          <w:b w:val="false"/>
          <w:bCs w:val="false"/>
          <w:i w:val="false"/>
          <w:iCs w:val="false"/>
          <w:caps w:val="false"/>
          <w:color w:val="454B5E"/>
          <w:sz w:val="20"/>
          <w:szCs w:val="20"/>
        </w:rPr>
        <w:t xml:space="preserve">6.  Send the Pinterest and Samsara applications anyway, understanding they are long shots. Fifteen minutes each against bands starting at $123,696 and $110,670.</w:t>
      </w:r>
    </w:p>
    <w:p>
      <w:pPr>
        <w:pBdr>
          <w:left w:val="single" w:color="D9DCE4" w:sz="10" w:space="14"/>
        </w:pBdr>
        <w:spacing w:after="160" w:before="200"/>
        <w:ind w:left="180"/>
      </w:pPr>
      <w:r>
        <w:rPr>
          <w:rFonts w:ascii="Calibri" w:cs="Calibri" w:eastAsia="Calibri" w:hAnsi="Calibri"/>
          <w:b w:val="false"/>
          <w:bCs w:val="false"/>
          <w:i/>
          <w:iCs/>
          <w:caps w:val="false"/>
          <w:color w:val="808697"/>
          <w:sz w:val="18"/>
          <w:szCs w:val="18"/>
        </w:rPr>
        <w:t xml:space="preserve">The honest summary: at one year he is below the bottom of this market, and two live roles are genuinely within reach. In eighteen months, with CISA in hand and two more years of assessments behind him, every role in section four opens and the Gusto band at $183,000 comes into view. The work between now and then is credential and volume, not applications.</w:t>
      </w:r>
    </w:p>
    <w:p>
      <w:pPr>
        <w:pBdr>
          <w:bottom w:val="single" w:color="16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F4B8F"/>
          <w:spacing w:val="30"/>
          <w:sz w:val="15"/>
          <w:szCs w:val="15"/>
        </w:rPr>
        <w:t xml:space="preserve">07  /  Appendix</w:t>
      </w:r>
    </w:p>
    <w:p>
      <w:pPr>
        <w:pStyle w:val="Heading1"/>
        <w:spacing w:after="160" w:before="0"/>
      </w:pPr>
      <w:r>
        <w:rPr>
          <w:rFonts w:ascii="Georgia" w:cs="Georgia" w:eastAsia="Georgia" w:hAnsi="Georgia"/>
          <w:b w:val="false"/>
          <w:bCs w:val="false"/>
          <w:i w:val="false"/>
          <w:iCs w:val="false"/>
          <w:caps w:val="false"/>
          <w:color w:val="161A26"/>
          <w:sz w:val="34"/>
          <w:szCs w:val="34"/>
        </w:rPr>
        <w:t xml:space="preserve">Method and caveats</w:t>
      </w:r>
    </w:p>
    <w:p>
      <w:pPr>
        <w:spacing w:after="140" w:before="0" w:line="300"/>
      </w:pPr>
      <w:r>
        <w:rPr>
          <w:rFonts w:ascii="Calibri" w:cs="Calibri" w:eastAsia="Calibri" w:hAnsi="Calibri"/>
          <w:b w:val="false"/>
          <w:bCs w:val="false"/>
          <w:i w:val="false"/>
          <w:iCs w:val="false"/>
          <w:caps w:val="false"/>
          <w:color w:val="454B5E"/>
          <w:sz w:val="20"/>
          <w:szCs w:val="20"/>
        </w:rPr>
        <w:t xml:space="preserve">Sweep.   250 employer applicant tracking system endpoints were probed directly across the Greenhouse board API, the Ashby posting API and the Lever postings API. Title filtering targeted information security analyst, security analyst, security operations and SOC analyst, GRC analyst, compliance analyst, risk analyst, vendor and third-party risk, IT audit, security assurance, customer trust, and named-framework analyst roles including FedRAMP, SOC 2, ISO 27001, PCI, HITRUST and CMMC. Engineering, development, software, architecture, DevOps, SRE, detection engineering, penetration testing and red team titles were excluded by filter, as were data, business, financial and credit analyst families.</w:t>
      </w:r>
    </w:p>
    <w:p>
      <w:pPr>
        <w:spacing w:after="140" w:before="0" w:line="300"/>
      </w:pPr>
      <w:r>
        <w:rPr>
          <w:rFonts w:ascii="Calibri" w:cs="Calibri" w:eastAsia="Calibri" w:hAnsi="Calibri"/>
          <w:b w:val="false"/>
          <w:bCs w:val="false"/>
          <w:i w:val="false"/>
          <w:iCs w:val="false"/>
          <w:caps w:val="false"/>
          <w:color w:val="454B5E"/>
          <w:sz w:val="20"/>
          <w:szCs w:val="20"/>
        </w:rPr>
        <w:t xml:space="preserve">Verification.   A role appears here only if the employer's own applicant tracking system returned it with a current publish or update date and no removal notice. All sixteen roles, including every entry in the ruled-out table, were re-queried immediately before this document was written and all sixteen returned live. No aggregator or third-party listing was used as a source for any role or any salary figure. Every band is the employer's own published number, and certification counts in section two were extracted programmatically from posting bodies rather than assembled from general knowledge.</w:t>
      </w:r>
    </w:p>
    <w:p>
      <w:pPr>
        <w:spacing w:after="140" w:before="0" w:line="300"/>
      </w:pPr>
      <w:r>
        <w:rPr>
          <w:rFonts w:ascii="Calibri" w:cs="Calibri" w:eastAsia="Calibri" w:hAnsi="Calibri"/>
          <w:b w:val="false"/>
          <w:bCs w:val="false"/>
          <w:i w:val="false"/>
          <w:iCs w:val="false"/>
          <w:caps w:val="false"/>
          <w:color w:val="454B5E"/>
          <w:sz w:val="20"/>
          <w:szCs w:val="20"/>
        </w:rPr>
        <w:t xml:space="preserve">One thing found in a posting that he should know about.   The Chainguard listing in section five contains an embedded instruction directing anyone using AI to write their application to include a specific planted phrase in their experience, and a second phrase for AI-assisted interviews. It is a detection tripwire for AI-generated applications. It was not acted on in preparing this document. Employers are increasingly planting these, so anything he submits should be written in his own words and read end to end before it goes out.</w:t>
      </w:r>
    </w:p>
    <w:p>
      <w:pPr>
        <w:spacing w:after="60" w:before="60"/>
      </w:pPr>
      <w:r>
        <w:rPr>
          <w:rFonts w:ascii="Consolas" w:cs="Consolas" w:eastAsia="Consolas" w:hAnsi="Consolas"/>
          <w:b/>
          <w:bCs/>
          <w:i w:val="false"/>
          <w:iCs w:val="false"/>
          <w:caps w:val="false"/>
          <w:color w:val="8A6A1E"/>
          <w:spacing w:val="24"/>
          <w:sz w:val="13"/>
          <w:szCs w:val="13"/>
        </w:rPr>
        <w:t xml:space="preserve">Caveat.   </w:t>
      </w:r>
      <w:r>
        <w:rPr>
          <w:rFonts w:ascii="Calibri" w:cs="Calibri" w:eastAsia="Calibri" w:hAnsi="Calibri"/>
          <w:b w:val="false"/>
          <w:bCs w:val="false"/>
          <w:i/>
          <w:iCs/>
          <w:caps w:val="false"/>
          <w:color w:val="808697"/>
          <w:sz w:val="17"/>
          <w:szCs w:val="17"/>
        </w:rPr>
        <w:t xml:space="preserve">Postings close without notice. Re-check any receipt older than a week before investing time in an application. The ISACA certification requirements referenced in section two should be confirmed directly with ISACA before paying any fee. No visual render of this document was possible in the environment it was built in, so its structure is validated programmatically rather than by eye.</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54B5E"/>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61A26"/>
      <w:sz w:val="34"/>
      <w:szCs w:val="34"/>
    </w:rPr>
  </w:style>
  <w:style w:type="paragraph" w:styleId="Heading2">
    <w:name w:val="Heading 2"/>
    <w:basedOn w:val="Normal"/>
    <w:next w:val="Normal"/>
    <w:qFormat/>
    <w:rPr>
      <w:rFonts w:ascii="Georgia" w:cs="Georgia" w:eastAsia="Georgia" w:hAnsi="Georgia"/>
      <w:b w:val="false"/>
      <w:bCs w:val="false"/>
      <w:color w:val="161A2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2ha2kgqedg-fmefvevl" Type="http://schemas.openxmlformats.org/officeDocument/2006/relationships/hyperlink" Target="https://abnormal.ai/careers/jobs/7979987003" TargetMode="External"/><Relationship Id="rIdspqwesiv1lbv4odhmbvzv" Type="http://schemas.openxmlformats.org/officeDocument/2006/relationships/hyperlink" Target="https://job-boards.greenhouse.io/affirm/jobs/7832333003" TargetMode="External"/><Relationship Id="rIdcvxryhro5bxd1ux6w22lj" Type="http://schemas.openxmlformats.org/officeDocument/2006/relationships/hyperlink" Target="https://job-boards.greenhouse.io/huntress/jobs/7743188003" TargetMode="External"/><Relationship Id="rIdbm3hoesyaeyf7l3co6vyl" Type="http://schemas.openxmlformats.org/officeDocument/2006/relationships/hyperlink" Target="https://jobs.ashbyhq.com/harvey/284a0861-026b-45ff-a4ad-c2d187d7184d" TargetMode="External"/><Relationship Id="rIda7n2bb06wc--vpylngesl" Type="http://schemas.openxmlformats.org/officeDocument/2006/relationships/hyperlink" Target="https://www.pinterestcareers.com/jobs/?gh_jid=7684583" TargetMode="External"/><Relationship Id="rIdvamdxlsk2erho8cildrhw" Type="http://schemas.openxmlformats.org/officeDocument/2006/relationships/hyperlink" Target="https://www.samsara.com/company/careers/roles/8166214" TargetMode="External"/><Relationship Id="rIdrseutvvbqjjdxe5xepzy1" Type="http://schemas.openxmlformats.org/officeDocument/2006/relationships/hyperlink" Target="https://jobs.ashbyhq.com/harvey/2f35e50f-2978-44c3-a495-7cbfc1f512d4"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 and security analyst role search, Robert J. Shaker</dc:title>
  <dc:creator>Job Search Analysis</dc:creator>
  <dc:description>Information security analyst and GRC analyst roles verified live, replacing the two-track search</dc:description>
  <cp:lastModifiedBy>Un-named</cp:lastModifiedBy>
  <cp:revision>1</cp:revision>
  <dcterms:created xsi:type="dcterms:W3CDTF">2026-09-15T02:23:16.464Z</dcterms:created>
  <dcterms:modified xsi:type="dcterms:W3CDTF">2026-09-15T02:23:16.474Z</dcterms:modified>
</cp:coreProperties>
</file>

<file path=docProps/custom.xml><?xml version="1.0" encoding="utf-8"?>
<Properties xmlns="http://schemas.openxmlformats.org/officeDocument/2006/custom-properties" xmlns:vt="http://schemas.openxmlformats.org/officeDocument/2006/docPropsVTypes"/>
</file>