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onsolas" w:cs="Consolas" w:eastAsia="Consolas" w:hAnsi="Consolas"/>
          <w:b/>
          <w:bCs/>
          <w:i w:val="false"/>
          <w:iCs w:val="false"/>
          <w:caps/>
          <w:color w:val="1F4E63"/>
          <w:spacing w:val="30"/>
          <w:sz w:val="15"/>
          <w:szCs w:val="15"/>
        </w:rPr>
        <w:t xml:space="preserve">CHANNEL SWEEP  ·  3 OCTOBER 2026</w:t>
      </w:r>
    </w:p>
    <w:p>
      <w:pPr>
        <w:spacing w:after="40"/>
      </w:pPr>
      <w:r>
        <w:rPr>
          <w:rFonts w:ascii="Georgia" w:cs="Georgia" w:eastAsia="Georgia" w:hAnsi="Georgia"/>
          <w:b w:val="false"/>
          <w:bCs w:val="false"/>
          <w:i w:val="false"/>
          <w:iCs w:val="false"/>
          <w:caps w:val="false"/>
          <w:color w:val="15171C"/>
          <w:sz w:val="44"/>
          <w:szCs w:val="44"/>
        </w:rPr>
        <w:t xml:space="preserve">Robbie Shaker</w:t>
      </w:r>
    </w:p>
    <w:p>
      <w:pPr>
        <w:spacing w:after="260"/>
      </w:pPr>
      <w:r>
        <w:rPr>
          <w:rFonts w:ascii="Consolas" w:cs="Consolas" w:eastAsia="Consolas" w:hAnsi="Consolas"/>
          <w:b w:val="false"/>
          <w:bCs w:val="false"/>
          <w:i w:val="false"/>
          <w:iCs w:val="false"/>
          <w:caps w:val="false"/>
          <w:color w:val="7F838D"/>
          <w:sz w:val="16"/>
          <w:szCs w:val="16"/>
        </w:rPr>
        <w:t xml:space="preserve">GRC and information security  ·  any United States location, Boston prioritised  ·  $94,500 base floor</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SAY THIS</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Your ActiveState narrative</w:t>
      </w:r>
    </w:p>
    <w:p>
      <w:pPr>
        <w:spacing w:after="120" w:before="0" w:line="300"/>
      </w:pPr>
      <w:r>
        <w:rPr>
          <w:rFonts w:ascii="Calibri" w:cs="Calibri" w:eastAsia="Calibri" w:hAnsi="Calibri"/>
          <w:b w:val="false"/>
          <w:bCs w:val="false"/>
          <w:i w:val="false"/>
          <w:iCs w:val="false"/>
          <w:caps w:val="false"/>
          <w:color w:val="4B4F59"/>
          <w:sz w:val="20"/>
          <w:szCs w:val="20"/>
        </w:rPr>
        <w:t xml:space="preserve">This is the language to use when the departure comes up, with recruiters and in interviews. It is built from your record, not from a template. Three beats: what happened, where you were standing, what you know now.</w:t>
      </w:r>
    </w:p>
    <w:p>
      <w:pPr>
        <w:spacing w:after="20" w:before="60"/>
      </w:pPr>
      <w:r>
        <w:rPr>
          <w:rFonts w:ascii="Consolas" w:cs="Consolas" w:eastAsia="Consolas" w:hAnsi="Consolas"/>
          <w:b w:val="false"/>
          <w:bCs w:val="false"/>
          <w:i w:val="false"/>
          <w:iCs w:val="false"/>
          <w:caps/>
          <w:color w:val="7F838D"/>
          <w:spacing w:val="24"/>
          <w:sz w:val="13"/>
          <w:szCs w:val="13"/>
        </w:rPr>
        <w:t xml:space="preserve">The narrative</w:t>
      </w:r>
    </w:p>
    <w:p>
      <w:pPr>
        <w:pBdr>
          <w:left w:val="single" w:color="DBDDE2" w:sz="10" w:space="14"/>
        </w:pBdr>
        <w:spacing w:after="160" w:before="200"/>
        <w:ind w:left="180"/>
      </w:pPr>
      <w:r>
        <w:rPr>
          <w:rFonts w:ascii="Calibri" w:cs="Calibri" w:eastAsia="Calibri" w:hAnsi="Calibri"/>
          <w:b w:val="false"/>
          <w:bCs w:val="false"/>
          <w:i/>
          <w:iCs/>
          <w:caps w:val="false"/>
          <w:color w:val="7F838D"/>
          <w:sz w:val="18"/>
          <w:szCs w:val="18"/>
        </w:rPr>
        <w:t xml:space="preserve">ActiveState restructured around AI. About half the company, twenty people or so, every function. My role was one of them.</w:t>
      </w:r>
    </w:p>
    <w:p>
      <w:pPr>
        <w:spacing w:after="120" w:before="0" w:line="300"/>
      </w:pPr>
      <w:r>
        <w:rPr>
          <w:rFonts w:ascii="Calibri" w:cs="Calibri" w:eastAsia="Calibri" w:hAnsi="Calibri"/>
          <w:b w:val="false"/>
          <w:bCs w:val="false"/>
          <w:i w:val="false"/>
          <w:iCs w:val="false"/>
          <w:caps w:val="false"/>
          <w:color w:val="4B4F59"/>
          <w:sz w:val="20"/>
          <w:szCs w:val="20"/>
        </w:rPr>
        <w:t xml:space="preserve">I was in the security function while that was happening, and I built some of the automation myself. The threat intelligence pipeline, the news feed tooling, and a lot of the vendor risk workflow that moved onto Vanta. So I saw exactly where the manual load came off.</w:t>
      </w:r>
    </w:p>
    <w:p>
      <w:pPr>
        <w:spacing w:after="120" w:before="0" w:line="300"/>
      </w:pPr>
      <w:r>
        <w:rPr>
          <w:rFonts w:ascii="Calibri" w:cs="Calibri" w:eastAsia="Calibri" w:hAnsi="Calibri"/>
          <w:b w:val="false"/>
          <w:bCs w:val="false"/>
          <w:i w:val="false"/>
          <w:iCs w:val="false"/>
          <w:caps w:val="false"/>
          <w:color w:val="4B4F59"/>
          <w:sz w:val="20"/>
          <w:szCs w:val="20"/>
        </w:rPr>
        <w:t xml:space="preserve">It came off evidence gathering and questionnaire routing, and it came off fast. What stayed is the assessment itself. Judging whether a vendor's answer is actually good enough, and sitting across from an auditor. I have run 95 vendor assessments and 30 customer questionnaires. That is the part I am good at."</w:t>
      </w:r>
    </w:p>
    <w:p>
      <w:pPr>
        <w:spacing w:after="20" w:before="60"/>
      </w:pPr>
      <w:r>
        <w:rPr>
          <w:rFonts w:ascii="Consolas" w:cs="Consolas" w:eastAsia="Consolas" w:hAnsi="Consolas"/>
          <w:b w:val="false"/>
          <w:bCs w:val="false"/>
          <w:i w:val="false"/>
          <w:iCs w:val="false"/>
          <w:caps/>
          <w:color w:val="7F838D"/>
          <w:spacing w:val="24"/>
          <w:sz w:val="13"/>
          <w:szCs w:val="13"/>
        </w:rPr>
        <w:t xml:space="preserve">Short version, for a recruiter screen</w:t>
      </w:r>
    </w:p>
    <w:p>
      <w:pPr>
        <w:spacing w:after="120" w:before="0" w:line="300"/>
      </w:pPr>
      <w:r>
        <w:rPr>
          <w:rFonts w:ascii="Calibri" w:cs="Calibri" w:eastAsia="Calibri" w:hAnsi="Calibri"/>
          <w:b w:val="false"/>
          <w:bCs w:val="false"/>
          <w:i w:val="false"/>
          <w:iCs w:val="false"/>
          <w:caps w:val="false"/>
          <w:color w:val="4B4F59"/>
          <w:sz w:val="20"/>
          <w:szCs w:val="20"/>
        </w:rPr>
        <w:t xml:space="preserve">A recruiter screen is six minutes and there is no room to develop the full answer. Give them this and stop.</w:t>
      </w:r>
    </w:p>
    <w:p>
      <w:pPr>
        <w:pBdr>
          <w:left w:val="single" w:color="DBDDE2" w:sz="10" w:space="14"/>
        </w:pBdr>
        <w:spacing w:after="160" w:before="200"/>
        <w:ind w:left="180"/>
      </w:pPr>
      <w:r>
        <w:rPr>
          <w:rFonts w:ascii="Calibri" w:cs="Calibri" w:eastAsia="Calibri" w:hAnsi="Calibri"/>
          <w:b w:val="false"/>
          <w:bCs w:val="false"/>
          <w:i/>
          <w:iCs/>
          <w:caps w:val="false"/>
          <w:color w:val="7F838D"/>
          <w:sz w:val="18"/>
          <w:szCs w:val="18"/>
        </w:rPr>
        <w:t xml:space="preserve">ActiveState restructured around AI and cut about half the company. My role was one of them. I was in the security team through it and built some of the automation myself.</w:t>
      </w:r>
    </w:p>
    <w:p>
      <w:pPr>
        <w:spacing w:after="20" w:before="60"/>
      </w:pPr>
      <w:r>
        <w:rPr>
          <w:rFonts w:ascii="Consolas" w:cs="Consolas" w:eastAsia="Consolas" w:hAnsi="Consolas"/>
          <w:b w:val="false"/>
          <w:bCs w:val="false"/>
          <w:i w:val="false"/>
          <w:iCs w:val="false"/>
          <w:caps/>
          <w:color w:val="7F838D"/>
          <w:spacing w:val="24"/>
          <w:sz w:val="13"/>
          <w:szCs w:val="13"/>
        </w:rPr>
        <w:t xml:space="preserve">When they ask why you</w:t>
      </w:r>
    </w:p>
    <w:p>
      <w:pPr>
        <w:pBdr>
          <w:left w:val="single" w:color="DBDDE2" w:sz="10" w:space="14"/>
        </w:pBdr>
        <w:spacing w:after="160" w:before="200"/>
        <w:ind w:left="180"/>
      </w:pPr>
      <w:r>
        <w:rPr>
          <w:rFonts w:ascii="Calibri" w:cs="Calibri" w:eastAsia="Calibri" w:hAnsi="Calibri"/>
          <w:b w:val="false"/>
          <w:bCs w:val="false"/>
          <w:i/>
          <w:iCs/>
          <w:caps w:val="false"/>
          <w:color w:val="7F838D"/>
          <w:sz w:val="18"/>
          <w:szCs w:val="18"/>
        </w:rPr>
        <w:t xml:space="preserve">Half the company, about twenty people, every function. It was not about individuals. The company was rebuilt at a different size.</w:t>
      </w:r>
    </w:p>
    <w:p>
      <w:pPr>
        <w:spacing w:after="20" w:before="60"/>
      </w:pPr>
      <w:r>
        <w:rPr>
          <w:rFonts w:ascii="Consolas" w:cs="Consolas" w:eastAsia="Consolas" w:hAnsi="Consolas"/>
          <w:b w:val="false"/>
          <w:bCs w:val="false"/>
          <w:i w:val="false"/>
          <w:iCs w:val="false"/>
          <w:caps/>
          <w:color w:val="7F838D"/>
          <w:spacing w:val="24"/>
          <w:sz w:val="13"/>
          <w:szCs w:val="13"/>
        </w:rPr>
        <w:t xml:space="preserve">When they ask why not here</w:t>
      </w:r>
    </w:p>
    <w:p>
      <w:pPr>
        <w:spacing w:after="120" w:before="0" w:line="300"/>
      </w:pPr>
      <w:r>
        <w:rPr>
          <w:rFonts w:ascii="Calibri" w:cs="Calibri" w:eastAsia="Calibri" w:hAnsi="Calibri"/>
          <w:b w:val="false"/>
          <w:bCs w:val="false"/>
          <w:i w:val="false"/>
          <w:iCs w:val="false"/>
          <w:caps w:val="false"/>
          <w:color w:val="4B4F59"/>
          <w:sz w:val="20"/>
          <w:szCs w:val="20"/>
        </w:rPr>
        <w:t xml:space="preserve">This is the one that decides the interview. Do not get defensive, and do not argue that AI is worse than it is.</w:t>
      </w:r>
    </w:p>
    <w:p>
      <w:pPr>
        <w:pBdr>
          <w:left w:val="single" w:color="DBDDE2" w:sz="10" w:space="14"/>
        </w:pBdr>
        <w:spacing w:after="160" w:before="200"/>
        <w:ind w:left="180"/>
      </w:pPr>
      <w:r>
        <w:rPr>
          <w:rFonts w:ascii="Calibri" w:cs="Calibri" w:eastAsia="Calibri" w:hAnsi="Calibri"/>
          <w:b w:val="false"/>
          <w:bCs w:val="false"/>
          <w:i/>
          <w:iCs/>
          <w:caps w:val="false"/>
          <w:color w:val="7F838D"/>
          <w:sz w:val="18"/>
          <w:szCs w:val="18"/>
        </w:rPr>
        <w:t xml:space="preserve">It took the evidence gathering and the routing. It did not take the judgment. Somebody still has to decide whether a vendor's answer is acceptable, and somebody still has to sit with the auditor. I would rather be the person who knows which is which.</w:t>
      </w:r>
    </w:p>
    <w:p>
      <w:pPr>
        <w:spacing w:after="20" w:before="60"/>
      </w:pPr>
      <w:r>
        <w:rPr>
          <w:rFonts w:ascii="Consolas" w:cs="Consolas" w:eastAsia="Consolas" w:hAnsi="Consolas"/>
          <w:b w:val="false"/>
          <w:bCs w:val="false"/>
          <w:i w:val="false"/>
          <w:iCs w:val="false"/>
          <w:caps/>
          <w:color w:val="7F838D"/>
          <w:spacing w:val="24"/>
          <w:sz w:val="13"/>
          <w:szCs w:val="13"/>
        </w:rPr>
        <w:t xml:space="preserve">On delivery</w:t>
      </w:r>
    </w:p>
    <w:p>
      <w:pPr>
        <w:spacing w:after="120" w:before="0" w:line="300"/>
      </w:pPr>
      <w:r>
        <w:rPr>
          <w:rFonts w:ascii="Calibri" w:cs="Calibri" w:eastAsia="Calibri" w:hAnsi="Calibri"/>
          <w:b w:val="false"/>
          <w:bCs w:val="false"/>
          <w:i w:val="false"/>
          <w:iCs w:val="false"/>
          <w:caps w:val="false"/>
          <w:color w:val="4B4F59"/>
          <w:sz w:val="20"/>
          <w:szCs w:val="20"/>
        </w:rPr>
        <w:t xml:space="preserve">Keep it short. Analyst screens move fast, and a long answer to this question reads as anxious no matter how good the words are. Stop after "that is the part I am good at" and let them take it from there.</w:t>
      </w:r>
    </w:p>
    <w:p>
      <w:pPr>
        <w:spacing w:after="120" w:before="0" w:line="300"/>
      </w:pPr>
      <w:r>
        <w:rPr>
          <w:rFonts w:ascii="Calibri" w:cs="Calibri" w:eastAsia="Calibri" w:hAnsi="Calibri"/>
          <w:b w:val="false"/>
          <w:bCs w:val="false"/>
          <w:i w:val="false"/>
          <w:iCs w:val="false"/>
          <w:caps w:val="false"/>
          <w:color w:val="4B4F59"/>
          <w:sz w:val="20"/>
          <w:szCs w:val="20"/>
        </w:rPr>
        <w:t xml:space="preserve">Do not learn any of this word for word. Hold the three beats and let the words come out however they come out that day. Anything delivered verbatim sounds delivered, and that is the one thing that would undo it.</w:t>
      </w:r>
    </w:p>
    <w:p>
      <w:pPr>
        <w:spacing w:after="120" w:before="0" w:line="300"/>
      </w:pPr>
      <w:r>
        <w:rPr>
          <w:rFonts w:ascii="Calibri" w:cs="Calibri" w:eastAsia="Calibri" w:hAnsi="Calibri"/>
          <w:b w:val="false"/>
          <w:bCs w:val="false"/>
          <w:i w:val="false"/>
          <w:iCs w:val="false"/>
          <w:caps w:val="false"/>
          <w:color w:val="4B4F59"/>
          <w:sz w:val="20"/>
          <w:szCs w:val="20"/>
        </w:rPr>
        <w:t xml:space="preserve">Do not grade the decision as wrong, even by tone, and skip any joke about it. Both read as someone still working through it.</w:t>
      </w:r>
    </w:p>
    <w:p>
      <w:pPr>
        <w:spacing w:after="120" w:before="0" w:line="300"/>
      </w:pPr>
      <w:r>
        <w:rPr>
          <w:rFonts w:ascii="Calibri" w:cs="Calibri" w:eastAsia="Calibri" w:hAnsi="Calibri"/>
          <w:b w:val="false"/>
          <w:bCs w:val="false"/>
          <w:i w:val="false"/>
          <w:iCs w:val="false"/>
          <w:caps w:val="false"/>
          <w:color w:val="4B4F59"/>
          <w:sz w:val="20"/>
          <w:szCs w:val="20"/>
        </w:rPr>
        <w:t xml:space="preserve">Use me as a reference. When you give my name, say I was your CPTO at ActiveState in the same breath. We share a surname and you want that to arrive as context rather than as something a recruiter works out on their own.</w:t>
      </w:r>
    </w:p>
    <w:p>
      <w:pPr>
        <w:spacing w:after="120" w:before="0" w:line="300"/>
      </w:pPr>
      <w:r>
        <w:rPr>
          <w:rFonts w:ascii="Calibri" w:cs="Calibri" w:eastAsia="Calibri" w:hAnsi="Calibri"/>
          <w:b w:val="false"/>
          <w:bCs w:val="false"/>
          <w:i w:val="false"/>
          <w:iCs w:val="false"/>
          <w:caps w:val="false"/>
          <w:color w:val="4B4F59"/>
          <w:sz w:val="20"/>
          <w:szCs w:val="20"/>
        </w:rPr>
        <w:t xml:space="preserve">If any of this does not sound like you, tell me and we will change it. It has to be yours or it will not hold under a follow-up question.</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THE FINDING</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The first real test of yesterday's correction, and it is a Boston company</w:t>
      </w:r>
    </w:p>
    <w:p>
      <w:pPr>
        <w:spacing w:after="120" w:before="0" w:line="300"/>
      </w:pPr>
      <w:r>
        <w:rPr>
          <w:rFonts w:ascii="Calibri" w:cs="Calibri" w:eastAsia="Calibri" w:hAnsi="Calibri"/>
          <w:b w:val="false"/>
          <w:bCs w:val="false"/>
          <w:i w:val="false"/>
          <w:iCs w:val="false"/>
          <w:caps w:val="false"/>
          <w:color w:val="4B4F59"/>
          <w:sz w:val="20"/>
          <w:szCs w:val="20"/>
        </w:rPr>
        <w:t xml:space="preserve">121 read, four new. Yesterday I told you the nought-to-two-year band is the largest part of your market and that most of it clears your floor. Forward Financing is that claim with a name on it: GRC Analyst, $85,000 to $108,000, and it asks for one to two or more years in a GRC, risk or compliance role.</w:t>
      </w:r>
    </w:p>
    <w:p>
      <w:pPr>
        <w:spacing w:after="120" w:before="0" w:line="300"/>
      </w:pPr>
      <w:r>
        <w:rPr>
          <w:rFonts w:ascii="Calibri" w:cs="Calibri" w:eastAsia="Calibri" w:hAnsi="Calibri"/>
          <w:b w:val="false"/>
          <w:bCs w:val="false"/>
          <w:i w:val="false"/>
          <w:iCs w:val="false"/>
          <w:caps w:val="false"/>
          <w:color w:val="4B4F59"/>
          <w:sz w:val="20"/>
          <w:szCs w:val="20"/>
        </w:rPr>
        <w:t xml:space="preserve">The top of that band is $13,500 above your floor. The bottom is $9,500 below it. So this is a role where you are negotiating inside the published range rather than asking anyone to break it, and that is a completely different conversation from the one you would have at a role asking four years.</w:t>
      </w:r>
    </w:p>
    <w:p>
      <w:pPr>
        <w:spacing w:after="120" w:before="0" w:line="300"/>
      </w:pPr>
      <w:r>
        <w:rPr>
          <w:rFonts w:ascii="Calibri" w:cs="Calibri" w:eastAsia="Calibri" w:hAnsi="Calibri"/>
          <w:b w:val="false"/>
          <w:bCs w:val="false"/>
          <w:i w:val="false"/>
          <w:iCs w:val="false"/>
          <w:caps w:val="false"/>
          <w:color w:val="4B4F59"/>
          <w:sz w:val="20"/>
          <w:szCs w:val="20"/>
        </w:rPr>
        <w:t xml:space="preserve">Forward Financing is also a Boston company, recognised by Built In Boston, which matters because Boston was the geography you asked me to prioritise and it has produced very little for you so far.</w:t>
      </w:r>
    </w:p>
    <w:p>
      <w:pPr>
        <w:spacing w:after="120" w:before="0" w:line="300"/>
      </w:pPr>
      <w:r>
        <w:rPr>
          <w:rFonts w:ascii="Calibri" w:cs="Calibri" w:eastAsia="Calibri" w:hAnsi="Calibri"/>
          <w:b w:val="false"/>
          <w:bCs w:val="false"/>
          <w:i w:val="false"/>
          <w:iCs w:val="false"/>
          <w:caps w:val="false"/>
          <w:color w:val="4B4F59"/>
          <w:sz w:val="20"/>
          <w:szCs w:val="20"/>
        </w:rPr>
        <w:t xml:space="preserve">Sutton Bank is the other one worth reading: Third Party Risk Analyst, a minimum of one year, and third party risk is the exact thing you did for eighteen months. No band published and it is in Attica, Ohio, so the question is whether it can be done at all from where you are.</w:t>
      </w:r>
    </w:p>
    <w:p>
      <w:pPr>
        <w:spacing w:after="120" w:before="0" w:line="300"/>
      </w:pPr>
      <w:r>
        <w:rPr>
          <w:rFonts w:ascii="Calibri" w:cs="Calibri" w:eastAsia="Calibri" w:hAnsi="Calibri"/>
          <w:b w:val="false"/>
          <w:bCs w:val="false"/>
          <w:i w:val="false"/>
          <w:iCs w:val="false"/>
          <w:caps w:val="false"/>
          <w:color w:val="4B4F59"/>
          <w:sz w:val="20"/>
          <w:szCs w:val="20"/>
        </w:rPr>
        <w:t xml:space="preserve">One thing to tell you straight away: the Fidelity Technology Risk Analyst role I ranked third for you yesterday is not in today's feed. One day. I am not telling you it is filled, because the guest feed drops postings employers still hold, but it is the only signal I get and it points one way. The Fidelity role that is in today's feed is a credit risk job, which is not your work, so treat them as unrelated.</w:t>
      </w:r>
    </w:p>
    <w:p>
      <w:pPr>
        <w:spacing w:after="120" w:before="0" w:line="300"/>
      </w:pPr>
      <w:r>
        <w:rPr>
          <w:rFonts w:ascii="Calibri" w:cs="Calibri" w:eastAsia="Calibri" w:hAnsi="Calibri"/>
          <w:b w:val="false"/>
          <w:bCs w:val="false"/>
          <w:i w:val="false"/>
          <w:iCs w:val="false"/>
          <w:caps w:val="false"/>
          <w:color w:val="4B4F59"/>
          <w:sz w:val="20"/>
          <w:szCs w:val="20"/>
        </w:rPr>
        <w:t xml:space="preserve">Housekeeping: your list had a duplicate. Argo and Clearbrook were carrying byte-for-byte identical postings for the same Risk Analyst role in Omaha at $65,000 to $102,000, Clearbrook being an agency placing Argo's job. Your distinct count clearing the floor is 47, not the 48 postings.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gridCol w:w="4380"/>
      </w:tblGrid>
      <w:tr>
        <w:trPr>
          <w:tblHeader/>
        </w:trPr>
        <w:tc>
          <w:tcPr>
            <w:tcW w:type="dxa" w:w="42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What happened</w:t>
            </w:r>
          </w:p>
        </w:tc>
        <w:tc>
          <w:tcPr>
            <w:tcW w:type="dxa" w:w="15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Count</w:t>
            </w:r>
          </w:p>
        </w:tc>
        <w:tc>
          <w:tcPr>
            <w:tcW w:type="dxa" w:w="438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Note</w:t>
            </w:r>
          </w:p>
        </w:tc>
      </w:tr>
      <w:tr>
        <w:tc>
          <w:tcPr>
            <w:tcW w:type="dxa" w:w="42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Postings read end to end</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121</w:t>
            </w:r>
          </w:p>
        </w:tc>
        <w:tc>
          <w:tcPr>
            <w:tcW w:type="dxa" w:w="43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
            </w:r>
          </w:p>
        </w:tc>
      </w:tr>
      <w:tr>
        <w:tc>
          <w:tcPr>
            <w:tcW w:type="dxa" w:w="42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New since yesterday</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4</w:t>
            </w:r>
          </w:p>
        </w:tc>
        <w:tc>
          <w:tcPr>
            <w:tcW w:type="dxa" w:w="43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
            </w:r>
          </w:p>
        </w:tc>
      </w:tr>
      <w:tr>
        <w:tc>
          <w:tcPr>
            <w:tcW w:type="dxa" w:w="42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Distinct jobs clearing your floor</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47</w:t>
            </w:r>
          </w:p>
        </w:tc>
        <w:tc>
          <w:tcPr>
            <w:tcW w:type="dxa" w:w="43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of 48 postings; one duplicate</w:t>
            </w:r>
          </w:p>
        </w:tc>
      </w:tr>
      <w:tr>
        <w:tc>
          <w:tcPr>
            <w:tcW w:type="dxa" w:w="42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Of today's four, asking 2 years or fewer</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3</w:t>
            </w:r>
          </w:p>
        </w:tc>
        <w:tc>
          <w:tcPr>
            <w:tcW w:type="dxa" w:w="43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which is the band you should be in</w:t>
            </w:r>
          </w:p>
        </w:tc>
      </w:tr>
      <w:tr>
        <w:tc>
          <w:tcPr>
            <w:tcW w:type="dxa" w:w="42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Publishing a band at all</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3 of 4</w:t>
            </w:r>
          </w:p>
        </w:tc>
        <w:tc>
          <w:tcPr>
            <w:tcW w:type="dxa" w:w="43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
            </w:r>
          </w:p>
        </w:tc>
      </w:tr>
    </w:tbl>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TIER ONE</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The two worth your time, in order</w:t>
      </w:r>
    </w:p>
    <w:p>
      <w:pPr>
        <w:pStyle w:val="Heading2"/>
        <w:pBdr>
          <w:left w:val="single" w:color="1D6144" w:sz="18" w:space="10"/>
        </w:pBdr>
        <w:spacing w:after="0" w:before="300"/>
        <w:ind w:left="120"/>
      </w:pPr>
      <w:r>
        <w:rPr>
          <w:rFonts w:ascii="Consolas" w:cs="Consolas" w:eastAsia="Consolas" w:hAnsi="Consolas"/>
          <w:b/>
          <w:bCs/>
          <w:i w:val="false"/>
          <w:iCs w:val="false"/>
          <w:caps w:val="false"/>
          <w:color w:val="1D6144"/>
          <w:sz w:val="26"/>
          <w:szCs w:val="26"/>
        </w:rPr>
        <w:t xml:space="preserve">1.  </w:t>
      </w:r>
      <w:r>
        <w:rPr>
          <w:rFonts w:ascii="Georgia" w:cs="Georgia" w:eastAsia="Georgia" w:hAnsi="Georgia"/>
          <w:b w:val="false"/>
          <w:bCs w:val="false"/>
          <w:i w:val="false"/>
          <w:iCs w:val="false"/>
          <w:caps w:val="false"/>
          <w:color w:val="15171C"/>
          <w:sz w:val="26"/>
          <w:szCs w:val="26"/>
        </w:rPr>
        <w:t xml:space="preserve">GRC Analyst</w:t>
      </w:r>
    </w:p>
    <w:p>
      <w:pPr>
        <w:pBdr>
          <w:left w:val="single" w:color="1D6144"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Forward Financing</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$85,000 - $108,000</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D6144"/>
          <w:spacing w:val="24"/>
          <w:sz w:val="14"/>
          <w:szCs w:val="14"/>
        </w:rPr>
        <w:t xml:space="preserve">ONE TO TWO YEARS, BAND TOP ABOVE YOUR FLOOR, BOSTON COMPANY</w:t>
      </w:r>
    </w:p>
    <w:p>
      <w:pPr>
        <w:pBdr>
          <w:left w:val="single" w:color="1D6144"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United States   ·   first seen today</w:t>
      </w:r>
    </w:p>
    <w:p>
      <w:pPr>
        <w:pBdr>
          <w:left w:val="single" w:color="1D6144"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Apply   </w:t>
      </w:r>
      <w:hyperlink w:history="1" r:id="rIdb8hxo_d0lg3wt0mqwhyvs">
        <w:r>
          <w:rPr>
            <w:rFonts w:ascii="Consolas" w:cs="Consolas" w:eastAsia="Consolas" w:hAnsi="Consolas"/>
            <w:color w:val="1F4E63"/>
            <w:sz w:val="16"/>
            <w:szCs w:val="16"/>
            <w:u w:val="single"/>
          </w:rPr>
          <w:t xml:space="preserve">Open the posting</w:t>
        </w:r>
      </w:hyperlink>
    </w:p>
    <w:p>
      <w:pPr>
        <w:pBdr>
          <w:left w:val="single" w:color="1D6144"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This is the role yesterday's numbers predicted would exist. One to two or more years in a GRC, risk or compliance role, which you have, and a bachelor's degree in a related field or equivalent practical experience, which you have outright with a computer science degree concentrated in cyber security. The band top is $13,500 above your floor. It is a Boston business, which is the geography you asked me to weight.</w:t>
      </w:r>
    </w:p>
    <w:p>
      <w:pPr>
        <w:pBdr>
          <w:left w:val="single" w:color="1D6144"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The band bottom is $9,500 under your floor, so the number is a conversation rather than a given. Go in with the throughput figures: 95 vendor assessments, 30 customer security questionnaires, eight consecutive months at 100% compliance. Against a one-to-two-year brief that record is well above the middle of the range, and the middle of this range is $96,500.</w:t>
      </w:r>
    </w:p>
    <w:p>
      <w:pPr>
        <w:spacing w:after="60" w:before="0"/>
        <w:ind w:left="320"/>
      </w:pPr>
      <w:r>
        <w:rPr>
          <w:rFonts w:ascii="Calibri" w:cs="Calibri" w:eastAsia="Calibri" w:hAnsi="Calibri"/>
          <w:b w:val="false"/>
          <w:bCs w:val="false"/>
          <w:i/>
          <w:iCs/>
          <w:caps w:val="false"/>
          <w:color w:val="7F838D"/>
          <w:sz w:val="18"/>
          <w:szCs w:val="18"/>
        </w:rPr>
        <w:t xml:space="preserve">“1-2+ years of experience in a GRC, risk, or compliance role”</w:t>
      </w:r>
    </w:p>
    <w:p>
      <w:pPr>
        <w:spacing w:after="60" w:before="0"/>
        <w:ind w:left="320"/>
      </w:pPr>
      <w:r>
        <w:rPr>
          <w:rFonts w:ascii="Calibri" w:cs="Calibri" w:eastAsia="Calibri" w:hAnsi="Calibri"/>
          <w:b w:val="false"/>
          <w:bCs w:val="false"/>
          <w:i/>
          <w:iCs/>
          <w:caps w:val="false"/>
          <w:color w:val="7F838D"/>
          <w:sz w:val="18"/>
          <w:szCs w:val="18"/>
        </w:rPr>
        <w:t xml:space="preserve">“Bachelor's degree in a related field or equivalent practical experience”</w:t>
      </w:r>
    </w:p>
    <w:p>
      <w:pPr>
        <w:spacing w:after="60" w:before="0"/>
        <w:ind w:left="320"/>
      </w:pPr>
      <w:r>
        <w:rPr>
          <w:rFonts w:ascii="Calibri" w:cs="Calibri" w:eastAsia="Calibri" w:hAnsi="Calibri"/>
          <w:b w:val="false"/>
          <w:bCs w:val="false"/>
          <w:i/>
          <w:iCs/>
          <w:caps w:val="false"/>
          <w:color w:val="7F838D"/>
          <w:sz w:val="18"/>
          <w:szCs w:val="18"/>
        </w:rPr>
        <w:t xml:space="preserve">“Help promote a culture of security and risk awareness through clear communication and collaboration”</w:t>
      </w:r>
    </w:p>
    <w:p>
      <w:pPr>
        <w:pStyle w:val="Heading2"/>
        <w:pBdr>
          <w:left w:val="single" w:color="1F4E63" w:sz="18" w:space="10"/>
        </w:pBdr>
        <w:spacing w:after="0" w:before="300"/>
        <w:ind w:left="120"/>
      </w:pPr>
      <w:r>
        <w:rPr>
          <w:rFonts w:ascii="Consolas" w:cs="Consolas" w:eastAsia="Consolas" w:hAnsi="Consolas"/>
          <w:b/>
          <w:bCs/>
          <w:i w:val="false"/>
          <w:iCs w:val="false"/>
          <w:caps w:val="false"/>
          <w:color w:val="1F4E63"/>
          <w:sz w:val="26"/>
          <w:szCs w:val="26"/>
        </w:rPr>
        <w:t xml:space="preserve">2.  </w:t>
      </w:r>
      <w:r>
        <w:rPr>
          <w:rFonts w:ascii="Georgia" w:cs="Georgia" w:eastAsia="Georgia" w:hAnsi="Georgia"/>
          <w:b w:val="false"/>
          <w:bCs w:val="false"/>
          <w:i w:val="false"/>
          <w:iCs w:val="false"/>
          <w:caps w:val="false"/>
          <w:color w:val="15171C"/>
          <w:sz w:val="26"/>
          <w:szCs w:val="26"/>
        </w:rPr>
        <w:t xml:space="preserve">Third Party Risk Analyst I</w:t>
      </w:r>
    </w:p>
    <w:p>
      <w:pPr>
        <w:pBdr>
          <w:left w:val="single" w:color="1F4E63"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Sutton Bank</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not published</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F4E63"/>
          <w:spacing w:val="24"/>
          <w:sz w:val="14"/>
          <w:szCs w:val="14"/>
        </w:rPr>
        <w:t xml:space="preserve">YOUR EXACT SPECIALISM AT ONE YEAR, LOCATION UNKNOWN</w:t>
      </w:r>
    </w:p>
    <w:p>
      <w:pPr>
        <w:pBdr>
          <w:left w:val="single" w:color="1F4E63"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Attica, OH   ·   first seen today</w:t>
      </w:r>
    </w:p>
    <w:p>
      <w:pPr>
        <w:pBdr>
          <w:left w:val="single" w:color="1F4E63"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Apply   </w:t>
      </w:r>
      <w:hyperlink w:history="1" r:id="rIdwmrpkjswgt3fjcgkxdjsl">
        <w:r>
          <w:rPr>
            <w:rFonts w:ascii="Consolas" w:cs="Consolas" w:eastAsia="Consolas" w:hAnsi="Consolas"/>
            <w:color w:val="1F4E63"/>
            <w:sz w:val="16"/>
            <w:szCs w:val="16"/>
            <w:u w:val="single"/>
          </w:rPr>
          <w:t xml:space="preserve">Open the posting</w:t>
        </w:r>
      </w:hyperlink>
    </w:p>
    <w:p>
      <w:pPr>
        <w:pBdr>
          <w:left w:val="single" w:color="1F4E63"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Third party risk in the title and a minimum of one year of experience, preferably at a financial institution. The education line asks for an associate's degree and you hold a bachelor's, so you are over the bar rather than at it. This is the narrowest match to what you actually spent eighteen months doing of anything I have found.</w:t>
      </w:r>
    </w:p>
    <w:p>
      <w:pPr>
        <w:pBdr>
          <w:left w:val="single" w:color="1F4E63"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No band published, so money is the first question. Attica is a town of about 900 people in Ohio and the posting says nothing about remote work, so the real first question is whether this is an on-site job. Ask both in one message before you spend any time on it.</w:t>
      </w:r>
    </w:p>
    <w:p>
      <w:pPr>
        <w:spacing w:after="60" w:before="0"/>
        <w:ind w:left="320"/>
      </w:pPr>
      <w:r>
        <w:rPr>
          <w:rFonts w:ascii="Calibri" w:cs="Calibri" w:eastAsia="Calibri" w:hAnsi="Calibri"/>
          <w:b w:val="false"/>
          <w:bCs w:val="false"/>
          <w:i/>
          <w:iCs/>
          <w:caps w:val="false"/>
          <w:color w:val="7F838D"/>
          <w:sz w:val="18"/>
          <w:szCs w:val="18"/>
        </w:rPr>
        <w:t xml:space="preserve">“Experience: A minimum of one year of experience, preferably in a financial institution”</w:t>
      </w:r>
    </w:p>
    <w:p>
      <w:pPr>
        <w:spacing w:after="60" w:before="0"/>
        <w:ind w:left="320"/>
      </w:pPr>
      <w:r>
        <w:rPr>
          <w:rFonts w:ascii="Calibri" w:cs="Calibri" w:eastAsia="Calibri" w:hAnsi="Calibri"/>
          <w:b w:val="false"/>
          <w:bCs w:val="false"/>
          <w:i/>
          <w:iCs/>
          <w:caps w:val="false"/>
          <w:color w:val="7F838D"/>
          <w:sz w:val="18"/>
          <w:szCs w:val="18"/>
        </w:rPr>
        <w:t xml:space="preserve">“Education: Associate's degree in Business Administration, or related field”</w:t>
      </w:r>
    </w:p>
    <w:p>
      <w:pPr>
        <w:spacing w:after="60" w:before="0"/>
        <w:ind w:left="320"/>
      </w:pPr>
      <w:r>
        <w:rPr>
          <w:rFonts w:ascii="Calibri" w:cs="Calibri" w:eastAsia="Calibri" w:hAnsi="Calibri"/>
          <w:b w:val="false"/>
          <w:bCs w:val="false"/>
          <w:i/>
          <w:iCs/>
          <w:caps w:val="false"/>
          <w:color w:val="7F838D"/>
          <w:sz w:val="18"/>
          <w:szCs w:val="18"/>
        </w:rPr>
        <w:t xml:space="preserve">“Licenses/Certifications: None”</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TIER TWO</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Still open from earlier this week</w:t>
      </w:r>
    </w:p>
    <w:p>
      <w:pPr>
        <w:spacing w:after="120" w:before="0" w:line="300"/>
      </w:pPr>
      <w:r>
        <w:rPr>
          <w:rFonts w:ascii="Calibri" w:cs="Calibri" w:eastAsia="Calibri" w:hAnsi="Calibri"/>
          <w:b w:val="false"/>
          <w:bCs w:val="false"/>
          <w:i w:val="false"/>
          <w:iCs w:val="false"/>
          <w:caps w:val="false"/>
          <w:color w:val="4B4F59"/>
          <w:sz w:val="20"/>
          <w:szCs w:val="20"/>
        </w:rPr>
        <w:t xml:space="preserve">All three carried over and Squarespace is still the first application. Two of the three publish bands and both clear your floor.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2100"/>
        <w:gridCol w:w="4580"/>
      </w:tblGrid>
      <w:tr>
        <w:trPr>
          <w:tblHeader/>
        </w:trPr>
        <w:tc>
          <w:tcPr>
            <w:tcW w:type="dxa" w:w="34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Role</w:t>
            </w:r>
          </w:p>
        </w:tc>
        <w:tc>
          <w:tcPr>
            <w:tcW w:type="dxa" w:w="21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Band</w:t>
            </w:r>
          </w:p>
        </w:tc>
        <w:tc>
          <w:tcPr>
            <w:tcW w:type="dxa" w:w="458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Where it stands</w:t>
            </w:r>
          </w:p>
        </w:tc>
      </w:tr>
      <w:tr>
        <w:tc>
          <w:tcPr>
            <w:tcW w:type="dxa" w:w="34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hyperlink w:history="1" r:id="rIdb1_pb_g_hgwauxgpuqmvx">
              <w:r>
                <w:rPr>
                  <w:rFonts w:ascii="Calibri" w:cs="Calibri" w:eastAsia="Calibri" w:hAnsi="Calibri"/>
                  <w:b/>
                  <w:bCs/>
                  <w:color w:val="1F4E63"/>
                  <w:sz w:val="19"/>
                  <w:szCs w:val="19"/>
                  <w:u w:val="single"/>
                </w:rPr>
                <w:t xml:space="preserve">GRC Analyst, Squarespace</w:t>
              </w:r>
            </w:hyperlink>
          </w:p>
        </w:tc>
        <w:tc>
          <w:tcPr>
            <w:tcW w:type="dxa" w:w="21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$108,000</w:t>
            </w:r>
          </w:p>
        </w:tc>
        <w:tc>
          <w:tcPr>
            <w:tcW w:type="dxa" w:w="45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Still open and still unapplied. Three years, your frameworks, no certification gate, and the published figure is $13,500 above your floor.</w:t>
            </w:r>
          </w:p>
        </w:tc>
      </w:tr>
      <w:tr>
        <w:tc>
          <w:tcPr>
            <w:tcW w:type="dxa" w:w="34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hyperlink w:history="1" r:id="rIdnjfjaelbedbv40k-tuvnm">
              <w:r>
                <w:rPr>
                  <w:rFonts w:ascii="Calibri" w:cs="Calibri" w:eastAsia="Calibri" w:hAnsi="Calibri"/>
                  <w:b/>
                  <w:bCs/>
                  <w:color w:val="1F4E63"/>
                  <w:sz w:val="19"/>
                  <w:szCs w:val="19"/>
                  <w:u w:val="single"/>
                </w:rPr>
                <w:t xml:space="preserve">Third Party Risk Oversight &amp; Challenge Associate, DTCC</w:t>
              </w:r>
            </w:hyperlink>
          </w:p>
        </w:tc>
        <w:tc>
          <w:tcPr>
            <w:tcW w:type="dxa" w:w="21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not published</w:t>
            </w:r>
          </w:p>
        </w:tc>
        <w:tc>
          <w:tcPr>
            <w:tcW w:type="dxa" w:w="45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Still open, Tampa. Your specialism in the title.</w:t>
            </w:r>
          </w:p>
        </w:tc>
      </w:tr>
      <w:tr>
        <w:tc>
          <w:tcPr>
            <w:tcW w:type="dxa" w:w="34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hyperlink w:history="1" r:id="rIdkejkqccplii3p83s8fgdc">
              <w:r>
                <w:rPr>
                  <w:rFonts w:ascii="Calibri" w:cs="Calibri" w:eastAsia="Calibri" w:hAnsi="Calibri"/>
                  <w:b/>
                  <w:bCs/>
                  <w:color w:val="1F4E63"/>
                  <w:sz w:val="19"/>
                  <w:szCs w:val="19"/>
                  <w:u w:val="single"/>
                </w:rPr>
                <w:t xml:space="preserve">Security Analyst, Third-Party Ecosystem Risk Management, Plaid</w:t>
              </w:r>
            </w:hyperlink>
          </w:p>
        </w:tc>
        <w:tc>
          <w:tcPr>
            <w:tcW w:type="dxa" w:w="21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$118,680 - $175,800</w:t>
            </w:r>
          </w:p>
        </w:tc>
        <w:tc>
          <w:tcPr>
            <w:tcW w:type="dxa" w:w="45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Still open. Third-party risk at a fintech, and the band floor is $24,180 above yours.</w:t>
            </w:r>
          </w:p>
        </w:tc>
      </w:tr>
    </w:tbl>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RULE-OUTS</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The other two, and the duplicate</w:t>
      </w:r>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Credit Risk Analyst</w:t>
      </w:r>
      <w:r>
        <w:rPr>
          <w:rFonts w:ascii="Consolas" w:cs="Consolas" w:eastAsia="Consolas" w:hAnsi="Consolas"/>
          <w:b w:val="false"/>
          <w:bCs w:val="false"/>
          <w:i w:val="false"/>
          <w:iCs w:val="false"/>
          <w:caps/>
          <w:color w:val="7F838D"/>
          <w:spacing w:val="18"/>
          <w:sz w:val="15"/>
          <w:szCs w:val="15"/>
        </w:rPr>
        <w:t xml:space="preserve">     Fidelity Investments</w:t>
      </w:r>
      <w:r>
        <w:rPr>
          <w:rFonts w:ascii="Consolas" w:cs="Consolas" w:eastAsia="Consolas" w:hAnsi="Consolas"/>
          <w:b w:val="false"/>
          <w:bCs w:val="false"/>
          <w:i w:val="false"/>
          <w:iCs w:val="false"/>
          <w:caps w:val="false"/>
          <w:color w:val="7F838D"/>
          <w:sz w:val="15"/>
          <w:szCs w:val="15"/>
        </w:rPr>
        <w:t xml:space="preserve">     $67,000 - $127,000</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Boston and a $127,000 ceiling, and it is credit risk rather than security or GRC. Credit risk is about whether a borrower repays; your work is about whether a vendor or a control holds. They share the word risk and nothing else, and taking one makes the next GRC application harder to explain rather than easier. This is not the Fidelity role from yesterday's document, which was Technology Risk and has left the feed.</w:t>
      </w:r>
    </w:p>
    <w:p>
      <w:pPr>
        <w:spacing w:after="60" w:before="0"/>
        <w:ind w:left="320"/>
      </w:pPr>
      <w:r>
        <w:rPr>
          <w:rFonts w:ascii="Calibri" w:cs="Calibri" w:eastAsia="Calibri" w:hAnsi="Calibri"/>
          <w:b w:val="false"/>
          <w:bCs w:val="false"/>
          <w:i/>
          <w:iCs/>
          <w:caps w:val="false"/>
          <w:color w:val="7F838D"/>
          <w:sz w:val="18"/>
          <w:szCs w:val="18"/>
        </w:rPr>
        <w:t xml:space="preserve">“Currently, some roles and locations require 100% onsite presence, while others require less”</w:t>
      </w:r>
    </w:p>
    <w:p>
      <w:pPr>
        <w:pBdr>
          <w:left w:val="single" w:color="8C2F2F"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CHECK ME   </w:t>
      </w:r>
      <w:hyperlink w:history="1" r:id="rId0ulztb9l42lfqeqfbzmih">
        <w:r>
          <w:rPr>
            <w:rFonts w:ascii="Consolas" w:cs="Consolas" w:eastAsia="Consolas" w:hAnsi="Consolas"/>
            <w:color w:val="1F4E63"/>
            <w:sz w:val="16"/>
            <w:szCs w:val="16"/>
            <w:u w:val="single"/>
          </w:rPr>
          <w:t xml:space="preserve">Check me</w:t>
        </w:r>
      </w:hyperlink>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Analyst Third-Party Risk Management</w:t>
      </w:r>
      <w:r>
        <w:rPr>
          <w:rFonts w:ascii="Consolas" w:cs="Consolas" w:eastAsia="Consolas" w:hAnsi="Consolas"/>
          <w:b w:val="false"/>
          <w:bCs w:val="false"/>
          <w:i w:val="false"/>
          <w:iCs w:val="false"/>
          <w:caps/>
          <w:color w:val="7F838D"/>
          <w:spacing w:val="18"/>
          <w:sz w:val="15"/>
          <w:szCs w:val="15"/>
        </w:rPr>
        <w:t xml:space="preserve">     Paylocity</w:t>
      </w:r>
      <w:r>
        <w:rPr>
          <w:rFonts w:ascii="Consolas" w:cs="Consolas" w:eastAsia="Consolas" w:hAnsi="Consolas"/>
          <w:b w:val="false"/>
          <w:bCs w:val="false"/>
          <w:i w:val="false"/>
          <w:iCs w:val="false"/>
          <w:caps w:val="false"/>
          <w:color w:val="7F838D"/>
          <w:sz w:val="15"/>
          <w:szCs w:val="15"/>
        </w:rPr>
        <w:t xml:space="preserve">     $57,300 - $82,000</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Your exact specialism, fully remote with no in-office requirement, two years asked, and the ceiling is $12,500 under your floor. There is nothing to negotiate toward when the top of the band is below the number you need. Worth noting only as evidence that fully remote third-party risk work exists at this level, which is useful to know when you are weighing Sutton Bank.</w:t>
      </w:r>
    </w:p>
    <w:p>
      <w:pPr>
        <w:spacing w:after="60" w:before="0"/>
        <w:ind w:left="320"/>
      </w:pPr>
      <w:r>
        <w:rPr>
          <w:rFonts w:ascii="Calibri" w:cs="Calibri" w:eastAsia="Calibri" w:hAnsi="Calibri"/>
          <w:b w:val="false"/>
          <w:bCs w:val="false"/>
          <w:i/>
          <w:iCs/>
          <w:caps w:val="false"/>
          <w:color w:val="7F838D"/>
          <w:sz w:val="18"/>
          <w:szCs w:val="18"/>
        </w:rPr>
        <w:t xml:space="preserve">“Only): This is a fully remote position, allowing you to work from home or location of record within the U.”</w:t>
      </w:r>
    </w:p>
    <w:p>
      <w:pPr>
        <w:spacing w:after="60" w:before="0"/>
        <w:ind w:left="320"/>
      </w:pPr>
      <w:r>
        <w:rPr>
          <w:rFonts w:ascii="Calibri" w:cs="Calibri" w:eastAsia="Calibri" w:hAnsi="Calibri"/>
          <w:b w:val="false"/>
          <w:bCs w:val="false"/>
          <w:i/>
          <w:iCs/>
          <w:caps w:val="false"/>
          <w:color w:val="7F838D"/>
          <w:sz w:val="18"/>
          <w:szCs w:val="18"/>
        </w:rPr>
        <w:t xml:space="preserve">“with no in-office requirements”</w:t>
      </w:r>
    </w:p>
    <w:p>
      <w:pPr>
        <w:pBdr>
          <w:left w:val="single" w:color="8C2F2F"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CHECK ME   </w:t>
      </w:r>
      <w:hyperlink w:history="1" r:id="rIdisg5cllczn2lnj1dm5zgb">
        <w:r>
          <w:rPr>
            <w:rFonts w:ascii="Consolas" w:cs="Consolas" w:eastAsia="Consolas" w:hAnsi="Consolas"/>
            <w:color w:val="1F4E63"/>
            <w:sz w:val="16"/>
            <w:szCs w:val="16"/>
            <w:u w:val="single"/>
          </w:rPr>
          <w:t xml:space="preserve">Check me</w:t>
        </w:r>
      </w:hyperlink>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Risk Analyst</w:t>
      </w:r>
      <w:r>
        <w:rPr>
          <w:rFonts w:ascii="Consolas" w:cs="Consolas" w:eastAsia="Consolas" w:hAnsi="Consolas"/>
          <w:b w:val="false"/>
          <w:bCs w:val="false"/>
          <w:i w:val="false"/>
          <w:iCs w:val="false"/>
          <w:caps/>
          <w:color w:val="7F838D"/>
          <w:spacing w:val="18"/>
          <w:sz w:val="15"/>
          <w:szCs w:val="15"/>
        </w:rPr>
        <w:t xml:space="preserve">     Clearbrook</w:t>
      </w:r>
      <w:r>
        <w:rPr>
          <w:rFonts w:ascii="Consolas" w:cs="Consolas" w:eastAsia="Consolas" w:hAnsi="Consolas"/>
          <w:b w:val="false"/>
          <w:bCs w:val="false"/>
          <w:i w:val="false"/>
          <w:iCs w:val="false"/>
          <w:caps w:val="false"/>
          <w:color w:val="7F838D"/>
          <w:sz w:val="15"/>
          <w:szCs w:val="15"/>
        </w:rPr>
        <w:t xml:space="preserve">     $65,000 - $102,000</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Not a rule-out on merit. This is the Argo role your list already holds, posted by an agency with a byte-for-byte identical description. It is here so the corrected count above reconciles rather than appearing out of nowhere. Apply once, not twice.</w:t>
      </w:r>
    </w:p>
    <w:p>
      <w:pPr>
        <w:pBdr>
          <w:left w:val="single" w:color="8C2F2F"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CHECK ME   </w:t>
      </w:r>
      <w:hyperlink w:history="1" r:id="rIdju2p2l-vuppzx-n-w2xwm">
        <w:r>
          <w:rPr>
            <w:rFonts w:ascii="Consolas" w:cs="Consolas" w:eastAsia="Consolas" w:hAnsi="Consolas"/>
            <w:color w:val="1F4E63"/>
            <w:sz w:val="16"/>
            <w:szCs w:val="16"/>
            <w:u w:val="single"/>
          </w:rPr>
          <w:t xml:space="preserve">Check me</w:t>
        </w:r>
      </w:hyperlink>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THE CALL</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What I would do with today</w:t>
      </w:r>
    </w:p>
    <w:p>
      <w:pPr>
        <w:spacing w:after="120" w:before="0" w:line="300"/>
      </w:pPr>
      <w:r>
        <w:rPr>
          <w:rFonts w:ascii="Calibri" w:cs="Calibri" w:eastAsia="Calibri" w:hAnsi="Calibri"/>
          <w:b w:val="false"/>
          <w:bCs w:val="false"/>
          <w:i w:val="false"/>
          <w:iCs w:val="false"/>
          <w:caps w:val="false"/>
          <w:color w:val="4B4F59"/>
          <w:sz w:val="20"/>
          <w:szCs w:val="20"/>
        </w:rPr>
        <w:t xml:space="preserve">Apply to Forward Financing today. One to two years asked, band top $13,500 above your floor, Boston company, no certification gate. This is the role that proves yesterday's correction was worth making, and it is the easiest yes on your list.</w:t>
      </w:r>
    </w:p>
    <w:p>
      <w:pPr>
        <w:spacing w:after="120" w:before="0" w:line="300"/>
      </w:pPr>
      <w:r>
        <w:rPr>
          <w:rFonts w:ascii="Calibri" w:cs="Calibri" w:eastAsia="Calibri" w:hAnsi="Calibri"/>
          <w:b w:val="false"/>
          <w:bCs w:val="false"/>
          <w:i w:val="false"/>
          <w:iCs w:val="false"/>
          <w:caps w:val="false"/>
          <w:color w:val="4B4F59"/>
          <w:sz w:val="20"/>
          <w:szCs w:val="20"/>
        </w:rPr>
        <w:t xml:space="preserve">On Fidelity: the role vanishing inside a day is the argument for applying the same morning rather than the same week. Nothing on your list is worth a leisurely pass, and the two above both take under twenty minutes.</w:t>
      </w:r>
    </w:p>
    <w:p>
      <w:pPr>
        <w:spacing w:after="120" w:before="0" w:line="300"/>
      </w:pPr>
      <w:r>
        <w:rPr>
          <w:rFonts w:ascii="Calibri" w:cs="Calibri" w:eastAsia="Calibri" w:hAnsi="Calibri"/>
          <w:b w:val="false"/>
          <w:bCs w:val="false"/>
          <w:i w:val="false"/>
          <w:iCs w:val="false"/>
          <w:caps w:val="false"/>
          <w:color w:val="4B4F59"/>
          <w:sz w:val="20"/>
          <w:szCs w:val="20"/>
        </w:rPr>
        <w:t xml:space="preserve">Squarespace is still unapplied and still first in line on merit. It has been open and unactioned for days, and nothing today replaced it.</w:t>
      </w:r>
    </w:p>
    <w:p>
      <w:pPr>
        <w:spacing w:after="120" w:before="0" w:line="300"/>
      </w:pPr>
      <w:r>
        <w:rPr>
          <w:rFonts w:ascii="Calibri" w:cs="Calibri" w:eastAsia="Calibri" w:hAnsi="Calibri"/>
          <w:b w:val="false"/>
          <w:bCs w:val="false"/>
          <w:i w:val="false"/>
          <w:iCs w:val="false"/>
          <w:caps w:val="false"/>
          <w:color w:val="4B4F59"/>
          <w:sz w:val="20"/>
          <w:szCs w:val="20"/>
        </w:rPr>
        <w:t xml:space="preserve">Send Sutton Bank two questions in one message: what is the band, and can this be done remotely. The match to your actual experience is the closest I have found, so it is worth ten minutes to find out whether Ohio is a real obstacle.</w:t>
      </w:r>
    </w:p>
    <w:p>
      <w:pPr>
        <w:spacing w:after="60" w:before="0" w:line="300"/>
      </w:pPr>
      <w:r>
        <w:rPr>
          <w:rFonts w:ascii="Calibri" w:cs="Calibri" w:eastAsia="Calibri" w:hAnsi="Calibri"/>
          <w:b w:val="false"/>
          <w:bCs w:val="false"/>
          <w:i w:val="false"/>
          <w:iCs w:val="false"/>
          <w:caps w:val="false"/>
          <w:color w:val="4B4F59"/>
          <w:sz w:val="20"/>
          <w:szCs w:val="20"/>
        </w:rPr>
        <w:t xml:space="preserve">On the money: the published range is $85,000 to $108,000 and its middle is $96,500, which is $2,000 above your floor. So you do not need the top of that band to say yes. Ask for $100,000, which sits inside their own range and above its middle, and have the 95 vendor assessments ready for when they ask why you are asking for the top half at one to two years.</w:t>
      </w:r>
    </w:p>
    <w:sectPr>
      <w:pgSz w:w="12240" w:h="15840" w:orient="portrait"/>
      <w:pgMar w:top="1080" w:right="1080" w:bottom="1080" w:left="1080" w:header="64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300"/>
      </w:pPr>
      <w:rPr>
        <w:rFonts w:ascii="Consolas" w:cs="Consolas" w:eastAsia="Consolas" w:hAnsi="Consolas"/>
        <w:b/>
        <w:bCs/>
        <w:color w:val="1F4E63"/>
        <w:sz w:val="19"/>
        <w:szCs w:val="19"/>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B4F59"/>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val="false"/>
      <w:bCs w:val="false"/>
      <w:color w:val="15171C"/>
      <w:sz w:val="34"/>
      <w:szCs w:val="34"/>
    </w:rPr>
  </w:style>
  <w:style w:type="paragraph" w:styleId="Heading2">
    <w:name w:val="Heading 2"/>
    <w:basedOn w:val="Normal"/>
    <w:next w:val="Normal"/>
    <w:qFormat/>
    <w:rPr>
      <w:rFonts w:ascii="Georgia" w:cs="Georgia" w:eastAsia="Georgia" w:hAnsi="Georgia"/>
      <w:b w:val="false"/>
      <w:bCs w:val="false"/>
      <w:color w:val="15171C"/>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8hxo_d0lg3wt0mqwhyvs" Type="http://schemas.openxmlformats.org/officeDocument/2006/relationships/hyperlink" Target="https://www.linkedin.com/jobs/view/grc-analyst-at-forward-financing-4475033659" TargetMode="External"/><Relationship Id="rIdwmrpkjswgt3fjcgkxdjsl" Type="http://schemas.openxmlformats.org/officeDocument/2006/relationships/hyperlink" Target="https://www.linkedin.com/jobs/view/third-party-risk-analyst-i-at-sutton-bank-4475016483" TargetMode="External"/><Relationship Id="rIdb1_pb_g_hgwauxgpuqmvx" Type="http://schemas.openxmlformats.org/officeDocument/2006/relationships/hyperlink" Target="https://www.linkedin.com/jobs/view/grc-analyst-at-squarespace-4472385209" TargetMode="External"/><Relationship Id="rIdnjfjaelbedbv40k-tuvnm" Type="http://schemas.openxmlformats.org/officeDocument/2006/relationships/hyperlink" Target="https://www.linkedin.com/jobs/view/third-party-risk-oversight-challenge-associate-at-the-depository-trust-clearing-corporation-dtcc-4473919724" TargetMode="External"/><Relationship Id="rIdkejkqccplii3p83s8fgdc" Type="http://schemas.openxmlformats.org/officeDocument/2006/relationships/hyperlink" Target="https://www.linkedin.com/jobs/view/security-analyst-third-party-ecosystem-risk-management-at-plaid-4453386951" TargetMode="External"/><Relationship Id="rId0ulztb9l42lfqeqfbzmih" Type="http://schemas.openxmlformats.org/officeDocument/2006/relationships/hyperlink" Target="https://www.linkedin.com/jobs/view/credit-risk-analyst-at-fidelity-investments-4475005526" TargetMode="External"/><Relationship Id="rIdisg5cllczn2lnj1dm5zgb" Type="http://schemas.openxmlformats.org/officeDocument/2006/relationships/hyperlink" Target="https://www.linkedin.com/jobs/view/analyst-third-party-risk-management-at-paylocity-4462721087" TargetMode="External"/><Relationship Id="rIdju2p2l-vuppzx-n-w2xwm" Type="http://schemas.openxmlformats.org/officeDocument/2006/relationships/hyperlink" Target="https://www.linkedin.com/jobs/view/risk-analyst-at-clearbrook-4465842915"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2026-10-03T10:53:02.344Z</dcterms:created>
  <dcterms:modified xsi:type="dcterms:W3CDTF">2026-10-03T10:53:02.344Z</dcterms:modified>
</cp:coreProperties>
</file>

<file path=docProps/custom.xml><?xml version="1.0" encoding="utf-8"?>
<Properties xmlns="http://schemas.openxmlformats.org/officeDocument/2006/custom-properties" xmlns:vt="http://schemas.openxmlformats.org/officeDocument/2006/docPropsVTypes"/>
</file>