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Pr>
          <w:rFonts w:ascii="Calibri" w:cs="Calibri" w:eastAsia="Calibri" w:hAnsi="Calibri"/>
          <w:b w:val="1"/>
          <w:bCs w:val="1"/>
          <w:i w:val="0"/>
          <w:iCs w:val="0"/>
          <w:smallCaps w:val="0"/>
          <w:color w:val="111111"/>
          <w:sz w:val="32"/>
          <w:szCs w:val="32"/>
          <w:rtl w:val="0"/>
        </w:rPr>
        <w:t xml:space="preserve">ROBERT J. SHAKER II</w:t>
      </w:r>
      <w:r>
        <w:rPr>
          <w:rtl w:val="0"/>
        </w:rPr>
      </w:r>
    </w:p>
    <w:p w:rsidR="00000000" w:rsidDel="00000000" w:rsidP="00000000" w:rsidRDefault="00000000" w:rsidRPr="00000000" w14:paraId="00000002">
      <w:pPr>
        <w:spacing w:after="60" w:lineRule="auto"/>
        <w:jc w:val="center"/>
        <w:rPr/>
      </w:pPr>
      <w:r>
        <w:rPr>
          <w:rFonts w:ascii="Calibri" w:cs="Calibri" w:eastAsia="Calibri" w:hAnsi="Calibri"/>
          <w:b w:val="0"/>
          <w:bCs w:val="0"/>
          <w:i w:val="0"/>
          <w:iCs w:val="0"/>
          <w:smallCaps w:val="0"/>
          <w:color w:val="333333"/>
          <w:sz w:val="18"/>
          <w:szCs w:val="18"/>
          <w:rtl w:val="0"/>
        </w:rPr>
        <w:t xml:space="preserve">rshaker2@gmail.com  ·  508-615-0506  ·  linkedin.com/in/rshaker2</w:t>
      </w:r>
      <w:r>
        <w:rPr>
          <w:rtl w:val="0"/>
        </w:rPr>
      </w:r>
    </w:p>
    <w:p w:rsidR="00000000" w:rsidDel="00000000" w:rsidP="00000000" w:rsidRDefault="00000000" w:rsidRPr="00000000" w14:paraId="00000003">
      <w:pPr>
        <w:spacing w:after="0" w:before="240" w:lineRule="auto"/>
        <w:rPr/>
      </w:pPr>
      <w:r>
        <w:rPr>
          <w:rFonts w:ascii="Calibri" w:cs="Calibri" w:eastAsia="Calibri" w:hAnsi="Calibri"/>
          <w:b w:val="1"/>
          <w:bCs w:val="1"/>
          <w:i w:val="0"/>
          <w:iCs w:val="0"/>
          <w:smallCaps w:val="1"/>
          <w:color w:val="111111"/>
          <w:sz w:val="20"/>
          <w:szCs w:val="20"/>
          <w:rtl w:val="0"/>
        </w:rPr>
        <w:t xml:space="preserve">SUMMARY</w:t>
      </w:r>
      <w:r>
        <w:rPr>
          <w:rtl w:val="0"/>
        </w:rPr>
      </w:r>
    </w:p>
    <w:p w:rsidR="00000000" w:rsidDel="00000000" w:rsidP="00000000" w:rsidRDefault="00000000" w:rsidRPr="00000000" w14:paraId="00000004">
      <w:pPr>
        <w:pBdr>
          <w:bottom w:color="999999" w:space="0" w:sz="6" w:val="single"/>
        </w:pBdr>
        <w:spacing w:after="100" w:before="20" w:lineRule="auto"/>
        <w:rPr/>
      </w:pPr>
      <w:r>
        <w:rPr>
          <w:rtl w:val="0"/>
          <w:sz w:val="2"/>
          <w:szCs w:val="2"/>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Product and engineering executive in cybersecurity, open source, and software supply chain security, with product and engineering leadership at Symantec, NortonLifeLock, Malwarebytes, Trellix, and ActiveState, and full P&amp;L ownership at Malwarebytes.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Built and launched managed services and security products throughout, four of which were acquired: Endpoint Detection and Response and the Global Incident Response business by Accenture, the Cyber Insurance Center by HCL, and the Executive Protection Network by AON.</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Built the global sales enablement model behind those launches, certifying 350 sellers across Symantec and Malwarebytes and standing up partner-led delivery through Accenture, PwC, Pax8, and the MSP channel.</w:t>
      </w:r>
    </w:p>
    <w:p w:rsidR="00000000" w:rsidDel="00000000" w:rsidP="00000000" w:rsidRDefault="00000000" w:rsidRPr="00000000" w14:paraId="00000003">
      <w:pPr>
        <w:spacing w:after="0" w:before="240" w:lineRule="auto"/>
        <w:rPr/>
      </w:pPr>
      <w:r>
        <w:rPr>
          <w:rFonts w:ascii="Calibri" w:cs="Calibri" w:eastAsia="Calibri" w:hAnsi="Calibri"/>
          <w:b w:val="1"/>
          <w:bCs w:val="1"/>
          <w:i w:val="0"/>
          <w:iCs w:val="0"/>
          <w:smallCaps w:val="1"/>
          <w:color w:val="111111"/>
          <w:sz w:val="20"/>
          <w:szCs w:val="20"/>
          <w:rtl w:val="0"/>
        </w:rPr>
        <w:t xml:space="preserve">CORE EXPERTISE</w:t>
      </w:r>
      <w:r>
        <w:rPr>
          <w:rtl w:val="0"/>
        </w:rPr>
      </w:r>
    </w:p>
    <w:p w:rsidR="00000000" w:rsidDel="00000000" w:rsidP="00000000" w:rsidRDefault="00000000" w:rsidRPr="00000000" w14:paraId="00000004">
      <w:pPr>
        <w:pBdr>
          <w:bottom w:color="999999" w:space="0" w:sz="6" w:val="single"/>
        </w:pBdr>
        <w:spacing w:after="100" w:before="20" w:lineRule="auto"/>
        <w:rPr/>
      </w:pPr>
      <w:r>
        <w:rPr>
          <w:rtl w:val="0"/>
          <w:sz w:val="2"/>
          <w:szCs w:val="2"/>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Software Supply Chain Security  ·  SBOM  ·  SLSA  ·  Open Source Runtime Management  ·  EDR / XDR  ·  Managed Security Services  ·  Threat Intelligence  ·  Enterprise SaaS  ·  Product Vision and Roadmap  ·  Engineering Leadership  ·  Global Sales Enablement  ·  Go-to-Market Strategy  ·  P&amp;L Management  ·  Organizational Design  ·  DevSecOps</w:t>
      </w:r>
    </w:p>
    <w:p w:rsidR="00000000" w:rsidDel="00000000" w:rsidP="00000000" w:rsidRDefault="00000000" w:rsidRPr="00000000" w14:paraId="00000003">
      <w:pPr>
        <w:spacing w:after="0" w:before="240" w:lineRule="auto"/>
        <w:rPr/>
      </w:pPr>
      <w:r>
        <w:rPr>
          <w:rFonts w:ascii="Calibri" w:cs="Calibri" w:eastAsia="Calibri" w:hAnsi="Calibri"/>
          <w:b w:val="1"/>
          <w:bCs w:val="1"/>
          <w:i w:val="0"/>
          <w:iCs w:val="0"/>
          <w:smallCaps w:val="1"/>
          <w:color w:val="111111"/>
          <w:sz w:val="20"/>
          <w:szCs w:val="20"/>
          <w:rtl w:val="0"/>
        </w:rPr>
        <w:t xml:space="preserve">EXPERIENCE</w:t>
      </w:r>
      <w:r>
        <w:rPr>
          <w:rtl w:val="0"/>
        </w:rPr>
      </w:r>
    </w:p>
    <w:p w:rsidR="00000000" w:rsidDel="00000000" w:rsidP="00000000" w:rsidRDefault="00000000" w:rsidRPr="00000000" w14:paraId="00000004">
      <w:pPr>
        <w:pBdr>
          <w:bottom w:color="999999" w:space="0" w:sz="6" w:val="single"/>
        </w:pBdr>
        <w:spacing w:after="100" w:before="20" w:lineRule="auto"/>
        <w:rPr/>
      </w:pPr>
      <w:r>
        <w:rPr>
          <w:rtl w:val="0"/>
          <w:sz w:val="2"/>
          <w:szCs w:val="2"/>
        </w:rPr>
      </w:r>
    </w:p>
    <w:p w:rsidR="00000000" w:rsidDel="00000000" w:rsidP="00000000" w:rsidRDefault="00000000" w:rsidRPr="00000000" w14:paraId="0000000D">
      <w:pPr>
        <w:tabs>
          <w:tab w:val="right" w:leader="none" w:pos="10800"/>
        </w:tabs>
        <w:spacing w:after="0" w:before="160" w:lineRule="auto"/>
        <w:rPr/>
      </w:pPr>
      <w:r>
        <w:rPr>
          <w:rFonts w:ascii="Calibri" w:cs="Calibri" w:eastAsia="Calibri" w:hAnsi="Calibri"/>
          <w:b w:val="1"/>
          <w:bCs w:val="1"/>
          <w:i w:val="0"/>
          <w:iCs w:val="0"/>
          <w:smallCaps w:val="0"/>
          <w:color w:val="111111"/>
          <w:sz w:val="20"/>
          <w:szCs w:val="20"/>
          <w:rtl w:val="0"/>
        </w:rPr>
        <w:t xml:space="preserve">Caldermont Management and FluentOrg, </w:t>
      </w:r>
      <w:r>
        <w:rPr>
          <w:color w:val="111111"/>
          <w:sz w:val="20"/>
          <w:szCs w:val="20"/>
          <w:rtl w:val="0"/>
        </w:rPr>
        <w:t xml:space="preserve">Founder</w:t>
        <w:tab/>
      </w:r>
      <w:r>
        <w:rPr>
          <w:rFonts w:ascii="Calibri" w:cs="Calibri" w:eastAsia="Calibri" w:hAnsi="Calibri"/>
          <w:b w:val="0"/>
          <w:bCs w:val="0"/>
          <w:i w:val="0"/>
          <w:iCs w:val="0"/>
          <w:smallCaps w:val="0"/>
          <w:color w:val="333333"/>
          <w:sz w:val="18"/>
          <w:szCs w:val="18"/>
          <w:rtl w:val="0"/>
        </w:rPr>
        <w:t xml:space="preserve">Aug 2026 – Present</w:t>
      </w:r>
      <w:r>
        <w:rPr>
          <w:rtl w:val="0"/>
        </w:rPr>
      </w:r>
    </w:p>
    <w:p w:rsidR="00000000" w:rsidDel="00000000" w:rsidP="00000000" w:rsidRDefault="00000000" w:rsidRPr="00000000" w14:paraId="0000000E">
      <w:pPr>
        <w:spacing w:after="80" w:before="20" w:lineRule="auto"/>
        <w:rPr/>
      </w:pPr>
      <w:r>
        <w:rPr>
          <w:rFonts w:ascii="Calibri" w:cs="Calibri" w:eastAsia="Calibri" w:hAnsi="Calibri"/>
          <w:b w:val="0"/>
          <w:bCs w:val="0"/>
          <w:i w:val="1"/>
          <w:iCs w:val="1"/>
          <w:smallCaps w:val="0"/>
          <w:color w:val="333333"/>
          <w:sz w:val="17"/>
          <w:szCs w:val="17"/>
          <w:rtl w:val="0"/>
        </w:rPr>
        <w:t xml:space="preserve">Fractional CPO, CTO, CMO and GM engagements, management transformation, and AI enablement. Concurrent with ActiveState.</w:t>
      </w:r>
      <w:r>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Founded a fractional executive firm that places CPO, CTO, CMO and GM leadership into companies in days rather than the six months an executive search takes, on project or retainer with full accountability for the function’s outcomes and a documented handoff to the full-time hire.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Built FluentOrg, the AI enablement platform behind the firm’s transformation practice: 28 role-based modules across 13 business functions, 18 graded exams, three certification levels, and a cross-functional handoff contract so each team’s output is consumable by the next team’s AI.</w:t>
      </w:r>
    </w:p>
    <w:p w:rsidR="00000000" w:rsidDel="00000000" w:rsidP="00000000" w:rsidRDefault="00000000" w:rsidRPr="00000000" w14:paraId="0000000D">
      <w:pPr>
        <w:tabs>
          <w:tab w:val="right" w:leader="none" w:pos="10800"/>
        </w:tabs>
        <w:spacing w:after="0" w:before="160" w:lineRule="auto"/>
        <w:rPr/>
      </w:pPr>
      <w:r>
        <w:rPr>
          <w:rFonts w:ascii="Calibri" w:cs="Calibri" w:eastAsia="Calibri" w:hAnsi="Calibri"/>
          <w:b w:val="1"/>
          <w:bCs w:val="1"/>
          <w:i w:val="0"/>
          <w:iCs w:val="0"/>
          <w:smallCaps w:val="0"/>
          <w:color w:val="111111"/>
          <w:sz w:val="20"/>
          <w:szCs w:val="20"/>
          <w:rtl w:val="0"/>
        </w:rPr>
        <w:t xml:space="preserve">ActiveState, </w:t>
      </w:r>
      <w:r>
        <w:rPr>
          <w:color w:val="111111"/>
          <w:sz w:val="20"/>
          <w:szCs w:val="20"/>
          <w:rtl w:val="0"/>
        </w:rPr>
        <w:t xml:space="preserve">SVP, Product and Engineering</w:t>
        <w:tab/>
      </w:r>
      <w:r>
        <w:rPr>
          <w:rFonts w:ascii="Calibri" w:cs="Calibri" w:eastAsia="Calibri" w:hAnsi="Calibri"/>
          <w:b w:val="0"/>
          <w:bCs w:val="0"/>
          <w:i w:val="0"/>
          <w:iCs w:val="0"/>
          <w:smallCaps w:val="0"/>
          <w:color w:val="333333"/>
          <w:sz w:val="18"/>
          <w:szCs w:val="18"/>
          <w:rtl w:val="0"/>
        </w:rPr>
        <w:t xml:space="preserve">Jul 2025 – Present</w:t>
      </w:r>
      <w:r>
        <w:rPr>
          <w:rtl w:val="0"/>
        </w:rPr>
      </w:r>
    </w:p>
    <w:p w:rsidR="00000000" w:rsidDel="00000000" w:rsidP="00000000" w:rsidRDefault="00000000" w:rsidRPr="00000000" w14:paraId="0000000E">
      <w:pPr>
        <w:spacing w:after="80" w:before="20" w:lineRule="auto"/>
        <w:rPr/>
      </w:pPr>
      <w:r>
        <w:rPr>
          <w:rFonts w:ascii="Calibri" w:cs="Calibri" w:eastAsia="Calibri" w:hAnsi="Calibri"/>
          <w:b w:val="0"/>
          <w:bCs w:val="0"/>
          <w:i w:val="1"/>
          <w:iCs w:val="1"/>
          <w:smallCaps w:val="0"/>
          <w:color w:val="333333"/>
          <w:sz w:val="17"/>
          <w:szCs w:val="17"/>
          <w:rtl w:val="0"/>
        </w:rPr>
        <w:t xml:space="preserve">Enterprise open-source runtime management and software supply chain security</w:t>
      </w:r>
      <w:r>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Repositioned the company off a product with no market fit and onto securing open source components across multiple languages, with new product leadership.</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Rebuilt an engineering organization with no process or cross-team collaboration, delivering the prior roadmap’s commitments during the pivot.</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Implemented AI-assisted delivery that surfaced materially simpler architectures than the team had designed, completing the next six months of roadmap in three weeks and shipping the company’s first production-ready products.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Drove SLSA compliance strategy across Python, Go, Rust, Java, JavaScript, .NET, R, and C/C++, establishing hermetic build and reproducibility controls that meet or exceed SLSA Build L3.</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Rebuilt the Gartner analyst narrative around SBOM integrity, runtime lifecycle, and supply chain risk.</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Drove AI strategy: MCP architecture, Slack-integrated engineering intake, and AI-assisted product management and coding.</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Developed partnership value propositions with Wiz and ReversingLabs, and established SOC 2 and endpoint compliance infrastructure on Vanta.</w:t>
      </w:r>
    </w:p>
    <w:p w:rsidR="00000000" w:rsidDel="00000000" w:rsidP="00000000" w:rsidRDefault="00000000" w:rsidRPr="00000000" w14:paraId="0000000D">
      <w:pPr>
        <w:tabs>
          <w:tab w:val="right" w:leader="none" w:pos="10800"/>
        </w:tabs>
        <w:spacing w:after="0" w:before="160" w:lineRule="auto"/>
        <w:rPr/>
      </w:pPr>
      <w:r>
        <w:rPr>
          <w:rFonts w:ascii="Calibri" w:cs="Calibri" w:eastAsia="Calibri" w:hAnsi="Calibri"/>
          <w:b w:val="1"/>
          <w:bCs w:val="1"/>
          <w:i w:val="0"/>
          <w:iCs w:val="0"/>
          <w:smallCaps w:val="0"/>
          <w:color w:val="111111"/>
          <w:sz w:val="20"/>
          <w:szCs w:val="20"/>
          <w:rtl w:val="0"/>
        </w:rPr>
        <w:t xml:space="preserve">Trellix, </w:t>
      </w:r>
      <w:r>
        <w:rPr>
          <w:color w:val="111111"/>
          <w:sz w:val="20"/>
          <w:szCs w:val="20"/>
          <w:rtl w:val="0"/>
        </w:rPr>
        <w:t xml:space="preserve">VP, XDR Product Management</w:t>
        <w:tab/>
      </w:r>
      <w:r>
        <w:rPr>
          <w:rFonts w:ascii="Calibri" w:cs="Calibri" w:eastAsia="Calibri" w:hAnsi="Calibri"/>
          <w:b w:val="0"/>
          <w:bCs w:val="0"/>
          <w:i w:val="0"/>
          <w:iCs w:val="0"/>
          <w:smallCaps w:val="0"/>
          <w:color w:val="333333"/>
          <w:sz w:val="18"/>
          <w:szCs w:val="18"/>
          <w:rtl w:val="0"/>
        </w:rPr>
        <w:t xml:space="preserve">Sep 2024 – Jul 2025</w:t>
      </w:r>
      <w:r>
        <w:rPr>
          <w:rtl w:val="0"/>
        </w:rPr>
      </w:r>
    </w:p>
    <w:p w:rsidR="00000000" w:rsidDel="00000000" w:rsidP="00000000" w:rsidRDefault="00000000" w:rsidRPr="00000000" w14:paraId="0000000E">
      <w:pPr>
        <w:spacing w:after="80" w:before="20" w:lineRule="auto"/>
        <w:rPr/>
      </w:pPr>
      <w:r>
        <w:rPr>
          <w:rFonts w:ascii="Calibri" w:cs="Calibri" w:eastAsia="Calibri" w:hAnsi="Calibri"/>
          <w:b w:val="0"/>
          <w:bCs w:val="0"/>
          <w:i w:val="1"/>
          <w:iCs w:val="1"/>
          <w:smallCaps w:val="0"/>
          <w:color w:val="333333"/>
          <w:sz w:val="17"/>
          <w:szCs w:val="17"/>
          <w:rtl w:val="0"/>
        </w:rPr>
        <w:t xml:space="preserve">Portfolio: Endpoint Protection, EDR (SaaS/on-prem/air-gapped), Cloud Workload Security, ePO, XDR, Policy Auditor</w:t>
      </w:r>
      <w:r>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Defined the XDR roadmap that unified fragmented FireEye and McAfee endpoint lines into a coherent, customer-outcome-driven strategy.</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Drove product integration across both endpoint families, resolving longstanding post-merger friction and delivering meaningful feature parity.</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Launched the AI-native analyst within the endpoint portfolio, reducing analyst investigation times.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Authored the global sales enablement plan for Trellix MDR and advised on the service design.</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Worked with industry analysts to move Trellix from a lagging position to thought leader in the space.</w:t>
      </w:r>
    </w:p>
    <w:p w:rsidR="00000000" w:rsidDel="00000000" w:rsidP="00000000" w:rsidRDefault="00000000" w:rsidRPr="00000000" w14:paraId="0000000D">
      <w:pPr>
        <w:tabs>
          <w:tab w:val="right" w:leader="none" w:pos="10800"/>
        </w:tabs>
        <w:spacing w:after="0" w:before="160" w:lineRule="auto"/>
        <w:rPr/>
      </w:pPr>
      <w:r>
        <w:rPr>
          <w:rFonts w:ascii="Calibri" w:cs="Calibri" w:eastAsia="Calibri" w:hAnsi="Calibri"/>
          <w:b w:val="1"/>
          <w:bCs w:val="1"/>
          <w:i w:val="0"/>
          <w:iCs w:val="0"/>
          <w:smallCaps w:val="0"/>
          <w:color w:val="111111"/>
          <w:sz w:val="20"/>
          <w:szCs w:val="20"/>
          <w:rtl w:val="0"/>
        </w:rPr>
        <w:t xml:space="preserve">Malwarebytes, </w:t>
      </w:r>
      <w:r>
        <w:rPr>
          <w:color w:val="111111"/>
          <w:sz w:val="20"/>
          <w:szCs w:val="20"/>
          <w:rtl w:val="0"/>
        </w:rPr>
        <w:t xml:space="preserve">VP, Products and Managed Services</w:t>
        <w:tab/>
      </w:r>
      <w:r>
        <w:rPr>
          <w:rFonts w:ascii="Calibri" w:cs="Calibri" w:eastAsia="Calibri" w:hAnsi="Calibri"/>
          <w:b w:val="0"/>
          <w:bCs w:val="0"/>
          <w:i w:val="0"/>
          <w:iCs w:val="0"/>
          <w:smallCaps w:val="0"/>
          <w:color w:val="333333"/>
          <w:sz w:val="18"/>
          <w:szCs w:val="18"/>
          <w:rtl w:val="0"/>
        </w:rPr>
        <w:t xml:space="preserve">Jul 2021 – Sep 2024</w:t>
      </w:r>
      <w:r>
        <w:rPr>
          <w:rtl w:val="0"/>
        </w:rPr>
      </w:r>
    </w:p>
    <w:p w:rsidR="00000000" w:rsidDel="00000000" w:rsidP="00000000" w:rsidRDefault="00000000" w:rsidRPr="00000000" w14:paraId="0000000E">
      <w:pPr>
        <w:spacing w:after="80" w:before="20" w:lineRule="auto"/>
        <w:rPr/>
      </w:pPr>
      <w:r>
        <w:rPr>
          <w:rFonts w:ascii="Calibri" w:cs="Calibri" w:eastAsia="Calibri" w:hAnsi="Calibri"/>
          <w:b w:val="0"/>
          <w:bCs w:val="0"/>
          <w:i w:val="1"/>
          <w:iCs w:val="1"/>
          <w:smallCaps w:val="0"/>
          <w:color w:val="333333"/>
          <w:sz w:val="17"/>
          <w:szCs w:val="17"/>
          <w:rtl w:val="0"/>
        </w:rPr>
        <w:t xml:space="preserve">P&amp;L ownership; built the MDR business from concept to profitability</w:t>
      </w:r>
      <w:r>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Refocused the portfolio from multi-segment sprawl to a disciplined SMB strategy, improving unit economics and enabling sustainable growth.</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Founded and launched the managed services business, reaching breakeven in under two years.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Built the global enablement model behind it, certifying 250 sellers and putting delivery in partner hands through Pax8 and the MSP channel rather than growing services headcount.</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Improved unit economics by 60% to margins over 90%, and lifted customer retention from ~60% to &gt;90%.</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Reduced time-to-market from years to months through reformed product management and engineering processes.</w:t>
      </w:r>
    </w:p>
    <w:p w:rsidR="00000000" w:rsidDel="00000000" w:rsidP="00000000" w:rsidRDefault="00000000" w:rsidRPr="00000000" w14:paraId="0000000D">
      <w:pPr>
        <w:tabs>
          <w:tab w:val="right" w:leader="none" w:pos="10800"/>
        </w:tabs>
        <w:spacing w:after="0" w:before="160" w:lineRule="auto"/>
        <w:rPr/>
      </w:pPr>
      <w:r>
        <w:rPr>
          <w:rFonts w:ascii="Calibri" w:cs="Calibri" w:eastAsia="Calibri" w:hAnsi="Calibri"/>
          <w:b w:val="1"/>
          <w:bCs w:val="1"/>
          <w:i w:val="0"/>
          <w:iCs w:val="0"/>
          <w:smallCaps w:val="0"/>
          <w:color w:val="111111"/>
          <w:sz w:val="20"/>
          <w:szCs w:val="20"/>
          <w:rtl w:val="0"/>
        </w:rPr>
        <w:t xml:space="preserve">NortonLifeLock, </w:t>
      </w:r>
      <w:r>
        <w:rPr>
          <w:color w:val="111111"/>
          <w:sz w:val="20"/>
          <w:szCs w:val="20"/>
          <w:rtl w:val="0"/>
        </w:rPr>
        <w:t xml:space="preserve">Director, Head of Norton Gaming and Safe Search</w:t>
        <w:tab/>
      </w:r>
      <w:r>
        <w:rPr>
          <w:rFonts w:ascii="Calibri" w:cs="Calibri" w:eastAsia="Calibri" w:hAnsi="Calibri"/>
          <w:b w:val="0"/>
          <w:bCs w:val="0"/>
          <w:i w:val="0"/>
          <w:iCs w:val="0"/>
          <w:smallCaps w:val="0"/>
          <w:color w:val="333333"/>
          <w:sz w:val="18"/>
          <w:szCs w:val="18"/>
          <w:rtl w:val="0"/>
        </w:rPr>
        <w:t xml:space="preserve">Nov 2019 – Jun 2021</w:t>
      </w:r>
      <w:r>
        <w:rPr>
          <w:rtl w:val="0"/>
        </w:rPr>
      </w:r>
    </w:p>
    <w:p w:rsidR="00000000" w:rsidDel="00000000" w:rsidP="00000000" w:rsidRDefault="00000000" w:rsidRPr="00000000" w14:paraId="0000000E">
      <w:pPr>
        <w:spacing w:after="80" w:before="20" w:lineRule="auto"/>
        <w:rPr/>
      </w:pPr>
      <w:r>
        <w:rPr>
          <w:rFonts w:ascii="Calibri" w:cs="Calibri" w:eastAsia="Calibri" w:hAnsi="Calibri"/>
          <w:b w:val="0"/>
          <w:bCs w:val="0"/>
          <w:i w:val="1"/>
          <w:iCs w:val="1"/>
          <w:smallCaps w:val="0"/>
          <w:color w:val="333333"/>
          <w:sz w:val="17"/>
          <w:szCs w:val="17"/>
          <w:rtl w:val="0"/>
        </w:rPr>
        <w:t xml:space="preserve">Product management, product marketing, thought leadership, and GTM for a high-growth, high-CLTV portfolio</w:t>
      </w:r>
      <w:r>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Grew Safe Search revenue from approximately $40M to over $75M in 15 months following product and UX transformation.</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Launched Norton for Gamers into a new market: approximately 50% trial-to-paid conversion, 65% customer growth, 428% growth in product usage, 70% improvement in retention, and a 4.5-star average retail rating.</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Developed Dark Web Monitoring for Gamer Tags, winning a top-5 position on Fast Company’s Top Security Innovations, a first for the Norton and Symantec brands.</w:t>
      </w:r>
    </w:p>
    <w:p w:rsidR="00000000" w:rsidDel="00000000" w:rsidP="00000000" w:rsidRDefault="00000000" w:rsidRPr="00000000" w14:paraId="0000000D">
      <w:pPr>
        <w:tabs>
          <w:tab w:val="right" w:leader="none" w:pos="10800"/>
        </w:tabs>
        <w:spacing w:after="0" w:before="160" w:lineRule="auto"/>
        <w:rPr/>
      </w:pPr>
      <w:r>
        <w:rPr>
          <w:rFonts w:ascii="Calibri" w:cs="Calibri" w:eastAsia="Calibri" w:hAnsi="Calibri"/>
          <w:b w:val="1"/>
          <w:bCs w:val="1"/>
          <w:i w:val="0"/>
          <w:iCs w:val="0"/>
          <w:smallCaps w:val="0"/>
          <w:color w:val="111111"/>
          <w:sz w:val="20"/>
          <w:szCs w:val="20"/>
          <w:rtl w:val="0"/>
        </w:rPr>
        <w:t xml:space="preserve">Symantec, </w:t>
      </w:r>
      <w:r>
        <w:rPr>
          <w:color w:val="111111"/>
          <w:sz w:val="20"/>
          <w:szCs w:val="20"/>
          <w:rtl w:val="0"/>
        </w:rPr>
        <w:t xml:space="preserve">Director, Product Management, Cyber Security</w:t>
        <w:tab/>
      </w:r>
      <w:r>
        <w:rPr>
          <w:rFonts w:ascii="Calibri" w:cs="Calibri" w:eastAsia="Calibri" w:hAnsi="Calibri"/>
          <w:b w:val="0"/>
          <w:bCs w:val="0"/>
          <w:i w:val="0"/>
          <w:iCs w:val="0"/>
          <w:smallCaps w:val="0"/>
          <w:color w:val="333333"/>
          <w:sz w:val="18"/>
          <w:szCs w:val="18"/>
          <w:rtl w:val="0"/>
        </w:rPr>
        <w:t xml:space="preserve">Oct 2015 – Nov 2019</w:t>
      </w:r>
      <w:r>
        <w:rPr>
          <w:rtl w:val="0"/>
        </w:rPr>
      </w:r>
    </w:p>
    <w:p w:rsidR="00000000" w:rsidDel="00000000" w:rsidP="00000000" w:rsidRDefault="00000000" w:rsidRPr="00000000" w14:paraId="0000000E">
      <w:pPr>
        <w:spacing w:after="80" w:before="20" w:lineRule="auto"/>
        <w:rPr/>
      </w:pPr>
      <w:r>
        <w:rPr>
          <w:rFonts w:ascii="Calibri" w:cs="Calibri" w:eastAsia="Calibri" w:hAnsi="Calibri"/>
          <w:b w:val="0"/>
          <w:bCs w:val="0"/>
          <w:i w:val="1"/>
          <w:iCs w:val="1"/>
          <w:smallCaps w:val="0"/>
          <w:color w:val="333333"/>
          <w:sz w:val="17"/>
          <w:szCs w:val="17"/>
          <w:rtl w:val="0"/>
        </w:rPr>
        <w:t xml:space="preserve">EDR, Network Forensics, Cyber Insurance Center, Executive Protection Network</w:t>
      </w:r>
      <w:r>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Endpoint Detection and Response: $10M in sales in the first quarter of availability at 85% gross margins, growing 25% QoQ. Acquired by Accenture.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Network Forensics: $5M first-quarter revenue built on BlueCoat technology and Symantec SOC analysts, growing 10% QoQ.</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Cyber Insurance Center: 90% gross margin delivering customized security services to the cyber insurance market. Acquired by HCL.</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Executive Protection Network: protection for high-net-worth individuals against cyber and physical crime. Acquired by AON Insurance prior to launch.</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Built the global enablement model behind these launches, certifying 100 sellers worldwide and standing up delivery capability with GSI partners including Accenture and PwC.</w:t>
      </w:r>
    </w:p>
    <w:p w:rsidR="00000000" w:rsidDel="00000000" w:rsidP="00000000" w:rsidRDefault="00000000" w:rsidRPr="00000000" w14:paraId="0000000D">
      <w:pPr>
        <w:tabs>
          <w:tab w:val="right" w:leader="none" w:pos="10800"/>
        </w:tabs>
        <w:spacing w:after="0" w:before="160" w:lineRule="auto"/>
        <w:rPr/>
      </w:pPr>
      <w:r>
        <w:rPr>
          <w:rFonts w:ascii="Calibri" w:cs="Calibri" w:eastAsia="Calibri" w:hAnsi="Calibri"/>
          <w:b w:val="1"/>
          <w:bCs w:val="1"/>
          <w:i w:val="0"/>
          <w:iCs w:val="0"/>
          <w:smallCaps w:val="0"/>
          <w:color w:val="111111"/>
          <w:sz w:val="20"/>
          <w:szCs w:val="20"/>
          <w:rtl w:val="0"/>
        </w:rPr>
        <w:t xml:space="preserve">Symantec, </w:t>
      </w:r>
      <w:r>
        <w:rPr>
          <w:color w:val="111111"/>
          <w:sz w:val="20"/>
          <w:szCs w:val="20"/>
          <w:rtl w:val="0"/>
        </w:rPr>
        <w:t xml:space="preserve">Senior Product Manager, Cyber Readiness and Response</w:t>
        <w:tab/>
      </w:r>
      <w:r>
        <w:rPr>
          <w:rFonts w:ascii="Calibri" w:cs="Calibri" w:eastAsia="Calibri" w:hAnsi="Calibri"/>
          <w:b w:val="0"/>
          <w:bCs w:val="0"/>
          <w:i w:val="0"/>
          <w:iCs w:val="0"/>
          <w:smallCaps w:val="0"/>
          <w:color w:val="333333"/>
          <w:sz w:val="18"/>
          <w:szCs w:val="18"/>
          <w:rtl w:val="0"/>
        </w:rPr>
        <w:t xml:space="preserve">Mar 2013 – Oct 2015</w:t>
      </w:r>
      <w:r>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Founding member of the leadership team that developed and launched the Global Incident Response service, with first-year sales exceeding targets by over 50%.</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Launched a new incident response retainer GTM model generating $10M in year-one revenue.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Incident response engagements delivered 3x pipeline through referral and follow-on activity, sustaining 12% YoY growth until the Accenture acquisition.</w:t>
      </w:r>
    </w:p>
    <w:p w:rsidR="00000000" w:rsidDel="00000000" w:rsidP="00000000" w:rsidRDefault="00000000" w:rsidRPr="00000000" w14:paraId="0000000D">
      <w:pPr>
        <w:tabs>
          <w:tab w:val="right" w:leader="none" w:pos="10800"/>
        </w:tabs>
        <w:spacing w:after="0" w:before="160" w:lineRule="auto"/>
        <w:rPr/>
      </w:pPr>
      <w:r>
        <w:rPr>
          <w:rFonts w:ascii="Calibri" w:cs="Calibri" w:eastAsia="Calibri" w:hAnsi="Calibri"/>
          <w:b w:val="1"/>
          <w:bCs w:val="1"/>
          <w:i w:val="0"/>
          <w:iCs w:val="0"/>
          <w:smallCaps w:val="0"/>
          <w:color w:val="111111"/>
          <w:sz w:val="20"/>
          <w:szCs w:val="20"/>
          <w:rtl w:val="0"/>
        </w:rPr>
        <w:t xml:space="preserve">Symantec, </w:t>
      </w:r>
      <w:r>
        <w:rPr>
          <w:color w:val="111111"/>
          <w:sz w:val="20"/>
          <w:szCs w:val="20"/>
          <w:rtl w:val="0"/>
        </w:rPr>
        <w:t xml:space="preserve">Security Strategist and Field CTO</w:t>
        <w:tab/>
      </w:r>
      <w:r>
        <w:rPr>
          <w:rFonts w:ascii="Calibri" w:cs="Calibri" w:eastAsia="Calibri" w:hAnsi="Calibri"/>
          <w:b w:val="0"/>
          <w:bCs w:val="0"/>
          <w:i w:val="0"/>
          <w:iCs w:val="0"/>
          <w:smallCaps w:val="0"/>
          <w:color w:val="333333"/>
          <w:sz w:val="18"/>
          <w:szCs w:val="18"/>
          <w:rtl w:val="0"/>
        </w:rPr>
        <w:t xml:space="preserve">Jan 2011 – Mar 2013</w:t>
      </w:r>
      <w:r>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Assembled and led a global team of strategists driving customer engagement and lifetime value, serving as CTO advisor and primary liaison between product management and sales for Fortune 1000 accounts.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Developed the Symantec Security Program Review, delivering high-value short-cycle engagements that generated 10x pipeline year over year.</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Generated over 20,000 media engagements including article citations, radio and television interviews, blog posts, and technical papers.</w:t>
      </w:r>
    </w:p>
    <w:p w:rsidR="00000000" w:rsidDel="00000000" w:rsidP="00000000" w:rsidRDefault="00000000" w:rsidRPr="00000000" w14:paraId="00000003">
      <w:pPr>
        <w:spacing w:after="0" w:before="240" w:lineRule="auto"/>
        <w:rPr/>
      </w:pPr>
      <w:r>
        <w:rPr>
          <w:rFonts w:ascii="Calibri" w:cs="Calibri" w:eastAsia="Calibri" w:hAnsi="Calibri"/>
          <w:b w:val="1"/>
          <w:bCs w:val="1"/>
          <w:i w:val="0"/>
          <w:iCs w:val="0"/>
          <w:smallCaps w:val="1"/>
          <w:color w:val="111111"/>
          <w:sz w:val="20"/>
          <w:szCs w:val="20"/>
          <w:rtl w:val="0"/>
        </w:rPr>
        <w:t xml:space="preserve">EARLIER EXPERIENCE</w:t>
      </w:r>
      <w:r>
        <w:rPr>
          <w:rtl w:val="0"/>
        </w:rPr>
      </w:r>
    </w:p>
    <w:p w:rsidR="00000000" w:rsidDel="00000000" w:rsidP="00000000" w:rsidRDefault="00000000" w:rsidRPr="00000000" w14:paraId="00000004">
      <w:pPr>
        <w:pBdr>
          <w:bottom w:color="999999" w:space="0" w:sz="6" w:val="single"/>
        </w:pBdr>
        <w:spacing w:after="100" w:before="20" w:lineRule="auto"/>
        <w:rPr/>
      </w:pPr>
      <w:r>
        <w:rPr>
          <w:rtl w:val="0"/>
          <w:sz w:val="2"/>
          <w:szCs w:val="2"/>
        </w:rPr>
      </w:r>
    </w:p>
    <w:p w:rsidR="00000000" w:rsidDel="00000000" w:rsidP="00000000" w:rsidRDefault="00000000" w:rsidRPr="00000000" w14:paraId="0000000D">
      <w:pPr>
        <w:tabs>
          <w:tab w:val="right" w:leader="none" w:pos="10800"/>
        </w:tabs>
        <w:spacing w:after="0" w:before="160" w:lineRule="auto"/>
        <w:rPr/>
      </w:pPr>
      <w:r>
        <w:rPr>
          <w:rFonts w:ascii="Calibri" w:cs="Calibri" w:eastAsia="Calibri" w:hAnsi="Calibri"/>
          <w:b w:val="1"/>
          <w:bCs w:val="1"/>
          <w:i w:val="0"/>
          <w:iCs w:val="0"/>
          <w:smallCaps w:val="0"/>
          <w:color w:val="111111"/>
          <w:sz w:val="20"/>
          <w:szCs w:val="20"/>
          <w:rtl w:val="0"/>
        </w:rPr>
        <w:t xml:space="preserve">Wellington Management Company and Trust Bank, </w:t>
      </w:r>
      <w:r>
        <w:rPr>
          <w:color w:val="111111"/>
          <w:sz w:val="20"/>
          <w:szCs w:val="20"/>
          <w:rtl w:val="0"/>
        </w:rPr>
        <w:t xml:space="preserve">VP and CISO</w:t>
        <w:tab/>
      </w:r>
      <w:r>
        <w:rPr>
          <w:rFonts w:ascii="Calibri" w:cs="Calibri" w:eastAsia="Calibri" w:hAnsi="Calibri"/>
          <w:b w:val="0"/>
          <w:bCs w:val="0"/>
          <w:i w:val="0"/>
          <w:iCs w:val="0"/>
          <w:smallCaps w:val="0"/>
          <w:color w:val="333333"/>
          <w:sz w:val="18"/>
          <w:szCs w:val="18"/>
          <w:rtl w:val="0"/>
        </w:rPr>
        <w:t xml:space="preserve">Oct 2003 – Jan 2011</w:t>
      </w:r>
      <w:r>
        <w:rPr>
          <w:rtl w:val="0"/>
        </w:rPr>
      </w:r>
    </w:p>
    <w:p w:rsidR="00000000" w:rsidDel="00000000" w:rsidP="00000000" w:rsidRDefault="00000000" w:rsidRPr="00000000" w14:paraId="0000000D">
      <w:pPr>
        <w:tabs>
          <w:tab w:val="right" w:leader="none" w:pos="10800"/>
        </w:tabs>
        <w:spacing w:after="0" w:before="160" w:lineRule="auto"/>
        <w:rPr/>
      </w:pPr>
      <w:r>
        <w:rPr>
          <w:rFonts w:ascii="Calibri" w:cs="Calibri" w:eastAsia="Calibri" w:hAnsi="Calibri"/>
          <w:b w:val="1"/>
          <w:bCs w:val="1"/>
          <w:i w:val="0"/>
          <w:iCs w:val="0"/>
          <w:smallCaps w:val="0"/>
          <w:color w:val="111111"/>
          <w:sz w:val="20"/>
          <w:szCs w:val="20"/>
          <w:rtl w:val="0"/>
        </w:rPr>
        <w:t xml:space="preserve">Primix / Burntsand, </w:t>
      </w:r>
      <w:r>
        <w:rPr>
          <w:color w:val="111111"/>
          <w:sz w:val="20"/>
          <w:szCs w:val="20"/>
          <w:rtl w:val="0"/>
        </w:rPr>
        <w:t xml:space="preserve">Security Solutions Director</w:t>
        <w:tab/>
      </w:r>
      <w:r>
        <w:rPr>
          <w:rFonts w:ascii="Calibri" w:cs="Calibri" w:eastAsia="Calibri" w:hAnsi="Calibri"/>
          <w:b w:val="0"/>
          <w:bCs w:val="0"/>
          <w:i w:val="0"/>
          <w:iCs w:val="0"/>
          <w:smallCaps w:val="0"/>
          <w:color w:val="333333"/>
          <w:sz w:val="18"/>
          <w:szCs w:val="18"/>
          <w:rtl w:val="0"/>
        </w:rPr>
        <w:t xml:space="preserve">Sep 1999 – Oct 2003</w:t>
      </w:r>
      <w:r>
        <w:rPr>
          <w:rtl w:val="0"/>
        </w:rPr>
      </w:r>
    </w:p>
    <w:p w:rsidR="00000000" w:rsidDel="00000000" w:rsidP="00000000" w:rsidRDefault="00000000" w:rsidRPr="00000000" w14:paraId="0000000D">
      <w:pPr>
        <w:tabs>
          <w:tab w:val="right" w:leader="none" w:pos="10800"/>
        </w:tabs>
        <w:spacing w:after="0" w:before="160" w:lineRule="auto"/>
        <w:rPr/>
      </w:pPr>
      <w:r>
        <w:rPr>
          <w:rFonts w:ascii="Calibri" w:cs="Calibri" w:eastAsia="Calibri" w:hAnsi="Calibri"/>
          <w:b w:val="1"/>
          <w:bCs w:val="1"/>
          <w:i w:val="0"/>
          <w:iCs w:val="0"/>
          <w:smallCaps w:val="0"/>
          <w:color w:val="111111"/>
          <w:sz w:val="20"/>
          <w:szCs w:val="20"/>
          <w:rtl w:val="0"/>
        </w:rPr>
        <w:t xml:space="preserve">MegaRam Technologies, </w:t>
      </w:r>
      <w:r>
        <w:rPr>
          <w:color w:val="111111"/>
          <w:sz w:val="20"/>
          <w:szCs w:val="20"/>
          <w:rtl w:val="0"/>
        </w:rPr>
        <w:t xml:space="preserve">Founder, sold to Impulz Labs</w:t>
        <w:tab/>
      </w:r>
      <w:r>
        <w:rPr>
          <w:rFonts w:ascii="Calibri" w:cs="Calibri" w:eastAsia="Calibri" w:hAnsi="Calibri"/>
          <w:b w:val="0"/>
          <w:bCs w:val="0"/>
          <w:i w:val="0"/>
          <w:iCs w:val="0"/>
          <w:smallCaps w:val="0"/>
          <w:color w:val="333333"/>
          <w:sz w:val="18"/>
          <w:szCs w:val="18"/>
          <w:rtl w:val="0"/>
        </w:rPr>
        <w:t xml:space="preserve">Apr 1989 – Aug 1999</w:t>
      </w:r>
      <w:r>
        <w:rPr>
          <w:rtl w:val="0"/>
        </w:rPr>
      </w:r>
    </w:p>
    <w:p w:rsidR="00000000" w:rsidDel="00000000" w:rsidP="00000000" w:rsidRDefault="00000000" w:rsidRPr="00000000" w14:paraId="00000003">
      <w:pPr>
        <w:spacing w:after="0" w:before="240" w:lineRule="auto"/>
        <w:rPr/>
      </w:pPr>
      <w:r>
        <w:rPr>
          <w:rFonts w:ascii="Calibri" w:cs="Calibri" w:eastAsia="Calibri" w:hAnsi="Calibri"/>
          <w:b w:val="1"/>
          <w:bCs w:val="1"/>
          <w:i w:val="0"/>
          <w:iCs w:val="0"/>
          <w:smallCaps w:val="1"/>
          <w:color w:val="111111"/>
          <w:sz w:val="20"/>
          <w:szCs w:val="20"/>
          <w:rtl w:val="0"/>
        </w:rPr>
        <w:t xml:space="preserve">PATENT AND EDUCATION</w:t>
      </w:r>
      <w:r>
        <w:rPr>
          <w:rtl w:val="0"/>
        </w:rPr>
      </w:r>
    </w:p>
    <w:p w:rsidR="00000000" w:rsidDel="00000000" w:rsidP="00000000" w:rsidRDefault="00000000" w:rsidRPr="00000000" w14:paraId="00000004">
      <w:pPr>
        <w:pBdr>
          <w:bottom w:color="999999" w:space="0" w:sz="6" w:val="single"/>
        </w:pBdr>
        <w:spacing w:after="100" w:before="20" w:lineRule="auto"/>
        <w:rPr/>
      </w:pPr>
      <w:r>
        <w:rPr>
          <w:rtl w:val="0"/>
          <w:sz w:val="2"/>
          <w:szCs w:val="2"/>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Systems and Methods for Generating Memory Images of Computing Devices, US 10,466,924, issued Nov 19, 2019.</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B.S., University of Massachusetts.</w:t>
      </w:r>
    </w:p>
    <w:sectPr>
      <w:pgSz w:h="15840" w:w="12240" w:orient="portrait"/>
      <w:pgMar w:bottom="720" w:top="720" w:left="720" w:right="720" w:header="480" w:footer="48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60" w:hanging="2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3333"/>
        <w:sz w:val="19"/>
        <w:szCs w:val="19"/>
      </w:rPr>
    </w:rPrDefault>
    <w:pPrDefault>
      <w:pPr>
        <w:spacing w:line="25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0" w:lineRule="auto"/>
      <w:ind w:left="0" w:right="0" w:firstLine="0"/>
      <w:jc w:val="left"/>
    </w:pPr>
    <w:rPr>
      <w:rFonts w:ascii="Calibri" w:cs="Calibri" w:eastAsia="Calibri" w:hAnsi="Calibri"/>
      <w:b w:val="0"/>
      <w:bCs w:val="0"/>
      <w:i w:val="1"/>
      <w:iCs w:val="1"/>
      <w:smallCaps w:val="0"/>
      <w:strike w:val="0"/>
      <w:color w:val="2e74b5"/>
      <w:sz w:val="19"/>
      <w:szCs w:val="19"/>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0" w:lineRule="auto"/>
      <w:ind w:left="0" w:right="0" w:firstLine="0"/>
      <w:jc w:val="left"/>
    </w:pPr>
    <w:rPr>
      <w:rFonts w:ascii="Calibri" w:cs="Calibri" w:eastAsia="Calibri" w:hAnsi="Calibri"/>
      <w:b w:val="0"/>
      <w:bCs w:val="0"/>
      <w:i w:val="0"/>
      <w:iCs w:val="0"/>
      <w:smallCaps w:val="0"/>
      <w:strike w:val="0"/>
      <w:color w:val="2e74b5"/>
      <w:sz w:val="19"/>
      <w:szCs w:val="19"/>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0" w:lineRule="auto"/>
      <w:ind w:left="0" w:right="0" w:firstLine="0"/>
      <w:jc w:val="left"/>
    </w:pPr>
    <w:rPr>
      <w:rFonts w:ascii="Calibri" w:cs="Calibri" w:eastAsia="Calibri" w:hAnsi="Calibri"/>
      <w:b w:val="0"/>
      <w:bCs w:val="0"/>
      <w:i w:val="0"/>
      <w:iCs w:val="0"/>
      <w:smallCaps w:val="0"/>
      <w:strike w:val="0"/>
      <w:color w:val="1f4d78"/>
      <w:sz w:val="19"/>
      <w:szCs w:val="19"/>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0" w:lineRule="auto"/>
      <w:ind w:left="0" w:right="0" w:firstLine="0"/>
      <w:jc w:val="left"/>
    </w:pPr>
    <w:rPr>
      <w:rFonts w:ascii="Calibri" w:cs="Calibri" w:eastAsia="Calibri" w:hAnsi="Calibri"/>
      <w:b w:val="0"/>
      <w:bCs w:val="0"/>
      <w:i w:val="0"/>
      <w:iCs w:val="0"/>
      <w:smallCaps w:val="0"/>
      <w:strike w:val="0"/>
      <w:color w:val="333333"/>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mVWG6AFBxby0JIK5JZg4hjRlmw==">CgMxLjA4AHIhMUZ3dlVtT3AzY3NMU3I0NVA3UEx3S3dVeGtmNTNrUi1W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2026-09-17T10:50:00.612Z</dcterms:created>
  <dc:creator>Robert J. Shaker II</dc:creator>
</cp:coreProperties>
</file>

<file path=docProps/custom.xml><?xml version="1.0" encoding="utf-8"?>
<Properties xmlns="http://schemas.openxmlformats.org/officeDocument/2006/custom-properties" xmlns:vt="http://schemas.openxmlformats.org/officeDocument/2006/docPropsVTypes"/>
</file>