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onsolas" w:cs="Consolas" w:eastAsia="Consolas" w:hAnsi="Consolas"/>
          <w:b/>
          <w:bCs/>
          <w:i w:val="false"/>
          <w:iCs w:val="false"/>
          <w:caps/>
          <w:color w:val="1F4E63"/>
          <w:spacing w:val="30"/>
          <w:sz w:val="15"/>
          <w:szCs w:val="15"/>
        </w:rPr>
        <w:t xml:space="preserve">ROLE SWEEP  ·  30 SEPTEMBER 2026  ·  WHAT CHANGED</w:t>
      </w:r>
    </w:p>
    <w:p>
      <w:pPr>
        <w:spacing w:after="40"/>
      </w:pPr>
      <w:r>
        <w:rPr>
          <w:rFonts w:ascii="Georgia" w:cs="Georgia" w:eastAsia="Georgia" w:hAnsi="Georgia"/>
          <w:b w:val="false"/>
          <w:bCs w:val="false"/>
          <w:i w:val="false"/>
          <w:iCs w:val="false"/>
          <w:caps w:val="false"/>
          <w:color w:val="15171C"/>
          <w:sz w:val="44"/>
          <w:szCs w:val="44"/>
        </w:rPr>
        <w:t xml:space="preserve">Robert J. Shaker</w:t>
      </w:r>
    </w:p>
    <w:p>
      <w:pPr>
        <w:spacing w:after="260"/>
      </w:pPr>
      <w:r>
        <w:rPr>
          <w:rFonts w:ascii="Consolas" w:cs="Consolas" w:eastAsia="Consolas" w:hAnsi="Consolas"/>
          <w:b w:val="false"/>
          <w:bCs w:val="false"/>
          <w:i w:val="false"/>
          <w:iCs w:val="false"/>
          <w:caps w:val="false"/>
          <w:color w:val="7F838D"/>
          <w:sz w:val="16"/>
          <w:szCs w:val="16"/>
        </w:rPr>
        <w:t xml:space="preserve">GRC and information security analyst  ·  Boston area prioritised  ·  $94,500 floor</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SAY THIS</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Your ActiveState narrative</w:t>
      </w:r>
    </w:p>
    <w:p>
      <w:pPr>
        <w:spacing w:after="120" w:before="0" w:line="300"/>
      </w:pPr>
      <w:r>
        <w:rPr>
          <w:rFonts w:ascii="Calibri" w:cs="Calibri" w:eastAsia="Calibri" w:hAnsi="Calibri"/>
          <w:b w:val="false"/>
          <w:bCs w:val="false"/>
          <w:i w:val="false"/>
          <w:iCs w:val="false"/>
          <w:caps w:val="false"/>
          <w:color w:val="4B4F59"/>
          <w:sz w:val="20"/>
          <w:szCs w:val="20"/>
        </w:rPr>
        <w:t xml:space="preserve">This is the language to use when the departure comes up, with recruiters and in interviews. It is built from your record, not from a template. Three beats: what happened, where you were standing, what you know now.</w:t>
      </w:r>
    </w:p>
    <w:p>
      <w:pPr>
        <w:spacing w:after="20" w:before="60"/>
      </w:pPr>
      <w:r>
        <w:rPr>
          <w:rFonts w:ascii="Consolas" w:cs="Consolas" w:eastAsia="Consolas" w:hAnsi="Consolas"/>
          <w:b w:val="false"/>
          <w:bCs w:val="false"/>
          <w:i w:val="false"/>
          <w:iCs w:val="false"/>
          <w:caps/>
          <w:color w:val="7F838D"/>
          <w:spacing w:val="24"/>
          <w:sz w:val="13"/>
          <w:szCs w:val="13"/>
        </w:rPr>
        <w:t xml:space="preserve">The narrative</w:t>
      </w:r>
    </w:p>
    <w:p>
      <w:pPr>
        <w:pBdr>
          <w:left w:val="single" w:color="DBDDE2" w:sz="10" w:space="14"/>
        </w:pBdr>
        <w:spacing w:after="160" w:before="200"/>
        <w:ind w:left="180"/>
      </w:pPr>
      <w:r>
        <w:rPr>
          <w:rFonts w:ascii="Calibri" w:cs="Calibri" w:eastAsia="Calibri" w:hAnsi="Calibri"/>
          <w:b w:val="false"/>
          <w:bCs w:val="false"/>
          <w:i/>
          <w:iCs/>
          <w:caps w:val="false"/>
          <w:color w:val="7F838D"/>
          <w:sz w:val="18"/>
          <w:szCs w:val="18"/>
        </w:rPr>
        <w:t xml:space="preserve">ActiveState restructured around AI. About half the company, twenty people or so, every function. My role was one of them.</w:t>
      </w:r>
    </w:p>
    <w:p>
      <w:pPr>
        <w:spacing w:after="120" w:before="0" w:line="300"/>
      </w:pPr>
      <w:r>
        <w:rPr>
          <w:rFonts w:ascii="Calibri" w:cs="Calibri" w:eastAsia="Calibri" w:hAnsi="Calibri"/>
          <w:b w:val="false"/>
          <w:bCs w:val="false"/>
          <w:i w:val="false"/>
          <w:iCs w:val="false"/>
          <w:caps w:val="false"/>
          <w:color w:val="4B4F59"/>
          <w:sz w:val="20"/>
          <w:szCs w:val="20"/>
        </w:rPr>
        <w:t xml:space="preserve">I was in the security function while that was happening, and I built some of the automation myself. The threat intelligence pipeline, the news feed tooling, and a lot of the vendor risk workflow that moved onto Vanta. So I saw exactly where the manual load came off.</w:t>
      </w:r>
    </w:p>
    <w:p>
      <w:pPr>
        <w:spacing w:after="120" w:before="0" w:line="300"/>
      </w:pPr>
      <w:r>
        <w:rPr>
          <w:rFonts w:ascii="Calibri" w:cs="Calibri" w:eastAsia="Calibri" w:hAnsi="Calibri"/>
          <w:b w:val="false"/>
          <w:bCs w:val="false"/>
          <w:i w:val="false"/>
          <w:iCs w:val="false"/>
          <w:caps w:val="false"/>
          <w:color w:val="4B4F59"/>
          <w:sz w:val="20"/>
          <w:szCs w:val="20"/>
        </w:rPr>
        <w:t xml:space="preserve">It came off evidence gathering and questionnaire routing, and it came off fast. What stayed is the assessment itself. Judging whether a vendor's answer is actually good enough, and sitting across from an auditor. I have run 95 vendor assessments and 30 customer questionnaires. That is the part I am good at."</w:t>
      </w:r>
    </w:p>
    <w:p>
      <w:pPr>
        <w:spacing w:after="20" w:before="60"/>
      </w:pPr>
      <w:r>
        <w:rPr>
          <w:rFonts w:ascii="Consolas" w:cs="Consolas" w:eastAsia="Consolas" w:hAnsi="Consolas"/>
          <w:b w:val="false"/>
          <w:bCs w:val="false"/>
          <w:i w:val="false"/>
          <w:iCs w:val="false"/>
          <w:caps/>
          <w:color w:val="7F838D"/>
          <w:spacing w:val="24"/>
          <w:sz w:val="13"/>
          <w:szCs w:val="13"/>
        </w:rPr>
        <w:t xml:space="preserve">Short version, for a recruiter screen</w:t>
      </w:r>
    </w:p>
    <w:p>
      <w:pPr>
        <w:spacing w:after="120" w:before="0" w:line="300"/>
      </w:pPr>
      <w:r>
        <w:rPr>
          <w:rFonts w:ascii="Calibri" w:cs="Calibri" w:eastAsia="Calibri" w:hAnsi="Calibri"/>
          <w:b w:val="false"/>
          <w:bCs w:val="false"/>
          <w:i w:val="false"/>
          <w:iCs w:val="false"/>
          <w:caps w:val="false"/>
          <w:color w:val="4B4F59"/>
          <w:sz w:val="20"/>
          <w:szCs w:val="20"/>
        </w:rPr>
        <w:t xml:space="preserve">A recruiter screen is six minutes and there is no room to develop the full answer. Give them this and stop.</w:t>
      </w:r>
    </w:p>
    <w:p>
      <w:pPr>
        <w:pBdr>
          <w:left w:val="single" w:color="DBDDE2" w:sz="10" w:space="14"/>
        </w:pBdr>
        <w:spacing w:after="160" w:before="200"/>
        <w:ind w:left="180"/>
      </w:pPr>
      <w:r>
        <w:rPr>
          <w:rFonts w:ascii="Calibri" w:cs="Calibri" w:eastAsia="Calibri" w:hAnsi="Calibri"/>
          <w:b w:val="false"/>
          <w:bCs w:val="false"/>
          <w:i/>
          <w:iCs/>
          <w:caps w:val="false"/>
          <w:color w:val="7F838D"/>
          <w:sz w:val="18"/>
          <w:szCs w:val="18"/>
        </w:rPr>
        <w:t xml:space="preserve">ActiveState restructured around AI and cut about half the company. My role was one of them. I was in the security team through it and built some of the automation myself.</w:t>
      </w:r>
    </w:p>
    <w:p>
      <w:pPr>
        <w:spacing w:after="20" w:before="60"/>
      </w:pPr>
      <w:r>
        <w:rPr>
          <w:rFonts w:ascii="Consolas" w:cs="Consolas" w:eastAsia="Consolas" w:hAnsi="Consolas"/>
          <w:b w:val="false"/>
          <w:bCs w:val="false"/>
          <w:i w:val="false"/>
          <w:iCs w:val="false"/>
          <w:caps/>
          <w:color w:val="7F838D"/>
          <w:spacing w:val="24"/>
          <w:sz w:val="13"/>
          <w:szCs w:val="13"/>
        </w:rPr>
        <w:t xml:space="preserve">When they ask why you</w:t>
      </w:r>
    </w:p>
    <w:p>
      <w:pPr>
        <w:pBdr>
          <w:left w:val="single" w:color="DBDDE2" w:sz="10" w:space="14"/>
        </w:pBdr>
        <w:spacing w:after="160" w:before="200"/>
        <w:ind w:left="180"/>
      </w:pPr>
      <w:r>
        <w:rPr>
          <w:rFonts w:ascii="Calibri" w:cs="Calibri" w:eastAsia="Calibri" w:hAnsi="Calibri"/>
          <w:b w:val="false"/>
          <w:bCs w:val="false"/>
          <w:i/>
          <w:iCs/>
          <w:caps w:val="false"/>
          <w:color w:val="7F838D"/>
          <w:sz w:val="18"/>
          <w:szCs w:val="18"/>
        </w:rPr>
        <w:t xml:space="preserve">Half the company, about twenty people, every function. It was not about individuals. The company was rebuilt at a different size.</w:t>
      </w:r>
    </w:p>
    <w:p>
      <w:pPr>
        <w:spacing w:after="20" w:before="60"/>
      </w:pPr>
      <w:r>
        <w:rPr>
          <w:rFonts w:ascii="Consolas" w:cs="Consolas" w:eastAsia="Consolas" w:hAnsi="Consolas"/>
          <w:b w:val="false"/>
          <w:bCs w:val="false"/>
          <w:i w:val="false"/>
          <w:iCs w:val="false"/>
          <w:caps/>
          <w:color w:val="7F838D"/>
          <w:spacing w:val="24"/>
          <w:sz w:val="13"/>
          <w:szCs w:val="13"/>
        </w:rPr>
        <w:t xml:space="preserve">When they ask why not here</w:t>
      </w:r>
    </w:p>
    <w:p>
      <w:pPr>
        <w:spacing w:after="120" w:before="0" w:line="300"/>
      </w:pPr>
      <w:r>
        <w:rPr>
          <w:rFonts w:ascii="Calibri" w:cs="Calibri" w:eastAsia="Calibri" w:hAnsi="Calibri"/>
          <w:b w:val="false"/>
          <w:bCs w:val="false"/>
          <w:i w:val="false"/>
          <w:iCs w:val="false"/>
          <w:caps w:val="false"/>
          <w:color w:val="4B4F59"/>
          <w:sz w:val="20"/>
          <w:szCs w:val="20"/>
        </w:rPr>
        <w:t xml:space="preserve">This is the one that decides the interview. Do not get defensive, and do not argue that AI is worse than it is.</w:t>
      </w:r>
    </w:p>
    <w:p>
      <w:pPr>
        <w:pBdr>
          <w:left w:val="single" w:color="DBDDE2" w:sz="10" w:space="14"/>
        </w:pBdr>
        <w:spacing w:after="160" w:before="200"/>
        <w:ind w:left="180"/>
      </w:pPr>
      <w:r>
        <w:rPr>
          <w:rFonts w:ascii="Calibri" w:cs="Calibri" w:eastAsia="Calibri" w:hAnsi="Calibri"/>
          <w:b w:val="false"/>
          <w:bCs w:val="false"/>
          <w:i/>
          <w:iCs/>
          <w:caps w:val="false"/>
          <w:color w:val="7F838D"/>
          <w:sz w:val="18"/>
          <w:szCs w:val="18"/>
        </w:rPr>
        <w:t xml:space="preserve">It took the evidence gathering and the routing. It did not take the judgment. Somebody still has to decide whether a vendor's answer is acceptable, and somebody still has to sit with the auditor. I would rather be the person who knows which is which.</w:t>
      </w:r>
    </w:p>
    <w:p>
      <w:pPr>
        <w:spacing w:after="20" w:before="60"/>
      </w:pPr>
      <w:r>
        <w:rPr>
          <w:rFonts w:ascii="Consolas" w:cs="Consolas" w:eastAsia="Consolas" w:hAnsi="Consolas"/>
          <w:b w:val="false"/>
          <w:bCs w:val="false"/>
          <w:i w:val="false"/>
          <w:iCs w:val="false"/>
          <w:caps/>
          <w:color w:val="7F838D"/>
          <w:spacing w:val="24"/>
          <w:sz w:val="13"/>
          <w:szCs w:val="13"/>
        </w:rPr>
        <w:t xml:space="preserve">On delivery</w:t>
      </w:r>
    </w:p>
    <w:p>
      <w:pPr>
        <w:spacing w:after="120" w:before="0" w:line="300"/>
      </w:pPr>
      <w:r>
        <w:rPr>
          <w:rFonts w:ascii="Calibri" w:cs="Calibri" w:eastAsia="Calibri" w:hAnsi="Calibri"/>
          <w:b w:val="false"/>
          <w:bCs w:val="false"/>
          <w:i w:val="false"/>
          <w:iCs w:val="false"/>
          <w:caps w:val="false"/>
          <w:color w:val="4B4F59"/>
          <w:sz w:val="20"/>
          <w:szCs w:val="20"/>
        </w:rPr>
        <w:t xml:space="preserve">Keep it short. Analyst screens move fast, and a long answer to this question reads as anxious no matter how good the words are. Stop after "that is the part I am good at" and let them take it from there.</w:t>
      </w:r>
    </w:p>
    <w:p>
      <w:pPr>
        <w:spacing w:after="120" w:before="0" w:line="300"/>
      </w:pPr>
      <w:r>
        <w:rPr>
          <w:rFonts w:ascii="Calibri" w:cs="Calibri" w:eastAsia="Calibri" w:hAnsi="Calibri"/>
          <w:b w:val="false"/>
          <w:bCs w:val="false"/>
          <w:i w:val="false"/>
          <w:iCs w:val="false"/>
          <w:caps w:val="false"/>
          <w:color w:val="4B4F59"/>
          <w:sz w:val="20"/>
          <w:szCs w:val="20"/>
        </w:rPr>
        <w:t xml:space="preserve">Do not learn any of this word for word. Hold the three beats and let the words come out however they come out that day. Anything delivered verbatim sounds delivered, and that is the one thing that would undo it.</w:t>
      </w:r>
    </w:p>
    <w:p>
      <w:pPr>
        <w:spacing w:after="120" w:before="0" w:line="300"/>
      </w:pPr>
      <w:r>
        <w:rPr>
          <w:rFonts w:ascii="Calibri" w:cs="Calibri" w:eastAsia="Calibri" w:hAnsi="Calibri"/>
          <w:b w:val="false"/>
          <w:bCs w:val="false"/>
          <w:i w:val="false"/>
          <w:iCs w:val="false"/>
          <w:caps w:val="false"/>
          <w:color w:val="4B4F59"/>
          <w:sz w:val="20"/>
          <w:szCs w:val="20"/>
        </w:rPr>
        <w:t xml:space="preserve">Do not grade the decision as wrong, even by tone, and skip any joke about it. Both read as someone still working through it.</w:t>
      </w:r>
    </w:p>
    <w:p>
      <w:pPr>
        <w:spacing w:after="120" w:before="0" w:line="300"/>
      </w:pPr>
      <w:r>
        <w:rPr>
          <w:rFonts w:ascii="Calibri" w:cs="Calibri" w:eastAsia="Calibri" w:hAnsi="Calibri"/>
          <w:b w:val="false"/>
          <w:bCs w:val="false"/>
          <w:i w:val="false"/>
          <w:iCs w:val="false"/>
          <w:caps w:val="false"/>
          <w:color w:val="4B4F59"/>
          <w:sz w:val="20"/>
          <w:szCs w:val="20"/>
        </w:rPr>
        <w:t xml:space="preserve">Use me as a reference. When you give my name, say I was your CPTO at ActiveState in the same breath. We share a surname and you want that to arrive as context rather than as something a recruiter works out on their own.</w:t>
      </w:r>
    </w:p>
    <w:p>
      <w:pPr>
        <w:spacing w:after="120" w:before="0" w:line="300"/>
      </w:pPr>
      <w:r>
        <w:rPr>
          <w:rFonts w:ascii="Calibri" w:cs="Calibri" w:eastAsia="Calibri" w:hAnsi="Calibri"/>
          <w:b w:val="false"/>
          <w:bCs w:val="false"/>
          <w:i w:val="false"/>
          <w:iCs w:val="false"/>
          <w:caps w:val="false"/>
          <w:color w:val="4B4F59"/>
          <w:sz w:val="20"/>
          <w:szCs w:val="20"/>
        </w:rPr>
        <w:t xml:space="preserve">If any of this does not sound like you, tell me and we will change it. It has to be yours or it will not hold under a follow-up question.</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THE FINDING</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Today's new roles show you the exact shape of the squeeze</w:t>
      </w:r>
    </w:p>
    <w:p>
      <w:pPr>
        <w:spacing w:after="120" w:before="0" w:line="300"/>
      </w:pPr>
      <w:r>
        <w:rPr>
          <w:rFonts w:ascii="Calibri" w:cs="Calibri" w:eastAsia="Calibri" w:hAnsi="Calibri"/>
          <w:b w:val="false"/>
          <w:bCs w:val="false"/>
          <w:i w:val="false"/>
          <w:iCs w:val="false"/>
          <w:caps w:val="false"/>
          <w:color w:val="4B4F59"/>
          <w:sz w:val="20"/>
          <w:szCs w:val="20"/>
        </w:rPr>
        <w:t xml:space="preserve">128 read, five new. Two of them together say something no single role does, and it is worth more to you than either one.</w:t>
      </w:r>
    </w:p>
    <w:p>
      <w:pPr>
        <w:spacing w:after="120" w:before="0" w:line="300"/>
      </w:pPr>
      <w:r>
        <w:rPr>
          <w:rFonts w:ascii="Calibri" w:cs="Calibri" w:eastAsia="Calibri" w:hAnsi="Calibri"/>
          <w:b w:val="false"/>
          <w:bCs w:val="false"/>
          <w:i w:val="false"/>
          <w:iCs w:val="false"/>
          <w:caps w:val="false"/>
          <w:color w:val="4B4F59"/>
          <w:sz w:val="20"/>
          <w:szCs w:val="20"/>
        </w:rPr>
        <w:t xml:space="preserve">Broadridge is advertising a Third-Party Risk Management analyst, remote, asking one to three years of experience. The responsibilities are a line-by-line description of what you did at ActiveState: intake and triage of third-party requests, inherent risk assessments, due diligence, tracking documentation through SLAs. It pays $75,000 to $85,000, which tops out $9,500 under your floor.</w:t>
      </w:r>
    </w:p>
    <w:p>
      <w:pPr>
        <w:spacing w:after="120" w:before="0" w:line="300"/>
      </w:pPr>
      <w:r>
        <w:rPr>
          <w:rFonts w:ascii="Calibri" w:cs="Calibri" w:eastAsia="Calibri" w:hAnsi="Calibri"/>
          <w:b w:val="false"/>
          <w:bCs w:val="false"/>
          <w:i w:val="false"/>
          <w:iCs w:val="false"/>
          <w:caps w:val="false"/>
          <w:color w:val="4B4F59"/>
          <w:sz w:val="20"/>
          <w:szCs w:val="20"/>
        </w:rPr>
        <w:t xml:space="preserve">Crawford Thomas is advertising a GRC compliance analyst at $80,000 to $100,000, and asks for six years.</w:t>
      </w:r>
    </w:p>
    <w:p>
      <w:pPr>
        <w:spacing w:after="120" w:before="0" w:line="300"/>
      </w:pPr>
      <w:r>
        <w:rPr>
          <w:rFonts w:ascii="Calibri" w:cs="Calibri" w:eastAsia="Calibri" w:hAnsi="Calibri"/>
          <w:b w:val="false"/>
          <w:bCs w:val="false"/>
          <w:i w:val="false"/>
          <w:iCs w:val="false"/>
          <w:caps w:val="false"/>
          <w:color w:val="4B4F59"/>
          <w:sz w:val="20"/>
          <w:szCs w:val="20"/>
        </w:rPr>
        <w:t xml:space="preserve">That is the squeeze in two postings. The roles that will take eighteen months of tenure price below your floor. The roles that price above it want five or six years. This is not about whether you can do the work, because Broadridge just described your job back to you. It is about what the market pays for tenure, and it is why a credential matters more than another application: the CTPRP is the cheapest thing that moves you out of the band where tenure sets the price.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5180"/>
      </w:tblGrid>
      <w:tr>
        <w:trPr>
          <w:tblHeader/>
        </w:trPr>
        <w:tc>
          <w:tcPr>
            <w:tcW w:type="dxa" w:w="34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
            </w:r>
          </w:p>
        </w:tc>
        <w:tc>
          <w:tcPr>
            <w:tcW w:type="dxa" w:w="15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Count</w:t>
            </w:r>
          </w:p>
        </w:tc>
        <w:tc>
          <w:tcPr>
            <w:tcW w:type="dxa" w:w="518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Meaning</w:t>
            </w:r>
          </w:p>
        </w:tc>
      </w:tr>
      <w:tr>
        <w:tc>
          <w:tcPr>
            <w:tcW w:type="dxa" w:w="34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Read end to end</w:t>
            </w:r>
          </w:p>
        </w:tc>
        <w:tc>
          <w:tcPr>
            <w:tcW w:type="dxa" w:w="15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128</w:t>
            </w:r>
          </w:p>
        </w:tc>
        <w:tc>
          <w:tcPr>
            <w:tcW w:type="dxa" w:w="51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Three more than yesterday</w:t>
            </w:r>
          </w:p>
        </w:tc>
      </w:tr>
      <w:tr>
        <w:tc>
          <w:tcPr>
            <w:tcW w:type="dxa" w:w="34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New since yesterday</w:t>
            </w:r>
          </w:p>
        </w:tc>
        <w:tc>
          <w:tcPr>
            <w:tcW w:type="dxa" w:w="15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5</w:t>
            </w:r>
          </w:p>
        </w:tc>
        <w:tc>
          <w:tcPr>
            <w:tcW w:type="dxa" w:w="51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
            </w:r>
          </w:p>
        </w:tc>
      </w:tr>
      <w:tr>
        <w:tc>
          <w:tcPr>
            <w:tcW w:type="dxa" w:w="34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Clear your $94,500 floor</w:t>
            </w:r>
          </w:p>
        </w:tc>
        <w:tc>
          <w:tcPr>
            <w:tcW w:type="dxa" w:w="15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49</w:t>
            </w:r>
          </w:p>
        </w:tc>
        <w:tc>
          <w:tcPr>
            <w:tcW w:type="dxa" w:w="51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
            </w:r>
          </w:p>
        </w:tc>
      </w:tr>
      <w:tr>
        <w:tc>
          <w:tcPr>
            <w:tcW w:type="dxa" w:w="34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Still open from before</w:t>
            </w:r>
          </w:p>
        </w:tc>
        <w:tc>
          <w:tcPr>
            <w:tcW w:type="dxa" w:w="15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123</w:t>
            </w:r>
          </w:p>
        </w:tc>
        <w:tc>
          <w:tcPr>
            <w:tcW w:type="dxa" w:w="51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Including Plaid and Form Energy</w:t>
            </w:r>
          </w:p>
        </w:tc>
      </w:tr>
    </w:tbl>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TIER ONE</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New today</w:t>
      </w:r>
    </w:p>
    <w:p>
      <w:pPr>
        <w:pStyle w:val="Heading2"/>
        <w:pBdr>
          <w:left w:val="single" w:color="8A6A16" w:sz="18" w:space="10"/>
        </w:pBdr>
        <w:spacing w:after="0" w:before="300"/>
        <w:ind w:left="120"/>
      </w:pPr>
      <w:r>
        <w:rPr>
          <w:rFonts w:ascii="Consolas" w:cs="Consolas" w:eastAsia="Consolas" w:hAnsi="Consolas"/>
          <w:b/>
          <w:bCs/>
          <w:i w:val="false"/>
          <w:iCs w:val="false"/>
          <w:caps w:val="false"/>
          <w:color w:val="8A6A16"/>
          <w:sz w:val="26"/>
          <w:szCs w:val="26"/>
        </w:rPr>
        <w:t xml:space="preserve">1.  </w:t>
      </w:r>
      <w:r>
        <w:rPr>
          <w:rFonts w:ascii="Georgia" w:cs="Georgia" w:eastAsia="Georgia" w:hAnsi="Georgia"/>
          <w:b w:val="false"/>
          <w:bCs w:val="false"/>
          <w:i w:val="false"/>
          <w:iCs w:val="false"/>
          <w:caps w:val="false"/>
          <w:color w:val="15171C"/>
          <w:sz w:val="26"/>
          <w:szCs w:val="26"/>
        </w:rPr>
        <w:t xml:space="preserve">Analyst, Third-Party Risk Management, Remote</w:t>
      </w:r>
    </w:p>
    <w:p>
      <w:pPr>
        <w:pBdr>
          <w:left w:val="single" w:color="8A6A16" w:sz="18" w:space="10"/>
        </w:pBdr>
        <w:spacing w:after="40" w:before="40"/>
        <w:ind w:left="120"/>
      </w:pPr>
      <w:r>
        <w:rPr>
          <w:rFonts w:ascii="Consolas" w:cs="Consolas" w:eastAsia="Consolas" w:hAnsi="Consolas"/>
          <w:b w:val="false"/>
          <w:bCs w:val="false"/>
          <w:i w:val="false"/>
          <w:iCs w:val="false"/>
          <w:caps/>
          <w:color w:val="7F838D"/>
          <w:spacing w:val="18"/>
          <w:sz w:val="16"/>
          <w:szCs w:val="16"/>
        </w:rPr>
        <w:t xml:space="preserve">Broadridge</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15171C"/>
          <w:sz w:val="17"/>
          <w:szCs w:val="17"/>
        </w:rPr>
        <w:t xml:space="preserve">$75,000 - $85,000</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8A6A16"/>
          <w:spacing w:val="24"/>
          <w:sz w:val="14"/>
          <w:szCs w:val="14"/>
        </w:rPr>
        <w:t xml:space="preserve">FITS YOU, PAYS UNDER YOUR FLOOR</w:t>
      </w:r>
    </w:p>
    <w:p>
      <w:pPr>
        <w:pBdr>
          <w:left w:val="single" w:color="8A6A16" w:sz="18" w:space="10"/>
        </w:pBdr>
        <w:spacing w:after="100" w:before="0"/>
        <w:ind w:left="120"/>
      </w:pPr>
      <w:r>
        <w:rPr>
          <w:rFonts w:ascii="Consolas" w:cs="Consolas" w:eastAsia="Consolas" w:hAnsi="Consolas"/>
          <w:b w:val="false"/>
          <w:bCs w:val="false"/>
          <w:i w:val="false"/>
          <w:iCs w:val="false"/>
          <w:caps w:val="false"/>
          <w:color w:val="7F838D"/>
          <w:sz w:val="14"/>
          <w:szCs w:val="14"/>
        </w:rPr>
        <w:t xml:space="preserve">Newark, NJ, listed remote   ·   first seen today</w:t>
      </w:r>
    </w:p>
    <w:p>
      <w:pPr>
        <w:pBdr>
          <w:left w:val="single" w:color="8A6A16" w:sz="18" w:space="10"/>
        </w:pBdr>
        <w:spacing w:after="140" w:before="40"/>
        <w:ind w:left="120"/>
      </w:pPr>
      <w:r>
        <w:rPr>
          <w:rFonts w:ascii="Consolas" w:cs="Consolas" w:eastAsia="Consolas" w:hAnsi="Consolas"/>
          <w:b w:val="false"/>
          <w:bCs w:val="false"/>
          <w:i w:val="false"/>
          <w:iCs w:val="false"/>
          <w:caps/>
          <w:color w:val="7F838D"/>
          <w:spacing w:val="24"/>
          <w:sz w:val="13"/>
          <w:szCs w:val="13"/>
        </w:rPr>
        <w:t xml:space="preserve">Apply   </w:t>
      </w:r>
      <w:hyperlink w:history="1" r:id="rIdmmoejangeppgna1wxzhvy">
        <w:r>
          <w:rPr>
            <w:rFonts w:ascii="Consolas" w:cs="Consolas" w:eastAsia="Consolas" w:hAnsi="Consolas"/>
            <w:color w:val="1F4E63"/>
            <w:sz w:val="16"/>
            <w:szCs w:val="16"/>
            <w:u w:val="single"/>
          </w:rPr>
          <w:t xml:space="preserve">Open the posting</w:t>
        </w:r>
      </w:hyperlink>
    </w:p>
    <w:p>
      <w:pPr>
        <w:pBdr>
          <w:left w:val="single" w:color="8A6A16" w:sz="18" w:space="10"/>
        </w:pBdr>
        <w:spacing w:after="100" w:before="60"/>
        <w:ind w:left="120"/>
      </w:pPr>
      <w:r>
        <w:rPr>
          <w:rFonts w:ascii="Consolas" w:cs="Consolas" w:eastAsia="Consolas" w:hAnsi="Consolas"/>
          <w:b w:val="false"/>
          <w:bCs w:val="false"/>
          <w:i w:val="false"/>
          <w:iCs w:val="false"/>
          <w:caps/>
          <w:color w:val="1D6144"/>
          <w:spacing w:val="24"/>
          <w:sz w:val="13"/>
          <w:szCs w:val="13"/>
        </w:rPr>
        <w:t xml:space="preserve">WHY  </w:t>
      </w:r>
      <w:r>
        <w:rPr>
          <w:rFonts w:ascii="Calibri" w:cs="Calibri" w:eastAsia="Calibri" w:hAnsi="Calibri"/>
          <w:b w:val="false"/>
          <w:bCs w:val="false"/>
          <w:i w:val="false"/>
          <w:iCs w:val="false"/>
          <w:caps w:val="false"/>
          <w:color w:val="4B4F59"/>
          <w:sz w:val="19"/>
          <w:szCs w:val="19"/>
        </w:rPr>
        <w:t xml:space="preserve">The closest description of your actual job in anything I have swept. Intake and triage of third-party requests, inherent risk assessments and due diligence for vendor products, tracking documentation and follow-up to SLA. One to three years asked, which puts your eighteen months inside the stated range rather than past it. Remote.</w:t>
      </w:r>
    </w:p>
    <w:p>
      <w:pPr>
        <w:pBdr>
          <w:left w:val="single" w:color="8A6A16" w:sz="18" w:space="10"/>
        </w:pBdr>
        <w:spacing w:after="100" w:before="0"/>
        <w:ind w:left="120"/>
      </w:pPr>
      <w:r>
        <w:rPr>
          <w:rFonts w:ascii="Consolas" w:cs="Consolas" w:eastAsia="Consolas" w:hAnsi="Consolas"/>
          <w:b w:val="false"/>
          <w:bCs w:val="false"/>
          <w:i w:val="false"/>
          <w:iCs w:val="false"/>
          <w:caps/>
          <w:color w:val="8C2F2F"/>
          <w:spacing w:val="24"/>
          <w:sz w:val="13"/>
          <w:szCs w:val="13"/>
        </w:rPr>
        <w:t xml:space="preserve">AGAINST  </w:t>
      </w:r>
      <w:r>
        <w:rPr>
          <w:rFonts w:ascii="Calibri" w:cs="Calibri" w:eastAsia="Calibri" w:hAnsi="Calibri"/>
          <w:b w:val="false"/>
          <w:bCs w:val="false"/>
          <w:i w:val="false"/>
          <w:iCs w:val="false"/>
          <w:caps w:val="false"/>
          <w:color w:val="4B4F59"/>
          <w:sz w:val="19"/>
          <w:szCs w:val="19"/>
        </w:rPr>
        <w:t xml:space="preserve">$85,000 at the top, which is $9,500 under your floor. I am showing it rather than filtering it silently because it prices your experience honestly, and because a floor is your decision to move or hold rather than mine to apply quietly.</w:t>
      </w:r>
    </w:p>
    <w:p>
      <w:pPr>
        <w:spacing w:after="60" w:before="0"/>
        <w:ind w:left="320"/>
      </w:pPr>
      <w:r>
        <w:rPr>
          <w:rFonts w:ascii="Calibri" w:cs="Calibri" w:eastAsia="Calibri" w:hAnsi="Calibri"/>
          <w:b w:val="false"/>
          <w:bCs w:val="false"/>
          <w:i/>
          <w:iCs/>
          <w:caps w:val="false"/>
          <w:color w:val="7F838D"/>
          <w:sz w:val="18"/>
          <w:szCs w:val="18"/>
        </w:rPr>
        <w:t xml:space="preserve">“The TPRM Analyst will support the execution of the end-to-end third-party risk assessment process and help coordinate business relationships across the company.”</w:t>
      </w:r>
    </w:p>
    <w:p>
      <w:pPr>
        <w:spacing w:after="60" w:before="0"/>
        <w:ind w:left="320"/>
      </w:pPr>
      <w:r>
        <w:rPr>
          <w:rFonts w:ascii="Calibri" w:cs="Calibri" w:eastAsia="Calibri" w:hAnsi="Calibri"/>
          <w:b w:val="false"/>
          <w:bCs w:val="false"/>
          <w:i/>
          <w:iCs/>
          <w:caps w:val="false"/>
          <w:color w:val="7F838D"/>
          <w:sz w:val="18"/>
          <w:szCs w:val="18"/>
        </w:rPr>
        <w:t xml:space="preserve">“Support the intake and triage of new and existing third-party requests through TPRM systems and workflows”</w:t>
      </w:r>
    </w:p>
    <w:p>
      <w:pPr>
        <w:pStyle w:val="Heading2"/>
        <w:pBdr>
          <w:left w:val="single" w:color="8A6A16" w:sz="18" w:space="10"/>
        </w:pBdr>
        <w:spacing w:after="0" w:before="300"/>
        <w:ind w:left="120"/>
      </w:pPr>
      <w:r>
        <w:rPr>
          <w:rFonts w:ascii="Consolas" w:cs="Consolas" w:eastAsia="Consolas" w:hAnsi="Consolas"/>
          <w:b/>
          <w:bCs/>
          <w:i w:val="false"/>
          <w:iCs w:val="false"/>
          <w:caps w:val="false"/>
          <w:color w:val="8A6A16"/>
          <w:sz w:val="26"/>
          <w:szCs w:val="26"/>
        </w:rPr>
        <w:t xml:space="preserve">2.  </w:t>
      </w:r>
      <w:r>
        <w:rPr>
          <w:rFonts w:ascii="Georgia" w:cs="Georgia" w:eastAsia="Georgia" w:hAnsi="Georgia"/>
          <w:b w:val="false"/>
          <w:bCs w:val="false"/>
          <w:i w:val="false"/>
          <w:iCs w:val="false"/>
          <w:caps w:val="false"/>
          <w:color w:val="15171C"/>
          <w:sz w:val="26"/>
          <w:szCs w:val="26"/>
        </w:rPr>
        <w:t xml:space="preserve">Cybersecurity and GRC Compliance Analyst</w:t>
      </w:r>
    </w:p>
    <w:p>
      <w:pPr>
        <w:pBdr>
          <w:left w:val="single" w:color="8A6A16" w:sz="18" w:space="10"/>
        </w:pBdr>
        <w:spacing w:after="40" w:before="40"/>
        <w:ind w:left="120"/>
      </w:pPr>
      <w:r>
        <w:rPr>
          <w:rFonts w:ascii="Consolas" w:cs="Consolas" w:eastAsia="Consolas" w:hAnsi="Consolas"/>
          <w:b w:val="false"/>
          <w:bCs w:val="false"/>
          <w:i w:val="false"/>
          <w:iCs w:val="false"/>
          <w:caps/>
          <w:color w:val="7F838D"/>
          <w:spacing w:val="18"/>
          <w:sz w:val="16"/>
          <w:szCs w:val="16"/>
        </w:rPr>
        <w:t xml:space="preserve">Crawford Thomas Recruiting</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15171C"/>
          <w:sz w:val="17"/>
          <w:szCs w:val="17"/>
        </w:rPr>
        <w:t xml:space="preserve">$80,000 - $100,000</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8A6A16"/>
          <w:spacing w:val="24"/>
          <w:sz w:val="14"/>
          <w:szCs w:val="14"/>
        </w:rPr>
        <w:t xml:space="preserve">THE OTHER HALF OF THE SQUEEZE</w:t>
      </w:r>
    </w:p>
    <w:p>
      <w:pPr>
        <w:pBdr>
          <w:left w:val="single" w:color="8A6A16" w:sz="18" w:space="10"/>
        </w:pBdr>
        <w:spacing w:after="100" w:before="0"/>
        <w:ind w:left="120"/>
      </w:pPr>
      <w:r>
        <w:rPr>
          <w:rFonts w:ascii="Consolas" w:cs="Consolas" w:eastAsia="Consolas" w:hAnsi="Consolas"/>
          <w:b w:val="false"/>
          <w:bCs w:val="false"/>
          <w:i w:val="false"/>
          <w:iCs w:val="false"/>
          <w:caps w:val="false"/>
          <w:color w:val="7F838D"/>
          <w:sz w:val="14"/>
          <w:szCs w:val="14"/>
        </w:rPr>
        <w:t xml:space="preserve">Orlando, FL   ·   first seen today</w:t>
      </w:r>
    </w:p>
    <w:p>
      <w:pPr>
        <w:pBdr>
          <w:left w:val="single" w:color="8A6A16" w:sz="18" w:space="10"/>
        </w:pBdr>
        <w:spacing w:after="140" w:before="40"/>
        <w:ind w:left="120"/>
      </w:pPr>
      <w:r>
        <w:rPr>
          <w:rFonts w:ascii="Consolas" w:cs="Consolas" w:eastAsia="Consolas" w:hAnsi="Consolas"/>
          <w:b w:val="false"/>
          <w:bCs w:val="false"/>
          <w:i w:val="false"/>
          <w:iCs w:val="false"/>
          <w:caps/>
          <w:color w:val="7F838D"/>
          <w:spacing w:val="24"/>
          <w:sz w:val="13"/>
          <w:szCs w:val="13"/>
        </w:rPr>
        <w:t xml:space="preserve">Apply   </w:t>
      </w:r>
      <w:hyperlink w:history="1" r:id="rId9xqoxksmxvyrtklhcpyd1">
        <w:r>
          <w:rPr>
            <w:rFonts w:ascii="Consolas" w:cs="Consolas" w:eastAsia="Consolas" w:hAnsi="Consolas"/>
            <w:color w:val="1F4E63"/>
            <w:sz w:val="16"/>
            <w:szCs w:val="16"/>
            <w:u w:val="single"/>
          </w:rPr>
          <w:t xml:space="preserve">Check me</w:t>
        </w:r>
      </w:hyperlink>
    </w:p>
    <w:p>
      <w:pPr>
        <w:pBdr>
          <w:left w:val="single" w:color="8A6A16" w:sz="18" w:space="10"/>
        </w:pBdr>
        <w:spacing w:after="100" w:before="60"/>
        <w:ind w:left="120"/>
      </w:pPr>
      <w:r>
        <w:rPr>
          <w:rFonts w:ascii="Consolas" w:cs="Consolas" w:eastAsia="Consolas" w:hAnsi="Consolas"/>
          <w:b w:val="false"/>
          <w:bCs w:val="false"/>
          <w:i w:val="false"/>
          <w:iCs w:val="false"/>
          <w:caps/>
          <w:color w:val="1D6144"/>
          <w:spacing w:val="24"/>
          <w:sz w:val="13"/>
          <w:szCs w:val="13"/>
        </w:rPr>
        <w:t xml:space="preserve">WHY  </w:t>
      </w:r>
      <w:r>
        <w:rPr>
          <w:rFonts w:ascii="Calibri" w:cs="Calibri" w:eastAsia="Calibri" w:hAnsi="Calibri"/>
          <w:b w:val="false"/>
          <w:bCs w:val="false"/>
          <w:i w:val="false"/>
          <w:iCs w:val="false"/>
          <w:caps w:val="false"/>
          <w:color w:val="4B4F59"/>
          <w:sz w:val="19"/>
          <w:szCs w:val="19"/>
        </w:rPr>
        <w:t xml:space="preserve">Highest keyword match of anything new today, and the band clears your floor at the top. A recruiter posting, so the client is not named.</w:t>
      </w:r>
    </w:p>
    <w:p>
      <w:pPr>
        <w:pBdr>
          <w:left w:val="single" w:color="8A6A16" w:sz="18" w:space="10"/>
        </w:pBdr>
        <w:spacing w:after="100" w:before="0"/>
        <w:ind w:left="120"/>
      </w:pPr>
      <w:r>
        <w:rPr>
          <w:rFonts w:ascii="Consolas" w:cs="Consolas" w:eastAsia="Consolas" w:hAnsi="Consolas"/>
          <w:b w:val="false"/>
          <w:bCs w:val="false"/>
          <w:i w:val="false"/>
          <w:iCs w:val="false"/>
          <w:caps/>
          <w:color w:val="8C2F2F"/>
          <w:spacing w:val="24"/>
          <w:sz w:val="13"/>
          <w:szCs w:val="13"/>
        </w:rPr>
        <w:t xml:space="preserve">AGAINST  </w:t>
      </w:r>
      <w:r>
        <w:rPr>
          <w:rFonts w:ascii="Calibri" w:cs="Calibri" w:eastAsia="Calibri" w:hAnsi="Calibri"/>
          <w:b w:val="false"/>
          <w:bCs w:val="false"/>
          <w:i w:val="false"/>
          <w:iCs w:val="false"/>
          <w:caps w:val="false"/>
          <w:color w:val="4B4F59"/>
          <w:sz w:val="19"/>
          <w:szCs w:val="19"/>
        </w:rPr>
        <w:t xml:space="preserve">Six years asked against your eighteen months, and Orlando. Listed to show the pattern rather than as something to apply to this week.</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TIER TWO</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Still open, and still where your week should go</w:t>
      </w:r>
    </w:p>
    <w:p>
      <w:pPr>
        <w:spacing w:after="120" w:before="0" w:line="300"/>
      </w:pPr>
      <w:r>
        <w:rPr>
          <w:rFonts w:ascii="Calibri" w:cs="Calibri" w:eastAsia="Calibri" w:hAnsi="Calibri"/>
          <w:b w:val="false"/>
          <w:bCs w:val="false"/>
          <w:i w:val="false"/>
          <w:iCs w:val="false"/>
          <w:caps w:val="false"/>
          <w:color w:val="4B4F59"/>
          <w:sz w:val="20"/>
          <w:szCs w:val="20"/>
        </w:rPr>
        <w:t xml:space="preserve">Both led yesterday's document and both came back today.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4780"/>
      </w:tblGrid>
      <w:tr>
        <w:trPr>
          <w:tblHeader/>
        </w:trPr>
        <w:tc>
          <w:tcPr>
            <w:tcW w:type="dxa" w:w="33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Role</w:t>
            </w:r>
          </w:p>
        </w:tc>
        <w:tc>
          <w:tcPr>
            <w:tcW w:type="dxa" w:w="20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Band</w:t>
            </w:r>
          </w:p>
        </w:tc>
        <w:tc>
          <w:tcPr>
            <w:tcW w:type="dxa" w:w="478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Where it stands</w:t>
            </w:r>
          </w:p>
        </w:tc>
      </w:tr>
      <w:tr>
        <w:tc>
          <w:tcPr>
            <w:tcW w:type="dxa" w:w="33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hyperlink w:history="1" r:id="rIdsgic9xzbkqszh_fjwz_m7">
              <w:r>
                <w:rPr>
                  <w:rFonts w:ascii="Calibri" w:cs="Calibri" w:eastAsia="Calibri" w:hAnsi="Calibri"/>
                  <w:b/>
                  <w:bCs/>
                  <w:color w:val="1F4E63"/>
                  <w:sz w:val="19"/>
                  <w:szCs w:val="19"/>
                  <w:u w:val="single"/>
                </w:rPr>
                <w:t xml:space="preserve">Security Analyst, Third-Party Ecosystem Risk, Plaid</w:t>
              </w:r>
            </w:hyperlink>
          </w:p>
        </w:tc>
        <w:tc>
          <w:tcPr>
            <w:tcW w:type="dxa" w:w="20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$118,680 - $175,800</w:t>
            </w:r>
          </w:p>
        </w:tc>
        <w:tc>
          <w:tcPr>
            <w:tcW w:type="dxa" w:w="47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Still open. Still the best-matched role in your whole list, still asking four years rather than six, and still the one posting that writes the substitution you satisfy into the requirement.</w:t>
            </w:r>
          </w:p>
        </w:tc>
      </w:tr>
      <w:tr>
        <w:tc>
          <w:tcPr>
            <w:tcW w:type="dxa" w:w="33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hyperlink w:history="1" r:id="rIdnqlwpewftu5fsp6-kqhxq">
              <w:r>
                <w:rPr>
                  <w:rFonts w:ascii="Calibri" w:cs="Calibri" w:eastAsia="Calibri" w:hAnsi="Calibri"/>
                  <w:b/>
                  <w:bCs/>
                  <w:color w:val="1F4E63"/>
                  <w:sz w:val="19"/>
                  <w:szCs w:val="19"/>
                  <w:u w:val="single"/>
                </w:rPr>
                <w:t xml:space="preserve">InfoSec Analyst, AI Governance, Form Energy, Somerville MA</w:t>
              </w:r>
            </w:hyperlink>
          </w:p>
        </w:tc>
        <w:tc>
          <w:tcPr>
            <w:tcW w:type="dxa" w:w="20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$111,826 - $139,777</w:t>
            </w:r>
          </w:p>
        </w:tc>
        <w:tc>
          <w:tcPr>
            <w:tcW w:type="dxa" w:w="47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Still open. Twenty minutes from you, and AI governance is still a new enough specialty that the field is small.</w:t>
            </w:r>
          </w:p>
        </w:tc>
      </w:tr>
      <w:tr>
        <w:tc>
          <w:tcPr>
            <w:tcW w:type="dxa" w:w="33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hyperlink w:history="1" r:id="rId1ewhbxxmqc5n9zpwjtiqd">
              <w:r>
                <w:rPr>
                  <w:rFonts w:ascii="Calibri" w:cs="Calibri" w:eastAsia="Calibri" w:hAnsi="Calibri"/>
                  <w:b/>
                  <w:bCs/>
                  <w:color w:val="1F4E63"/>
                  <w:sz w:val="19"/>
                  <w:szCs w:val="19"/>
                  <w:u w:val="single"/>
                </w:rPr>
                <w:t xml:space="preserve">Cybersecurity Analyst, Analogic, Salem NH</w:t>
              </w:r>
            </w:hyperlink>
          </w:p>
        </w:tc>
        <w:tc>
          <w:tcPr>
            <w:tcW w:type="dxa" w:w="20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not published</w:t>
            </w:r>
          </w:p>
        </w:tc>
        <w:tc>
          <w:tcPr>
            <w:tcW w:type="dxa" w:w="47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New today. New Hampshire, three years stated, no band published. Closer to you than most of this list.</w:t>
            </w:r>
          </w:p>
        </w:tc>
      </w:tr>
    </w:tbl>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THE CALL</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What I would actually do with this</w:t>
      </w:r>
    </w:p>
    <w:p>
      <w:pPr>
        <w:spacing w:after="120" w:before="0" w:line="300"/>
      </w:pPr>
      <w:r>
        <w:rPr>
          <w:rFonts w:ascii="Calibri" w:cs="Calibri" w:eastAsia="Calibri" w:hAnsi="Calibri"/>
          <w:b w:val="false"/>
          <w:bCs w:val="false"/>
          <w:i w:val="false"/>
          <w:iCs w:val="false"/>
          <w:caps w:val="false"/>
          <w:color w:val="4B4F59"/>
          <w:sz w:val="20"/>
          <w:szCs w:val="20"/>
        </w:rPr>
        <w:t xml:space="preserve">Register for the CTPRP. I have said this three times now and today's two roles are the argument: Broadridge will take your experience and pay $85,000 for it, Crawford Thomas will pay $100,000 and wants six years. A credential is the only lever you hold that does not require waiting.</w:t>
      </w:r>
    </w:p>
    <w:p>
      <w:pPr>
        <w:spacing w:after="120" w:before="0" w:line="300"/>
      </w:pPr>
      <w:r>
        <w:rPr>
          <w:rFonts w:ascii="Calibri" w:cs="Calibri" w:eastAsia="Calibri" w:hAnsi="Calibri"/>
          <w:b w:val="false"/>
          <w:bCs w:val="false"/>
          <w:i w:val="false"/>
          <w:iCs w:val="false"/>
          <w:caps w:val="false"/>
          <w:color w:val="4B4F59"/>
          <w:sz w:val="20"/>
          <w:szCs w:val="20"/>
        </w:rPr>
        <w:t xml:space="preserve">Plaid is still the application. Nothing that arrived today displaces it.</w:t>
      </w:r>
    </w:p>
    <w:p>
      <w:pPr>
        <w:spacing w:after="120" w:before="0" w:line="300"/>
      </w:pPr>
      <w:r>
        <w:rPr>
          <w:rFonts w:ascii="Calibri" w:cs="Calibri" w:eastAsia="Calibri" w:hAnsi="Calibri"/>
          <w:b w:val="false"/>
          <w:bCs w:val="false"/>
          <w:i w:val="false"/>
          <w:iCs w:val="false"/>
          <w:caps w:val="false"/>
          <w:color w:val="4B4F59"/>
          <w:sz w:val="20"/>
          <w:szCs w:val="20"/>
        </w:rPr>
        <w:t xml:space="preserve">On Broadridge specifically: it is under your floor and I am not going to pretend otherwise. But it is remote, it asks one to three years, and it is your exact job. Whether $85,000 with a clean title and a remote seat beats waiting is a call about your runway, and you are better placed to make it than I am.</w:t>
      </w:r>
    </w:p>
    <w:p>
      <w:pPr>
        <w:spacing w:after="60" w:before="0" w:line="300"/>
      </w:pPr>
      <w:r>
        <w:rPr>
          <w:rFonts w:ascii="Calibri" w:cs="Calibri" w:eastAsia="Calibri" w:hAnsi="Calibri"/>
          <w:b w:val="false"/>
          <w:bCs w:val="false"/>
          <w:i w:val="false"/>
          <w:iCs w:val="false"/>
          <w:caps w:val="false"/>
          <w:color w:val="4B4F59"/>
          <w:sz w:val="20"/>
          <w:szCs w:val="20"/>
        </w:rPr>
        <w:t xml:space="preserve">Your resume rewrite is the other half of this. Nothing in today's list changes because of it, but every one of these postings gets read by somebody who subtracts 2025 from 2026 first.</w:t>
      </w:r>
    </w:p>
    <w:sectPr>
      <w:pgSz w:w="12240" w:h="15840" w:orient="portrait"/>
      <w:pgMar w:top="1080" w:right="1080" w:bottom="1080" w:left="1080" w:header="640" w:footer="6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300"/>
      </w:pPr>
      <w:rPr>
        <w:rFonts w:ascii="Consolas" w:cs="Consolas" w:eastAsia="Consolas" w:hAnsi="Consolas"/>
        <w:b/>
        <w:bCs/>
        <w:color w:val="1F4E63"/>
        <w:sz w:val="19"/>
        <w:szCs w:val="1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B4F59"/>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Georgia" w:cs="Georgia" w:eastAsia="Georgia" w:hAnsi="Georgia"/>
      <w:b w:val="false"/>
      <w:bCs w:val="false"/>
      <w:color w:val="15171C"/>
      <w:sz w:val="34"/>
      <w:szCs w:val="34"/>
    </w:rPr>
  </w:style>
  <w:style w:type="paragraph" w:styleId="Heading2">
    <w:name w:val="Heading 2"/>
    <w:basedOn w:val="Normal"/>
    <w:next w:val="Normal"/>
    <w:qFormat/>
    <w:rPr>
      <w:rFonts w:ascii="Georgia" w:cs="Georgia" w:eastAsia="Georgia" w:hAnsi="Georgia"/>
      <w:b w:val="false"/>
      <w:bCs w:val="false"/>
      <w:color w:val="15171C"/>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moejangeppgna1wxzhvy" Type="http://schemas.openxmlformats.org/officeDocument/2006/relationships/hyperlink" Target="https://www.linkedin.com/jobs/view/analyst-third-party-risk-management-tprm-remote-at-broadridge-4465875639" TargetMode="External"/><Relationship Id="rId9xqoxksmxvyrtklhcpyd1" Type="http://schemas.openxmlformats.org/officeDocument/2006/relationships/hyperlink" Target="https://www.linkedin.com/jobs/view/cybersecurity-grc-compliance-analyst-at-crawford-thomas-recruiting-4321886837" TargetMode="External"/><Relationship Id="rIdsgic9xzbkqszh_fjwz_m7" Type="http://schemas.openxmlformats.org/officeDocument/2006/relationships/hyperlink" Target="https://www.linkedin.com/jobs/view/security-analyst-third-party-ecosystem-risk-management-at-plaid-4453386951" TargetMode="External"/><Relationship Id="rIdnqlwpewftu5fsp6-kqhxq" Type="http://schemas.openxmlformats.org/officeDocument/2006/relationships/hyperlink" Target="https://www.linkedin.com/jobs/view/information-security-analyst-ai-governance-at-form-energy-4459390199" TargetMode="External"/><Relationship Id="rId1ewhbxxmqc5n9zpwjtiqd" Type="http://schemas.openxmlformats.org/officeDocument/2006/relationships/hyperlink" Target="https://www.linkedin.com/jobs/view/cybersecurity-analyst-at-analogic-4471938787"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2026-09-30T11:26:12.818Z</dcterms:created>
  <dcterms:modified xsi:type="dcterms:W3CDTF">2026-09-30T11:26:12.819Z</dcterms:modified>
</cp:coreProperties>
</file>

<file path=docProps/custom.xml><?xml version="1.0" encoding="utf-8"?>
<Properties xmlns="http://schemas.openxmlformats.org/officeDocument/2006/custom-properties" xmlns:vt="http://schemas.openxmlformats.org/officeDocument/2006/docPropsVTypes"/>
</file>