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LEARNING PROGRAM  ·  ROBERT J. SHAKER  ·  28 SEPTEMBER 2026</w:t>
      </w:r>
    </w:p>
    <w:p>
      <w:pPr>
        <w:pStyle w:val="Heading1"/>
        <w:spacing w:after="60"/>
      </w:pPr>
      <w:r>
        <w:rPr>
          <w:rFonts w:ascii="Georgia" w:cs="Georgia" w:eastAsia="Georgia" w:hAnsi="Georgia"/>
          <w:b w:val="false"/>
          <w:bCs w:val="false"/>
          <w:i w:val="false"/>
          <w:iCs w:val="false"/>
          <w:caps w:val="false"/>
          <w:color w:val="15171C"/>
          <w:sz w:val="40"/>
          <w:szCs w:val="40"/>
        </w:rPr>
        <w:t xml:space="preserve">Ninety-nine roles, forty-two certifications, and you hold none</w:t>
      </w:r>
    </w:p>
    <w:p>
      <w:pPr>
        <w:spacing w:after="240"/>
      </w:pPr>
      <w:r>
        <w:rPr>
          <w:rFonts w:ascii="Calibri" w:cs="Calibri" w:eastAsia="Calibri" w:hAnsi="Calibri"/>
          <w:b w:val="false"/>
          <w:bCs w:val="false"/>
          <w:i/>
          <w:iCs/>
          <w:caps w:val="false"/>
          <w:color w:val="7F838D"/>
          <w:sz w:val="20"/>
          <w:szCs w:val="20"/>
        </w:rPr>
        <w:t xml:space="preserve">Built from the roles actually open to you this week rather than from general advice. Every number below was counted, and every requirement quoted comes from a live posting.</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EVIDENCE</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the market asked for, counted</w:t>
      </w:r>
    </w:p>
    <w:p>
      <w:pPr>
        <w:spacing w:after="120" w:before="0" w:line="300"/>
      </w:pPr>
      <w:r>
        <w:rPr>
          <w:rFonts w:ascii="Calibri" w:cs="Calibri" w:eastAsia="Calibri" w:hAnsi="Calibri"/>
          <w:b w:val="false"/>
          <w:bCs w:val="false"/>
          <w:i w:val="false"/>
          <w:iCs w:val="false"/>
          <w:caps w:val="false"/>
          <w:color w:val="4B4F59"/>
          <w:sz w:val="20"/>
          <w:szCs w:val="20"/>
        </w:rPr>
        <w:t xml:space="preserve">This is not a curriculum assembled from what GRC people usually study. It is a count of what the 99 roles you can currently see actually name, taken from the full text of every one of them. Where a phase below is justified, it is justified by a number in this table or by a line quoted from a real posting.</w:t>
      </w:r>
    </w:p>
    <w:tbl>
      <w:tblPr>
        <w:tblW w:type="dxa" w:w="1218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6580"/>
      </w:tblGrid>
      <w:tr>
        <w:trPr>
          <w:tblHeader/>
        </w:trPr>
        <w:tc>
          <w:tcPr>
            <w:tcW w:type="dxa" w:w="42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 the postings name</w:t>
            </w:r>
          </w:p>
        </w:tc>
        <w:tc>
          <w:tcPr>
            <w:tcW w:type="dxa" w:w="14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Share of 99</w:t>
            </w:r>
          </w:p>
        </w:tc>
        <w:tc>
          <w:tcPr>
            <w:tcW w:type="dxa" w:w="65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 that tells you</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ISO 27001</w:t>
            </w:r>
          </w:p>
        </w:tc>
        <w:tc>
          <w:tcPr>
            <w:tcW w:type="dxa" w:w="1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38%</w:t>
            </w:r>
          </w:p>
        </w:tc>
        <w:tc>
          <w:tcPr>
            <w:tcW w:type="dxa" w:w="65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the single most-named framework, ahead of SOC 2. Your depth is SOC 2 through Vanta</w:t>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CISSP</w:t>
            </w:r>
          </w:p>
        </w:tc>
        <w:tc>
          <w:tcPr>
            <w:tcW w:type="dxa" w:w="1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32%</w:t>
            </w:r>
          </w:p>
        </w:tc>
        <w:tc>
          <w:tcPr>
            <w:tcW w:type="dxa" w:w="65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most-named credential. Needs five years, so it is a long game rather than a next step</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CISA</w:t>
            </w:r>
          </w:p>
        </w:tc>
        <w:tc>
          <w:tcPr>
            <w:tcW w:type="dxa" w:w="1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31%</w:t>
            </w:r>
          </w:p>
        </w:tc>
        <w:tc>
          <w:tcPr>
            <w:tcW w:type="dxa" w:w="65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the audit credential, and the one that fits what you already do</w:t>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SOC 2</w:t>
            </w:r>
          </w:p>
        </w:tc>
        <w:tc>
          <w:tcPr>
            <w:tcW w:type="dxa" w:w="1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25%</w:t>
            </w:r>
          </w:p>
        </w:tc>
        <w:tc>
          <w:tcPr>
            <w:tcW w:type="dxa" w:w="65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your strongest area already, 100% compliance for eight consecutive months</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CRISC</w:t>
            </w:r>
          </w:p>
        </w:tc>
        <w:tc>
          <w:tcPr>
            <w:tcW w:type="dxa" w:w="1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21%</w:t>
            </w:r>
          </w:p>
        </w:tc>
        <w:tc>
          <w:tcPr>
            <w:tcW w:type="dxa" w:w="65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risk-specific, three years stated experience</w:t>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NIST CSF</w:t>
            </w:r>
          </w:p>
        </w:tc>
        <w:tc>
          <w:tcPr>
            <w:tcW w:type="dxa" w:w="1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19%</w:t>
            </w:r>
          </w:p>
        </w:tc>
        <w:tc>
          <w:tcPr>
            <w:tcW w:type="dxa" w:w="65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named far more often than 800-53</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CISM</w:t>
            </w:r>
          </w:p>
        </w:tc>
        <w:tc>
          <w:tcPr>
            <w:tcW w:type="dxa" w:w="1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16%</w:t>
            </w:r>
          </w:p>
        </w:tc>
        <w:tc>
          <w:tcPr>
            <w:tcW w:type="dxa" w:w="65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management-oriented, not your level yet</w:t>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Archer</w:t>
            </w:r>
          </w:p>
        </w:tc>
        <w:tc>
          <w:tcPr>
            <w:tcW w:type="dxa" w:w="1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13%</w:t>
            </w:r>
          </w:p>
        </w:tc>
        <w:tc>
          <w:tcPr>
            <w:tcW w:type="dxa" w:w="65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the most-named GRC platform in your market, and you have not used it</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NIST 800-53 / HIPAA / GDPR</w:t>
            </w:r>
          </w:p>
        </w:tc>
        <w:tc>
          <w:tcPr>
            <w:tcW w:type="dxa" w:w="1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12% each</w:t>
            </w:r>
          </w:p>
        </w:tc>
        <w:tc>
          <w:tcPr>
            <w:tcW w:type="dxa" w:w="65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CMMC</w:t>
            </w:r>
          </w:p>
        </w:tc>
        <w:tc>
          <w:tcPr>
            <w:tcW w:type="dxa" w:w="1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11%</w:t>
            </w:r>
          </w:p>
        </w:tc>
        <w:tc>
          <w:tcPr>
            <w:tcW w:type="dxa" w:w="65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defense-adjacent, usually paired with clearance</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CTPRP</w:t>
            </w:r>
          </w:p>
        </w:tc>
        <w:tc>
          <w:tcPr>
            <w:tcW w:type="dxa" w:w="1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6%</w:t>
            </w:r>
          </w:p>
        </w:tc>
        <w:tc>
          <w:tcPr>
            <w:tcW w:type="dxa" w:w="65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small share, but it is third-party risk specifically, which is your actual job</w:t>
            </w:r>
          </w:p>
        </w:tc>
      </w:tr>
    </w:tbl>
    <w:p>
      <w:pPr>
        <w:spacing w:after="120" w:before="0" w:line="300"/>
      </w:pPr>
      <w:r>
        <w:rPr>
          <w:rFonts w:ascii="Calibri" w:cs="Calibri" w:eastAsia="Calibri" w:hAnsi="Calibri"/>
          <w:b w:val="false"/>
          <w:bCs w:val="false"/>
          <w:i w:val="false"/>
          <w:iCs w:val="false"/>
          <w:caps w:val="false"/>
          <w:color w:val="4B4F59"/>
          <w:sz w:val="20"/>
          <w:szCs w:val="20"/>
        </w:rPr>
        <w:t xml:space="preserve">Forty-two of the ninety-nine roles name at least one certification. Eleven phrase it as required and thirty-one as preferred or a plus. You hold none of them, and that is the single clearest, most fixable gap between you and the roles above your level.</w:t>
      </w:r>
    </w:p>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IN PROGRESS COUNTS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finding that shapes the whole plan</w:t>
      </w:r>
    </w:p>
    <w:p>
      <w:pPr>
        <w:spacing w:after="120" w:before="0" w:line="300"/>
      </w:pPr>
      <w:r>
        <w:rPr>
          <w:rFonts w:ascii="Calibri" w:cs="Calibri" w:eastAsia="Calibri" w:hAnsi="Calibri"/>
          <w:b w:val="false"/>
          <w:bCs w:val="false"/>
          <w:i w:val="false"/>
          <w:iCs w:val="false"/>
          <w:caps w:val="false"/>
          <w:color w:val="4B4F59"/>
          <w:sz w:val="20"/>
          <w:szCs w:val="20"/>
        </w:rPr>
        <w:t xml:space="preserve">Three of the postings say outright that they will take a certification you have started but not finished. That changes the economics of this completely: the value does not arrive in six months when you pass, it arrives the week you register and can put "in progress" on the page.</w:t>
      </w:r>
    </w:p>
    <w:p>
      <w:pPr>
        <w:spacing w:after="120" w:before="0" w:line="300"/>
      </w:pPr>
      <w:r>
        <w:rPr>
          <w:rFonts w:ascii="Calibri" w:cs="Calibri" w:eastAsia="Calibri" w:hAnsi="Calibri"/>
          <w:b w:val="false"/>
          <w:bCs w:val="false"/>
          <w:i w:val="false"/>
          <w:iCs w:val="false"/>
          <w:caps w:val="false"/>
          <w:color w:val="4B4F59"/>
          <w:sz w:val="20"/>
          <w:szCs w:val="20"/>
        </w:rPr>
        <w:t xml:space="preserve">Benesch Law: "CISA, CRISC, CGRC, Security+, ISO 27001 Internal Auditor, or CISM certification, whether in progress or completed."</w:t>
      </w:r>
    </w:p>
    <w:p>
      <w:pPr>
        <w:spacing w:after="120" w:before="0" w:line="300"/>
      </w:pPr>
      <w:r>
        <w:rPr>
          <w:rFonts w:ascii="Calibri" w:cs="Calibri" w:eastAsia="Calibri" w:hAnsi="Calibri"/>
          <w:b w:val="false"/>
          <w:bCs w:val="false"/>
          <w:i w:val="false"/>
          <w:iCs w:val="false"/>
          <w:caps w:val="false"/>
          <w:color w:val="4B4F59"/>
          <w:sz w:val="20"/>
          <w:szCs w:val="20"/>
        </w:rPr>
        <w:t xml:space="preserve">Greenberg Traurig: "candidates who do not already hold these certifications will be expected to work toward obtaining relevant certifications during their employment."</w:t>
      </w:r>
    </w:p>
    <w:p>
      <w:pPr>
        <w:spacing w:after="120" w:before="0" w:line="300"/>
      </w:pPr>
      <w:r>
        <w:rPr>
          <w:rFonts w:ascii="Calibri" w:cs="Calibri" w:eastAsia="Calibri" w:hAnsi="Calibri"/>
          <w:b w:val="false"/>
          <w:bCs w:val="false"/>
          <w:i w:val="false"/>
          <w:iCs w:val="false"/>
          <w:caps w:val="false"/>
          <w:color w:val="4B4F59"/>
          <w:sz w:val="20"/>
          <w:szCs w:val="20"/>
        </w:rPr>
        <w:t xml:space="preserve">Wright-Patt Credit Union, on a role where a certification is stated as required: "Candidates without this certification will be considered, however they will be required to obtain certification within the first year of employment."</w:t>
      </w:r>
    </w:p>
    <w:p>
      <w:pPr>
        <w:spacing w:after="120" w:before="0" w:line="300"/>
      </w:pPr>
      <w:r>
        <w:rPr>
          <w:rFonts w:ascii="Calibri" w:cs="Calibri" w:eastAsia="Calibri" w:hAnsi="Calibri"/>
          <w:b w:val="false"/>
          <w:bCs w:val="false"/>
          <w:i w:val="false"/>
          <w:iCs w:val="false"/>
          <w:caps w:val="false"/>
          <w:color w:val="4B4F59"/>
          <w:sz w:val="20"/>
          <w:szCs w:val="20"/>
        </w:rPr>
        <w:t xml:space="preserve">So the first action is not studying. It is registering, this week, for two exams. Everything after that is the work of actually passing them.</w:t>
      </w:r>
    </w:p>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CTPRP. YOUR EXACT LANE, LOWEST BARRIER</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Phase one, weeks one to five</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1.  </w:t>
      </w:r>
      <w:r>
        <w:rPr>
          <w:rFonts w:ascii="Georgia" w:cs="Georgia" w:eastAsia="Georgia" w:hAnsi="Georgia"/>
          <w:b w:val="false"/>
          <w:bCs w:val="false"/>
          <w:i w:val="false"/>
          <w:iCs w:val="false"/>
          <w:caps w:val="false"/>
          <w:color w:val="15171C"/>
          <w:sz w:val="26"/>
          <w:szCs w:val="26"/>
        </w:rPr>
        <w:t xml:space="preserve">Certified Third Party Risk Professional</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Shared Assessments</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six named roles, and one of four that satisfy a required-certification role</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THE HIGHEST RATIO OF CREDIBILITY TO EFFORT AVAILABLE TO YOU</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no multi-year experience prerequisite, unlike CISA and CISSP   ·   posted start here</w:t>
      </w:r>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You have completed 95 vendor risk assessments and 30 customer security questionnaires. CTPRP is the credential that names exactly that work, and almost no analyst at your stage holds it, which is precisely why it differentiates. Wright-Patt lists it alongside CISSP and CRISC as satisfying a requirement, which means a credential you can realistically hold this autumn sits in the same sentence as one that needs five years. Millennium, Optum, Greenberg Traurig and Tailored Brands all name it too.</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It is named in six of ninety-nine roles rather than thirty. It is not a general-purpose GRC credential and it will not, by itself, open doors outside third-party risk. Take it because it is fast and because it is precisely your evidence, not because it is the broadest.</w:t>
      </w:r>
    </w:p>
    <w:p>
      <w:pPr>
        <w:spacing w:after="60" w:before="0"/>
        <w:ind w:left="320"/>
      </w:pPr>
      <w:r>
        <w:rPr>
          <w:rFonts w:ascii="Calibri" w:cs="Calibri" w:eastAsia="Calibri" w:hAnsi="Calibri"/>
          <w:b w:val="false"/>
          <w:bCs w:val="false"/>
          <w:i/>
          <w:iCs/>
          <w:caps w:val="false"/>
          <w:color w:val="7F838D"/>
          <w:sz w:val="18"/>
          <w:szCs w:val="18"/>
        </w:rPr>
        <w:t xml:space="preserve">“One of the following certifications is required: CISSP, CRISC, CTPRP, CRVPM or similar information security or vendor management certification.”</w:t>
      </w:r>
    </w:p>
    <w:p>
      <w:pPr>
        <w:spacing w:after="60" w:before="0"/>
        <w:ind w:left="320"/>
      </w:pPr>
      <w:r>
        <w:rPr>
          <w:rFonts w:ascii="Calibri" w:cs="Calibri" w:eastAsia="Calibri" w:hAnsi="Calibri"/>
          <w:b w:val="false"/>
          <w:bCs w:val="false"/>
          <w:i/>
          <w:iCs/>
          <w:caps w:val="false"/>
          <w:color w:val="7F838D"/>
          <w:sz w:val="18"/>
          <w:szCs w:val="18"/>
        </w:rPr>
        <w:t xml:space="preserve">“A third-party-risk or audit credential (CTPRP, CISA, or CISSP), or hands-on ownership of a TPRM platform.”</w:t>
      </w:r>
    </w:p>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CISA. THIRTY-ONE PERCENT OF YOUR MARKET</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Phase two, weeks four to fourteen</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2.  </w:t>
      </w:r>
      <w:r>
        <w:rPr>
          <w:rFonts w:ascii="Georgia" w:cs="Georgia" w:eastAsia="Georgia" w:hAnsi="Georgia"/>
          <w:b w:val="false"/>
          <w:bCs w:val="false"/>
          <w:i w:val="false"/>
          <w:iCs w:val="false"/>
          <w:caps w:val="false"/>
          <w:color w:val="15171C"/>
          <w:sz w:val="26"/>
          <w:szCs w:val="26"/>
        </w:rPr>
        <w:t xml:space="preserve">Certified Information Systems Auditor</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ISACA</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31 of 99 roles name it</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THE CREDENTIAL WITH THE BEST COVERAGE THAT IS GENUINELY REACHABLE</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study overlaps Phase one, so start reading in week four   ·   posted the one I have asked about three times</w:t>
      </w:r>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Nearly a third of the roles you can see name CISA, and it is an audit and assurance credential rather than a technical one, which is the correct direction for you. Its domains are the work you already do: governance, acquisition and implementation, operations, and protection of information assets. You will recognise more of the syllabus than you expect from eight months of continuous audit readiness and SOC 2 evidence operations.</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ISACA requires several years of relevant work experience before the certification is granted, and you are at about one. Confirm the current rules and any education waivers directly with ISACA rather than taking my word for it, because these change. What matters is that the exam can generally be sat and passed before the experience requirement is satisfied, and the pass is then held while you accrue it. Passing it while laid off is exactly the right use of the window.</w:t>
      </w:r>
    </w:p>
    <w:p>
      <w:pPr>
        <w:spacing w:after="60" w:before="0"/>
        <w:ind w:left="320"/>
      </w:pPr>
      <w:r>
        <w:rPr>
          <w:rFonts w:ascii="Calibri" w:cs="Calibri" w:eastAsia="Calibri" w:hAnsi="Calibri"/>
          <w:b w:val="false"/>
          <w:bCs w:val="false"/>
          <w:i/>
          <w:iCs/>
          <w:caps w:val="false"/>
          <w:color w:val="7F838D"/>
          <w:sz w:val="18"/>
          <w:szCs w:val="18"/>
        </w:rPr>
        <w:t xml:space="preserve">“Preferred qualifications include ... CISA, CRISC, CGRC, Security+, ISO 27001 Internal Auditor, or CISM certification, whether in progress or completed.”</w:t>
      </w:r>
    </w:p>
    <w:p>
      <w:pPr>
        <w:spacing w:after="60" w:before="0"/>
        <w:ind w:left="320"/>
      </w:pPr>
      <w:r>
        <w:rPr>
          <w:rFonts w:ascii="Calibri" w:cs="Calibri" w:eastAsia="Calibri" w:hAnsi="Calibri"/>
          <w:b w:val="false"/>
          <w:bCs w:val="false"/>
          <w:i/>
          <w:iCs/>
          <w:caps w:val="false"/>
          <w:color w:val="7F838D"/>
          <w:sz w:val="18"/>
          <w:szCs w:val="18"/>
        </w:rPr>
        <w:t xml:space="preserve">“Industry Certifications a plus (e.g., CISA, CRISC, CISM, CISSP).”</w:t>
      </w:r>
    </w:p>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ISO 27001. YOUR BIGGEST FRAMEWORK GAP</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Phase three, weeks ten to eighteen</w:t>
      </w:r>
    </w:p>
    <w:p>
      <w:pPr>
        <w:pStyle w:val="Heading2"/>
        <w:pBdr>
          <w:left w:val="single" w:sz="18" w:space="10"/>
        </w:pBdr>
        <w:spacing w:after="0" w:before="300"/>
        <w:ind w:left="120"/>
      </w:pPr>
      <w:r>
        <w:rPr>
          <w:rFonts w:ascii="Consolas" w:cs="Consolas" w:eastAsia="Consolas" w:hAnsi="Consolas"/>
          <w:b/>
          <w:bCs/>
          <w:i w:val="false"/>
          <w:iCs w:val="false"/>
          <w:caps w:val="false"/>
          <w:color w:val="444444"/>
          <w:sz w:val="26"/>
          <w:szCs w:val="26"/>
        </w:rPr>
        <w:t xml:space="preserve">3.  </w:t>
      </w:r>
      <w:r>
        <w:rPr>
          <w:rFonts w:ascii="Georgia" w:cs="Georgia" w:eastAsia="Georgia" w:hAnsi="Georgia"/>
          <w:b w:val="false"/>
          <w:bCs w:val="false"/>
          <w:i w:val="false"/>
          <w:iCs w:val="false"/>
          <w:caps w:val="false"/>
          <w:color w:val="15171C"/>
          <w:sz w:val="26"/>
          <w:szCs w:val="26"/>
        </w:rPr>
        <w:t xml:space="preserve">ISO 27001 Internal Auditor or Lead Auditor</w:t>
      </w:r>
    </w:p>
    <w:p>
      <w:pPr>
        <w:pBdr>
          <w:left w:val="single"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various accredited training bodies</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ISO 27001 is named in 38% of your roles, more than any other framework</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444444"/>
          <w:spacing w:val="24"/>
          <w:sz w:val="14"/>
          <w:szCs w:val="14"/>
        </w:rPr>
        <w:t xml:space="preserve">HIGHEST-DEMAND FRAMEWORK, AND YOUR THINNEST AREA RELATIVE TO THAT DEMAND</w:t>
      </w:r>
    </w:p>
    <w:p>
      <w:pPr>
        <w:pBdr>
          <w:left w:val="single"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no multi-year experience prerequisite   ·   posted the gap you cannot see because SOC 2 has been your whole world</w:t>
      </w:r>
    </w:p>
    <w:p>
      <w:pPr>
        <w:pBdr>
          <w:left w:val="single"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Thirty-eight of ninety-nine roles name ISO 27001, ahead of SOC 2 at twenty-five. Your resume lists it, but your demonstrable depth is SOC 2 Type 2 operations inside Vanta, which is a different discipline: continuous control monitoring against a service-organisation standard, rather than an auditable management system with a Statement of Applicability, risk treatment plan and formal internal audit programme. Benesch names "ISO 27001 Internal Auditor" as a qualifying credential in its own right, alongside CISA and CISM.</w:t>
      </w:r>
    </w:p>
    <w:p>
      <w:pPr>
        <w:pBdr>
          <w:left w:val="single"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Training quality and price vary enormously between providers and some courses are worth very little. Choose an accredited body and check that the certificate names the accreditation. This is the phase where it is easiest to spend money on something that does not count.</w:t>
      </w:r>
    </w:p>
    <w:p>
      <w:pPr>
        <w:spacing w:after="60" w:before="0"/>
        <w:ind w:left="320"/>
      </w:pPr>
      <w:r>
        <w:rPr>
          <w:rFonts w:ascii="Calibri" w:cs="Calibri" w:eastAsia="Calibri" w:hAnsi="Calibri"/>
          <w:b w:val="false"/>
          <w:bCs w:val="false"/>
          <w:i/>
          <w:iCs/>
          <w:caps w:val="false"/>
          <w:color w:val="7F838D"/>
          <w:sz w:val="18"/>
          <w:szCs w:val="18"/>
        </w:rPr>
        <w:t xml:space="preserve">“Working knowledge of SOC 2, ISO 27001, NIST CSF, and common control domains (access control, encryption, incident response, BC/DR).”</w:t>
      </w:r>
    </w:p>
    <w:p>
      <w:pPr>
        <w:spacing w:after="60" w:before="0"/>
        <w:ind w:left="320"/>
      </w:pPr>
      <w:r>
        <w:rPr>
          <w:rFonts w:ascii="Calibri" w:cs="Calibri" w:eastAsia="Calibri" w:hAnsi="Calibri"/>
          <w:b w:val="false"/>
          <w:bCs w:val="false"/>
          <w:i/>
          <w:iCs/>
          <w:caps w:val="false"/>
          <w:color w:val="7F838D"/>
          <w:sz w:val="18"/>
          <w:szCs w:val="18"/>
        </w:rPr>
        <w:t xml:space="preserve">“Ability to read a control environment and tell a real gap from an acceptable compensating control.”</w:t>
      </w:r>
    </w:p>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PLATFORM DEPTH, THE NAMED ALTERNATIVE TO A CREDENTIAL</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Running alongside all three</w:t>
      </w:r>
    </w:p>
    <w:p>
      <w:pPr>
        <w:spacing w:after="120" w:before="0" w:line="300"/>
      </w:pPr>
      <w:r>
        <w:rPr>
          <w:rFonts w:ascii="Calibri" w:cs="Calibri" w:eastAsia="Calibri" w:hAnsi="Calibri"/>
          <w:b w:val="false"/>
          <w:bCs w:val="false"/>
          <w:i w:val="false"/>
          <w:iCs w:val="false"/>
          <w:caps w:val="false"/>
          <w:color w:val="4B4F59"/>
          <w:sz w:val="20"/>
          <w:szCs w:val="20"/>
        </w:rPr>
        <w:t xml:space="preserve">Plaid states an either/or that is worth reading twice, because it is the only place in ninety-nine postings where a company says explicitly what will substitute for a certification: "A third-party-risk or audit credential (CTPRP, CISA, or CISSP), or hands-on ownership of a TPRM platform (e.g. OneTrust, ProcessUnity, Whistic, SecurityScorecard) beyond using it as an end user."</w:t>
      </w:r>
    </w:p>
    <w:p>
      <w:pPr>
        <w:spacing w:after="120" w:before="0" w:line="300"/>
      </w:pPr>
      <w:r>
        <w:rPr>
          <w:rFonts w:ascii="Calibri" w:cs="Calibri" w:eastAsia="Calibri" w:hAnsi="Calibri"/>
          <w:b w:val="false"/>
          <w:bCs w:val="false"/>
          <w:i w:val="false"/>
          <w:iCs w:val="false"/>
          <w:caps w:val="false"/>
          <w:color w:val="4B4F59"/>
          <w:sz w:val="20"/>
          <w:szCs w:val="20"/>
        </w:rPr>
        <w:t xml:space="preserve">Greenberg Traurig names the same category and a longer list: "Working knowledge of security exchanges (e.g., ProcessUnity, OneTrust, UpGuard, CyberGRX, Prevalent, Archer, LogicManager)." You have Vanta, which appears in four of ninety-nine. Archer appears in thirteen and is the most-named platform in your market. You have never used it.</w:t>
      </w:r>
    </w:p>
    <w:tbl>
      <w:tblPr>
        <w:tblW w:type="dxa" w:w="12180"/>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7280"/>
      </w:tblGrid>
      <w:tr>
        <w:trPr>
          <w:tblHeader/>
        </w:trPr>
        <w:tc>
          <w:tcPr>
            <w:tcW w:type="dxa" w:w="36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Platform</w:t>
            </w:r>
          </w:p>
        </w:tc>
        <w:tc>
          <w:tcPr>
            <w:tcW w:type="dxa" w:w="13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Share</w:t>
            </w:r>
          </w:p>
        </w:tc>
        <w:tc>
          <w:tcPr>
            <w:tcW w:type="dxa" w:w="72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How to get hands on it without a job</w:t>
            </w:r>
          </w:p>
        </w:tc>
      </w:tr>
      <w:tr>
        <w:tc>
          <w:tcPr>
            <w:tcW w:type="dxa" w:w="36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Archer</w:t>
            </w:r>
          </w:p>
        </w:tc>
        <w:tc>
          <w:tcPr>
            <w:tcW w:type="dxa" w:w="13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13%</w:t>
            </w:r>
          </w:p>
        </w:tc>
        <w:tc>
          <w:tcPr>
            <w:tcW w:type="dxa" w:w="72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the highest-value gap. Vendor-run training and community editions exist. Check what Archer currently offers directly, because access terms change</w:t>
            </w:r>
          </w:p>
        </w:tc>
      </w:tr>
      <w:tr>
        <w:tc>
          <w:tcPr>
            <w:tcW w:type="dxa" w:w="36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OneTrust</w:t>
            </w:r>
          </w:p>
        </w:tc>
        <w:tc>
          <w:tcPr>
            <w:tcW w:type="dxa" w:w="13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6%</w:t>
            </w:r>
          </w:p>
        </w:tc>
        <w:tc>
          <w:tcPr>
            <w:tcW w:type="dxa" w:w="72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free certifications through their own academy, third-party risk module specifically</w:t>
            </w:r>
          </w:p>
        </w:tc>
      </w:tr>
      <w:tr>
        <w:tc>
          <w:tcPr>
            <w:tcW w:type="dxa" w:w="36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LogicGate</w:t>
            </w:r>
          </w:p>
        </w:tc>
        <w:tc>
          <w:tcPr>
            <w:tcW w:type="dxa" w:w="13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4%</w:t>
            </w:r>
          </w:p>
        </w:tc>
        <w:tc>
          <w:tcPr>
            <w:tcW w:type="dxa" w:w="72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smaller footprint, free resources</w:t>
            </w:r>
          </w:p>
        </w:tc>
      </w:tr>
      <w:tr>
        <w:tc>
          <w:tcPr>
            <w:tcW w:type="dxa" w:w="36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Vanta</w:t>
            </w:r>
          </w:p>
        </w:tc>
        <w:tc>
          <w:tcPr>
            <w:tcW w:type="dxa" w:w="13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4%</w:t>
            </w:r>
          </w:p>
        </w:tc>
        <w:tc>
          <w:tcPr>
            <w:tcW w:type="dxa" w:w="72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you already have this and eight months of daily operation behind it. Say so more loudly than you do</w:t>
            </w:r>
          </w:p>
        </w:tc>
      </w:tr>
      <w:tr>
        <w:tc>
          <w:tcPr>
            <w:tcW w:type="dxa" w:w="36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ProcessUnity, Whistic, SecurityScorecard, UpGuard, CyberGRX, Prevalent</w:t>
            </w:r>
          </w:p>
        </w:tc>
        <w:tc>
          <w:tcPr>
            <w:tcW w:type="dxa" w:w="13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named by Plaid and Greenberg</w:t>
            </w:r>
          </w:p>
        </w:tc>
        <w:tc>
          <w:tcPr>
            <w:tcW w:type="dxa" w:w="72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trial or demo access, and read their documentation. Familiarity with the category is worth more than nothing, and you can speak to it honestly</w:t>
            </w:r>
          </w:p>
        </w:tc>
      </w:tr>
    </w:tbl>
    <w:p>
      <w:pPr>
        <w:spacing w:after="120" w:before="0" w:line="300"/>
      </w:pPr>
      <w:r>
        <w:rPr>
          <w:rFonts w:ascii="Calibri" w:cs="Calibri" w:eastAsia="Calibri" w:hAnsi="Calibri"/>
          <w:b w:val="false"/>
          <w:bCs w:val="false"/>
          <w:i w:val="false"/>
          <w:iCs w:val="false"/>
          <w:caps w:val="false"/>
          <w:color w:val="4B4F59"/>
          <w:sz w:val="20"/>
          <w:szCs w:val="20"/>
        </w:rPr>
        <w:t xml:space="preserve">The phrase that matters in the Plaid line is "beyond using it as an end user". Configuring a workflow, building an assessment template, designing a tiering model. That is the distinction they are drawing, and it is the one to aim at.</w:t>
      </w:r>
    </w:p>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CISSP</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long game, not this quarter</w:t>
      </w:r>
    </w:p>
    <w:p>
      <w:pPr>
        <w:spacing w:after="120" w:before="0" w:line="300"/>
      </w:pPr>
      <w:r>
        <w:rPr>
          <w:rFonts w:ascii="Calibri" w:cs="Calibri" w:eastAsia="Calibri" w:hAnsi="Calibri"/>
          <w:b w:val="false"/>
          <w:bCs w:val="false"/>
          <w:i w:val="false"/>
          <w:iCs w:val="false"/>
          <w:caps w:val="false"/>
          <w:color w:val="4B4F59"/>
          <w:sz w:val="20"/>
          <w:szCs w:val="20"/>
        </w:rPr>
        <w:t xml:space="preserve">CISSP is named in thirty-two of ninety-nine roles, more than any other credential. It requires five years of paid experience across two or more domains and you are at roughly one. Passing the exam without the experience generally makes you an Associate of the issuing body while you accrue it, which is a real and recognised status. Verify the current terms with ISC2 directly.</w:t>
      </w:r>
    </w:p>
    <w:p>
      <w:pPr>
        <w:spacing w:after="120" w:before="0" w:line="300"/>
      </w:pPr>
      <w:r>
        <w:rPr>
          <w:rFonts w:ascii="Calibri" w:cs="Calibri" w:eastAsia="Calibri" w:hAnsi="Calibri"/>
          <w:b w:val="false"/>
          <w:bCs w:val="false"/>
          <w:i w:val="false"/>
          <w:iCs w:val="false"/>
          <w:caps w:val="false"/>
          <w:color w:val="4B4F59"/>
          <w:sz w:val="20"/>
          <w:szCs w:val="20"/>
        </w:rPr>
        <w:t xml:space="preserve">Do not start here. It is the longest study commitment on this page, the least targeted at what you actually do, and the one where the experience gap is largest. It is on the list so you know where the road goes, not because it is this autumn's work.</w:t>
      </w:r>
    </w:p>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BE CLEAR-EYED ABOUT THIS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this program does not fix</w:t>
      </w:r>
    </w:p>
    <w:p>
      <w:pPr>
        <w:spacing w:after="120" w:before="0" w:line="300"/>
      </w:pPr>
      <w:r>
        <w:rPr>
          <w:rFonts w:ascii="Calibri" w:cs="Calibri" w:eastAsia="Calibri" w:hAnsi="Calibri"/>
          <w:b w:val="false"/>
          <w:bCs w:val="false"/>
          <w:i w:val="false"/>
          <w:iCs w:val="false"/>
          <w:caps w:val="false"/>
          <w:color w:val="4B4F59"/>
          <w:sz w:val="20"/>
          <w:szCs w:val="20"/>
        </w:rPr>
        <w:t xml:space="preserve">Certifications do not buy years. The roles that ruled you out this week ruled you out on tenure: Plaid wants four years of vendor risk management, WHOOP wants six in GRC, Socure wants four, Millennium wants five. No credential on this page changes any of those numbers, and anyone who tells you otherwise is selling a course.</w:t>
      </w:r>
    </w:p>
    <w:p>
      <w:pPr>
        <w:spacing w:after="120" w:before="0" w:line="300"/>
      </w:pPr>
      <w:r>
        <w:rPr>
          <w:rFonts w:ascii="Calibri" w:cs="Calibri" w:eastAsia="Calibri" w:hAnsi="Calibri"/>
          <w:b w:val="false"/>
          <w:bCs w:val="false"/>
          <w:i w:val="false"/>
          <w:iCs w:val="false"/>
          <w:caps w:val="false"/>
          <w:color w:val="4B4F59"/>
          <w:sz w:val="20"/>
          <w:szCs w:val="20"/>
        </w:rPr>
        <w:t xml:space="preserve">What this program does is different and narrower. It moves you from zero of forty-two to holding two or three of the most-named credentials in your market, which puts you in the "preferred" column rather than outside it, and makes you eligible for the eleven roles where a certification is stated as required. For a candidate whose honest weakness is time served, credentials are the one lever that does not require waiting.</w:t>
      </w:r>
    </w:p>
    <w:p>
      <w:pPr>
        <w:spacing w:after="120" w:before="0" w:line="300"/>
      </w:pPr>
      <w:r>
        <w:rPr>
          <w:rFonts w:ascii="Calibri" w:cs="Calibri" w:eastAsia="Calibri" w:hAnsi="Calibri"/>
          <w:b w:val="false"/>
          <w:bCs w:val="false"/>
          <w:i w:val="false"/>
          <w:iCs w:val="false"/>
          <w:caps w:val="false"/>
          <w:color w:val="4B4F59"/>
          <w:sz w:val="20"/>
          <w:szCs w:val="20"/>
        </w:rPr>
        <w:t xml:space="preserve">The second thing it does is give the layoff a shape. Four months from now the question at interview will be what you did with the gap. "I hold CTPRP, I have passed CISA, and I audited an ISMS" is a materially better answer than any version of looking for work.</w:t>
      </w:r>
    </w:p>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pStyle w:val="Heading1"/>
        <w:spacing w:after="160" w:before="140"/>
      </w:pPr>
      <w:r>
        <w:rPr>
          <w:rFonts w:ascii="Georgia" w:cs="Georgia" w:eastAsia="Georgia" w:hAnsi="Georgia"/>
          <w:b w:val="false"/>
          <w:bCs w:val="false"/>
          <w:i w:val="false"/>
          <w:iCs w:val="false"/>
          <w:caps w:val="false"/>
          <w:color w:val="15171C"/>
          <w:sz w:val="34"/>
          <w:szCs w:val="34"/>
        </w:rPr>
        <w:t xml:space="preserve">Order of operations</w:t>
      </w:r>
    </w:p>
    <w:tbl>
      <w:tblPr>
        <w:tblW w:type="dxa" w:w="1218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6580"/>
      </w:tblGrid>
      <w:tr>
        <w:trPr>
          <w:tblHeader/>
        </w:trPr>
        <w:tc>
          <w:tcPr>
            <w:tcW w:type="dxa" w:w="22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When</w:t>
            </w:r>
          </w:p>
        </w:tc>
        <w:tc>
          <w:tcPr>
            <w:tcW w:type="dxa" w:w="34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w:t>
            </w:r>
          </w:p>
        </w:tc>
        <w:tc>
          <w:tcPr>
            <w:tcW w:type="dxa" w:w="65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Why in that order</w:t>
            </w:r>
          </w:p>
        </w:tc>
      </w:tr>
      <w:tr>
        <w:tc>
          <w:tcPr>
            <w:tcW w:type="dxa" w:w="2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This week</w:t>
            </w:r>
          </w:p>
        </w:tc>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Register for CTPRP. Register for CISA.</w:t>
            </w:r>
          </w:p>
        </w:tc>
        <w:tc>
          <w:tcPr>
            <w:tcW w:type="dxa" w:w="65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Three postings count in-progress certifications. The line on your resume changes the week you register, not the week you pass</w:t>
            </w:r>
          </w:p>
        </w:tc>
      </w:tr>
      <w:tr>
        <w:tc>
          <w:tcPr>
            <w:tcW w:type="dxa" w:w="2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Weeks 1 to 5</w:t>
            </w:r>
          </w:p>
        </w:tc>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Study and sit CTPRP</w:t>
            </w:r>
          </w:p>
        </w:tc>
        <w:tc>
          <w:tcPr>
            <w:tcW w:type="dxa" w:w="65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Shortest path, and it names the exact work behind your 95 assessments</w:t>
            </w:r>
          </w:p>
        </w:tc>
      </w:tr>
      <w:tr>
        <w:tc>
          <w:tcPr>
            <w:tcW w:type="dxa" w:w="2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Weeks 4 to 14</w:t>
            </w:r>
          </w:p>
        </w:tc>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CISA, starting while CTPRP finishes</w:t>
            </w:r>
          </w:p>
        </w:tc>
        <w:tc>
          <w:tcPr>
            <w:tcW w:type="dxa" w:w="65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31% coverage, the broadest credential genuinely reachable from where you are</w:t>
            </w:r>
          </w:p>
        </w:tc>
      </w:tr>
      <w:tr>
        <w:tc>
          <w:tcPr>
            <w:tcW w:type="dxa" w:w="2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Weeks 6 onward</w:t>
            </w:r>
          </w:p>
        </w:tc>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OneTrust academy, then Archer</w:t>
            </w:r>
          </w:p>
        </w:tc>
        <w:tc>
          <w:tcPr>
            <w:tcW w:type="dxa" w:w="65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Runs in the background. Plaid says platform ownership substitutes for a credential</w:t>
            </w:r>
          </w:p>
        </w:tc>
      </w:tr>
      <w:tr>
        <w:tc>
          <w:tcPr>
            <w:tcW w:type="dxa" w:w="2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Weeks 10 to 18</w:t>
            </w:r>
          </w:p>
        </w:tc>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ISO 27001 auditor training</w:t>
            </w:r>
          </w:p>
        </w:tc>
        <w:tc>
          <w:tcPr>
            <w:tcW w:type="dxa" w:w="65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38% of roles, and your thinnest area against the highest demand</w:t>
            </w:r>
          </w:p>
        </w:tc>
      </w:tr>
      <w:tr>
        <w:tc>
          <w:tcPr>
            <w:tcW w:type="dxa" w:w="2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Continuously</w:t>
            </w:r>
          </w:p>
        </w:tc>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Keep applying</w:t>
            </w:r>
          </w:p>
        </w:tc>
        <w:tc>
          <w:tcPr>
            <w:tcW w:type="dxa" w:w="65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This is a supplement to the search, not a replacement for it. Beacon Bank is still open and still the best fit on your list</w:t>
            </w:r>
          </w:p>
        </w:tc>
      </w:tr>
    </w:tbl>
    <w:p>
      <w:r>
        <w:br w:type="page"/>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pStyle w:val="Heading1"/>
        <w:spacing w:after="160" w:before="140"/>
      </w:pPr>
      <w:r>
        <w:rPr>
          <w:rFonts w:ascii="Georgia" w:cs="Georgia" w:eastAsia="Georgia" w:hAnsi="Georgia"/>
          <w:b w:val="false"/>
          <w:bCs w:val="false"/>
          <w:i w:val="false"/>
          <w:iCs w:val="false"/>
          <w:caps w:val="false"/>
          <w:color w:val="15171C"/>
          <w:sz w:val="34"/>
          <w:szCs w:val="34"/>
        </w:rPr>
        <w:t xml:space="preserve">Two changes I made to your search today</w:t>
      </w:r>
    </w:p>
    <w:p>
      <w:pPr>
        <w:spacing w:after="120" w:before="0" w:line="300"/>
      </w:pPr>
      <w:r>
        <w:rPr>
          <w:rFonts w:ascii="Calibri" w:cs="Calibri" w:eastAsia="Calibri" w:hAnsi="Calibri"/>
          <w:b w:val="false"/>
          <w:bCs w:val="false"/>
          <w:i w:val="false"/>
          <w:iCs w:val="false"/>
          <w:caps w:val="false"/>
          <w:color w:val="4B4F59"/>
          <w:sz w:val="20"/>
          <w:szCs w:val="20"/>
        </w:rPr>
        <w:t xml:space="preserve">First, your sweep now rules out any role that requires a programming or scripting language rather than treating it as a near miss. On Monday I told you that a scripting language was the thing standing between you and the Boston market at $175,000, and that it was the answer for your next six months. That advice is withdrawn. Your growth goes into GRC and information security, and the search now reflects that.</w:t>
      </w:r>
    </w:p>
    <w:p>
      <w:pPr>
        <w:spacing w:after="120" w:before="0" w:line="300"/>
      </w:pPr>
      <w:r>
        <w:rPr>
          <w:rFonts w:ascii="Calibri" w:cs="Calibri" w:eastAsia="Calibri" w:hAnsi="Calibri"/>
          <w:b w:val="false"/>
          <w:bCs w:val="false"/>
          <w:i w:val="false"/>
          <w:iCs w:val="false"/>
          <w:caps w:val="false"/>
          <w:color w:val="4B4F59"/>
          <w:sz w:val="20"/>
          <w:szCs w:val="20"/>
        </w:rPr>
        <w:t xml:space="preserve">Note that GRC automation is deliberately not ruled out. A quarter of your roles ask for it, you already build questionnaire and evidence tooling, and that is a different thing from being asked to write production code.</w:t>
      </w:r>
    </w:p>
    <w:p>
      <w:pPr>
        <w:spacing w:after="120" w:before="0" w:line="300"/>
      </w:pPr>
      <w:r>
        <w:rPr>
          <w:rFonts w:ascii="Calibri" w:cs="Calibri" w:eastAsia="Calibri" w:hAnsi="Calibri"/>
          <w:b w:val="false"/>
          <w:bCs w:val="false"/>
          <w:i w:val="false"/>
          <w:iCs w:val="false"/>
          <w:caps w:val="false"/>
          <w:color w:val="4B4F59"/>
          <w:sz w:val="20"/>
          <w:szCs w:val="20"/>
        </w:rPr>
        <w:t xml:space="preserve">Second, your queries are broader on the GRC side: IT compliance, risk and compliance, security governance, vendor security and third-party risk management now run alongside the originals. Thursday's report will be a wider read of your actual lane.</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2026-09-28T16:09:33.233Z</dcterms:created>
  <dcterms:modified xsi:type="dcterms:W3CDTF">2026-09-28T16:09:33.247Z</dcterms:modified>
</cp:coreProperties>
</file>

<file path=docProps/custom.xml><?xml version="1.0" encoding="utf-8"?>
<Properties xmlns="http://schemas.openxmlformats.org/officeDocument/2006/custom-properties" xmlns:vt="http://schemas.openxmlformats.org/officeDocument/2006/docPropsVTypes"/>
</file>