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3996C" w14:textId="29AC825A" w:rsidR="00D53F9D" w:rsidRDefault="001E1C4A" w:rsidP="001E1C4A">
      <w:pPr>
        <w:pStyle w:val="IntenseQuote"/>
      </w:pPr>
      <w:r>
        <w:t>Homework 5</w:t>
      </w:r>
    </w:p>
    <w:p w14:paraId="5A116E5E" w14:textId="189CC8AD" w:rsidR="00EE7739" w:rsidRDefault="00EE7739" w:rsidP="00EE7739">
      <w:pPr>
        <w:jc w:val="center"/>
      </w:pPr>
      <w:r>
        <w:t>Answer 1</w:t>
      </w:r>
    </w:p>
    <w:p w14:paraId="51CB58A8" w14:textId="0865F9EC" w:rsidR="00EE7739" w:rsidRDefault="00215047" w:rsidP="000B2EA8">
      <w:pPr>
        <w:pStyle w:val="ListParagraph"/>
        <w:numPr>
          <w:ilvl w:val="0"/>
          <w:numId w:val="1"/>
        </w:numPr>
      </w:pPr>
      <w:r w:rsidRPr="00215047">
        <w:t>Read and Write for both A and B</w:t>
      </w:r>
      <w:r>
        <w:t xml:space="preserve"> </w:t>
      </w:r>
      <w:r w:rsidR="00FB144E">
        <w:t>=&gt;</w:t>
      </w:r>
      <w:r>
        <w:t xml:space="preserve"> </w:t>
      </w:r>
      <w:r w:rsidRPr="00215047">
        <w:t>R = W = 2</w:t>
      </w:r>
    </w:p>
    <w:tbl>
      <w:tblPr>
        <w:tblStyle w:val="TableGrid"/>
        <w:tblpPr w:leftFromText="180" w:rightFromText="180" w:vertAnchor="text" w:horzAnchor="page" w:tblpX="2557" w:tblpY="192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1350"/>
        <w:gridCol w:w="1170"/>
      </w:tblGrid>
      <w:tr w:rsidR="000B2EA8" w14:paraId="66D2FFED" w14:textId="77777777" w:rsidTr="000B2EA8">
        <w:tc>
          <w:tcPr>
            <w:tcW w:w="535" w:type="dxa"/>
          </w:tcPr>
          <w:p w14:paraId="094E65D4" w14:textId="77777777" w:rsidR="000B2EA8" w:rsidRDefault="000B2EA8" w:rsidP="000B2EA8">
            <w:pPr>
              <w:jc w:val="center"/>
            </w:pPr>
            <w:r>
              <w:t>V</w:t>
            </w:r>
            <w:r w:rsidRPr="005A63E9">
              <w:rPr>
                <w:vertAlign w:val="subscript"/>
              </w:rPr>
              <w:t>0</w:t>
            </w:r>
          </w:p>
        </w:tc>
        <w:tc>
          <w:tcPr>
            <w:tcW w:w="1260" w:type="dxa"/>
          </w:tcPr>
          <w:p w14:paraId="1FA52B4B" w14:textId="77777777" w:rsidR="000B2EA8" w:rsidRDefault="000B2EA8" w:rsidP="000B2EA8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14:paraId="1E7A9558" w14:textId="77777777" w:rsidR="000B2EA8" w:rsidRDefault="000B2EA8" w:rsidP="000B2EA8">
            <w:pPr>
              <w:jc w:val="center"/>
            </w:pPr>
            <w:r>
              <w:t>Y</w:t>
            </w:r>
          </w:p>
        </w:tc>
        <w:tc>
          <w:tcPr>
            <w:tcW w:w="1170" w:type="dxa"/>
          </w:tcPr>
          <w:p w14:paraId="5FC0142E" w14:textId="77777777" w:rsidR="000B2EA8" w:rsidRDefault="000B2EA8" w:rsidP="000B2EA8">
            <w:pPr>
              <w:jc w:val="center"/>
            </w:pPr>
            <w:r>
              <w:t>Z</w:t>
            </w:r>
          </w:p>
        </w:tc>
      </w:tr>
      <w:tr w:rsidR="000B2EA8" w14:paraId="277297C3" w14:textId="77777777" w:rsidTr="000B2EA8">
        <w:tc>
          <w:tcPr>
            <w:tcW w:w="535" w:type="dxa"/>
          </w:tcPr>
          <w:p w14:paraId="47B1116C" w14:textId="77777777" w:rsidR="000B2EA8" w:rsidRDefault="000B2EA8" w:rsidP="000B2EA8">
            <w:pPr>
              <w:jc w:val="center"/>
            </w:pPr>
            <w:r>
              <w:t>A</w:t>
            </w:r>
          </w:p>
        </w:tc>
        <w:tc>
          <w:tcPr>
            <w:tcW w:w="1260" w:type="dxa"/>
          </w:tcPr>
          <w:p w14:paraId="6EF62C68" w14:textId="77777777" w:rsidR="000B2EA8" w:rsidRDefault="000B2EA8" w:rsidP="000B2EA8">
            <w:pPr>
              <w:jc w:val="center"/>
            </w:pPr>
            <w:r>
              <w:t>300</w:t>
            </w:r>
          </w:p>
        </w:tc>
        <w:tc>
          <w:tcPr>
            <w:tcW w:w="1350" w:type="dxa"/>
          </w:tcPr>
          <w:p w14:paraId="75127941" w14:textId="77777777" w:rsidR="000B2EA8" w:rsidRDefault="000B2EA8" w:rsidP="000B2EA8">
            <w:pPr>
              <w:jc w:val="center"/>
            </w:pPr>
            <w:r>
              <w:t>300</w:t>
            </w:r>
          </w:p>
        </w:tc>
        <w:tc>
          <w:tcPr>
            <w:tcW w:w="1170" w:type="dxa"/>
          </w:tcPr>
          <w:p w14:paraId="60C2ACF8" w14:textId="77777777" w:rsidR="000B2EA8" w:rsidRDefault="000B2EA8" w:rsidP="000B2EA8">
            <w:pPr>
              <w:jc w:val="center"/>
            </w:pPr>
            <w:r>
              <w:t>300</w:t>
            </w:r>
          </w:p>
        </w:tc>
      </w:tr>
      <w:tr w:rsidR="000B2EA8" w14:paraId="79124F46" w14:textId="77777777" w:rsidTr="000B2EA8">
        <w:tc>
          <w:tcPr>
            <w:tcW w:w="535" w:type="dxa"/>
          </w:tcPr>
          <w:p w14:paraId="7234DC5E" w14:textId="77777777" w:rsidR="000B2EA8" w:rsidRDefault="000B2EA8" w:rsidP="000B2EA8">
            <w:pPr>
              <w:jc w:val="center"/>
            </w:pPr>
            <w:r>
              <w:t>B</w:t>
            </w:r>
          </w:p>
        </w:tc>
        <w:tc>
          <w:tcPr>
            <w:tcW w:w="1260" w:type="dxa"/>
          </w:tcPr>
          <w:p w14:paraId="70F6FBC1" w14:textId="77777777" w:rsidR="000B2EA8" w:rsidRDefault="000B2EA8" w:rsidP="000B2EA8">
            <w:pPr>
              <w:jc w:val="center"/>
            </w:pPr>
            <w:r>
              <w:t>500</w:t>
            </w:r>
          </w:p>
        </w:tc>
        <w:tc>
          <w:tcPr>
            <w:tcW w:w="1350" w:type="dxa"/>
          </w:tcPr>
          <w:p w14:paraId="4E2513D2" w14:textId="77777777" w:rsidR="000B2EA8" w:rsidRDefault="000B2EA8" w:rsidP="000B2EA8">
            <w:pPr>
              <w:jc w:val="center"/>
            </w:pPr>
            <w:r>
              <w:t>500</w:t>
            </w:r>
          </w:p>
        </w:tc>
        <w:tc>
          <w:tcPr>
            <w:tcW w:w="1170" w:type="dxa"/>
          </w:tcPr>
          <w:p w14:paraId="7F76511A" w14:textId="77777777" w:rsidR="000B2EA8" w:rsidRDefault="000B2EA8" w:rsidP="000B2EA8">
            <w:pPr>
              <w:jc w:val="center"/>
            </w:pPr>
            <w:r>
              <w:t>500</w:t>
            </w:r>
          </w:p>
        </w:tc>
      </w:tr>
    </w:tbl>
    <w:p w14:paraId="2ED55A05" w14:textId="77777777" w:rsidR="000B2EA8" w:rsidRDefault="000B2EA8" w:rsidP="00EE7739">
      <w:pPr>
        <w:jc w:val="center"/>
      </w:pPr>
    </w:p>
    <w:p w14:paraId="1FB8C935" w14:textId="77777777" w:rsidR="00EE7739" w:rsidRDefault="00EE7739" w:rsidP="00EE7739">
      <w:pPr>
        <w:jc w:val="center"/>
      </w:pPr>
    </w:p>
    <w:p w14:paraId="71BB21F2" w14:textId="77777777" w:rsidR="000B2EA8" w:rsidRDefault="000B2EA8" w:rsidP="000B2EA8">
      <w:pPr>
        <w:pStyle w:val="ListParagraph"/>
        <w:ind w:left="1080"/>
      </w:pPr>
    </w:p>
    <w:p w14:paraId="2794592E" w14:textId="77777777" w:rsidR="00215265" w:rsidRDefault="00111323" w:rsidP="00215265">
      <w:pPr>
        <w:ind w:left="720"/>
      </w:pPr>
      <w:r>
        <w:t>Client has access to X and Y only</w:t>
      </w:r>
    </w:p>
    <w:p w14:paraId="6B566478" w14:textId="012E0A30" w:rsidR="000B2EA8" w:rsidRDefault="00EE7739" w:rsidP="00215265">
      <w:pPr>
        <w:ind w:left="1440"/>
        <w:rPr>
          <w:lang w:val="en-GB"/>
        </w:rPr>
      </w:pPr>
      <w:r>
        <w:t>read quorum</w:t>
      </w:r>
      <w:r w:rsidR="00927A2A">
        <w:t>(N</w:t>
      </w:r>
      <w:r w:rsidR="00927A2A" w:rsidRPr="00927A2A">
        <w:rPr>
          <w:vertAlign w:val="subscript"/>
        </w:rPr>
        <w:t>r</w:t>
      </w:r>
      <w:r w:rsidR="00927A2A">
        <w:t>)</w:t>
      </w:r>
      <w:r>
        <w:t xml:space="preserve"> = 1+1 </w:t>
      </w:r>
      <w:r w:rsidR="00927A2A">
        <w:t xml:space="preserve">= 2 </w:t>
      </w:r>
      <w:r>
        <w:t>for A and B</w:t>
      </w:r>
      <w:r>
        <w:br/>
        <w:t>write quorum</w:t>
      </w:r>
      <w:r w:rsidR="00927A2A">
        <w:t>(</w:t>
      </w:r>
      <w:proofErr w:type="spellStart"/>
      <w:r w:rsidR="00927A2A">
        <w:t>N</w:t>
      </w:r>
      <w:r w:rsidR="00927A2A">
        <w:rPr>
          <w:vertAlign w:val="subscript"/>
        </w:rPr>
        <w:t>w</w:t>
      </w:r>
      <w:proofErr w:type="spellEnd"/>
      <w:r w:rsidR="00927A2A">
        <w:t>)</w:t>
      </w:r>
      <w:r>
        <w:t xml:space="preserve"> = 1+1 </w:t>
      </w:r>
      <w:r w:rsidR="00927A2A">
        <w:t xml:space="preserve">= 2 </w:t>
      </w:r>
      <w:r>
        <w:t xml:space="preserve">for B </w:t>
      </w:r>
      <w:r>
        <w:br/>
      </w:r>
      <w:r w:rsidR="00927A2A">
        <w:br/>
        <w:t xml:space="preserve">N = 3, </w:t>
      </w:r>
      <w:r w:rsidR="00927A2A">
        <w:br/>
      </w:r>
      <w:proofErr w:type="spellStart"/>
      <w:r w:rsidR="00927A2A" w:rsidRPr="00EE7739">
        <w:rPr>
          <w:lang w:val="en-GB"/>
        </w:rPr>
        <w:t>N</w:t>
      </w:r>
      <w:r w:rsidR="00927A2A" w:rsidRPr="00EE7739">
        <w:rPr>
          <w:vertAlign w:val="subscript"/>
          <w:lang w:val="en-GB"/>
        </w:rPr>
        <w:t>w</w:t>
      </w:r>
      <w:proofErr w:type="spellEnd"/>
      <w:r w:rsidR="00927A2A" w:rsidRPr="00EE7739">
        <w:rPr>
          <w:lang w:val="en-GB"/>
        </w:rPr>
        <w:t xml:space="preserve"> + N</w:t>
      </w:r>
      <w:r w:rsidR="00927A2A" w:rsidRPr="00EE7739">
        <w:rPr>
          <w:vertAlign w:val="subscript"/>
          <w:lang w:val="en-GB"/>
        </w:rPr>
        <w:t>r</w:t>
      </w:r>
      <w:r w:rsidR="00927A2A" w:rsidRPr="00EE7739">
        <w:rPr>
          <w:lang w:val="en-GB"/>
        </w:rPr>
        <w:t xml:space="preserve"> </w:t>
      </w:r>
      <w:r w:rsidR="00927A2A">
        <w:rPr>
          <w:lang w:val="en-GB"/>
        </w:rPr>
        <w:t>= 4 which is &gt; N(3)</w:t>
      </w:r>
      <w:r w:rsidR="00927A2A">
        <w:rPr>
          <w:lang w:val="en-GB"/>
        </w:rPr>
        <w:br/>
      </w:r>
      <w:proofErr w:type="spellStart"/>
      <w:r w:rsidR="00927A2A" w:rsidRPr="00EE7739">
        <w:rPr>
          <w:lang w:val="en-GB"/>
        </w:rPr>
        <w:t>N</w:t>
      </w:r>
      <w:r w:rsidR="00927A2A" w:rsidRPr="00EE7739">
        <w:rPr>
          <w:vertAlign w:val="subscript"/>
          <w:lang w:val="en-GB"/>
        </w:rPr>
        <w:t>w</w:t>
      </w:r>
      <w:proofErr w:type="spellEnd"/>
      <w:r w:rsidR="00927A2A" w:rsidRPr="00EE7739">
        <w:rPr>
          <w:lang w:val="en-GB"/>
        </w:rPr>
        <w:t xml:space="preserve"> is</w:t>
      </w:r>
      <w:r w:rsidR="00927A2A">
        <w:rPr>
          <w:lang w:val="en-GB"/>
        </w:rPr>
        <w:t xml:space="preserve"> greater than N/2.</w:t>
      </w:r>
    </w:p>
    <w:p w14:paraId="20CB29CC" w14:textId="6BB84CBE" w:rsidR="006B3339" w:rsidRPr="000B2EA8" w:rsidRDefault="006B3339" w:rsidP="000B2EA8">
      <w:pPr>
        <w:ind w:left="720"/>
        <w:rPr>
          <w:lang w:val="en-GB"/>
        </w:rPr>
      </w:pPr>
      <w:r w:rsidRPr="000B2EA8">
        <w:rPr>
          <w:lang w:val="en-GB"/>
        </w:rPr>
        <w:t xml:space="preserve">operation: </w:t>
      </w:r>
    </w:p>
    <w:p w14:paraId="66C8E6CD" w14:textId="744DFD7E" w:rsidR="00285D0B" w:rsidRPr="00285D0B" w:rsidRDefault="006B3339" w:rsidP="00285D0B">
      <w:pPr>
        <w:pStyle w:val="ListParagraph"/>
        <w:ind w:left="1440"/>
      </w:pPr>
      <w:r>
        <w:t>client Reads A from X or Y</w:t>
      </w:r>
      <w:r>
        <w:br/>
        <w:t xml:space="preserve">client Writes </w:t>
      </w:r>
      <w:r w:rsidR="00215047">
        <w:t xml:space="preserve">to </w:t>
      </w:r>
      <w:r>
        <w:t>B at X and Y</w:t>
      </w:r>
    </w:p>
    <w:tbl>
      <w:tblPr>
        <w:tblStyle w:val="TableGrid"/>
        <w:tblpPr w:leftFromText="180" w:rightFromText="180" w:vertAnchor="text" w:horzAnchor="page" w:tblpX="2557" w:tblpY="192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1350"/>
        <w:gridCol w:w="1170"/>
      </w:tblGrid>
      <w:tr w:rsidR="00285D0B" w14:paraId="664F6F0F" w14:textId="77777777" w:rsidTr="00D37A20">
        <w:tc>
          <w:tcPr>
            <w:tcW w:w="535" w:type="dxa"/>
          </w:tcPr>
          <w:p w14:paraId="0F33FC43" w14:textId="77777777" w:rsidR="00285D0B" w:rsidRDefault="00285D0B" w:rsidP="00D37A20">
            <w:pPr>
              <w:jc w:val="center"/>
            </w:pPr>
            <w:r>
              <w:t>V</w:t>
            </w:r>
            <w:r w:rsidRPr="005A63E9">
              <w:rPr>
                <w:vertAlign w:val="subscript"/>
              </w:rPr>
              <w:t>0</w:t>
            </w:r>
          </w:p>
        </w:tc>
        <w:tc>
          <w:tcPr>
            <w:tcW w:w="1260" w:type="dxa"/>
          </w:tcPr>
          <w:p w14:paraId="58615979" w14:textId="77777777" w:rsidR="00285D0B" w:rsidRDefault="00285D0B" w:rsidP="00D37A20">
            <w:pPr>
              <w:jc w:val="center"/>
            </w:pPr>
            <w:r>
              <w:t>X</w:t>
            </w:r>
          </w:p>
        </w:tc>
        <w:tc>
          <w:tcPr>
            <w:tcW w:w="1350" w:type="dxa"/>
          </w:tcPr>
          <w:p w14:paraId="29B26D92" w14:textId="77777777" w:rsidR="00285D0B" w:rsidRDefault="00285D0B" w:rsidP="00D37A20">
            <w:pPr>
              <w:jc w:val="center"/>
            </w:pPr>
            <w:r>
              <w:t>Y</w:t>
            </w:r>
          </w:p>
        </w:tc>
        <w:tc>
          <w:tcPr>
            <w:tcW w:w="1170" w:type="dxa"/>
          </w:tcPr>
          <w:p w14:paraId="3D22421F" w14:textId="77777777" w:rsidR="00285D0B" w:rsidRDefault="00285D0B" w:rsidP="00D37A20">
            <w:pPr>
              <w:jc w:val="center"/>
            </w:pPr>
            <w:r>
              <w:t>Z</w:t>
            </w:r>
          </w:p>
        </w:tc>
      </w:tr>
      <w:tr w:rsidR="00285D0B" w14:paraId="7608E45A" w14:textId="77777777" w:rsidTr="00D37A20">
        <w:tc>
          <w:tcPr>
            <w:tcW w:w="535" w:type="dxa"/>
          </w:tcPr>
          <w:p w14:paraId="10647D73" w14:textId="77777777" w:rsidR="00285D0B" w:rsidRDefault="00285D0B" w:rsidP="00D37A20">
            <w:pPr>
              <w:jc w:val="center"/>
            </w:pPr>
            <w:r>
              <w:t>A</w:t>
            </w:r>
          </w:p>
        </w:tc>
        <w:tc>
          <w:tcPr>
            <w:tcW w:w="1260" w:type="dxa"/>
          </w:tcPr>
          <w:p w14:paraId="7A2D66F0" w14:textId="77777777" w:rsidR="00285D0B" w:rsidRDefault="00285D0B" w:rsidP="00D37A20">
            <w:pPr>
              <w:jc w:val="center"/>
            </w:pPr>
            <w:r>
              <w:t>300</w:t>
            </w:r>
          </w:p>
        </w:tc>
        <w:tc>
          <w:tcPr>
            <w:tcW w:w="1350" w:type="dxa"/>
          </w:tcPr>
          <w:p w14:paraId="3AD2EDF0" w14:textId="77777777" w:rsidR="00285D0B" w:rsidRDefault="00285D0B" w:rsidP="00D37A20">
            <w:pPr>
              <w:jc w:val="center"/>
            </w:pPr>
            <w:r>
              <w:t>300</w:t>
            </w:r>
          </w:p>
        </w:tc>
        <w:tc>
          <w:tcPr>
            <w:tcW w:w="1170" w:type="dxa"/>
          </w:tcPr>
          <w:p w14:paraId="48FEE7A1" w14:textId="77777777" w:rsidR="00285D0B" w:rsidRDefault="00285D0B" w:rsidP="00D37A20">
            <w:pPr>
              <w:jc w:val="center"/>
            </w:pPr>
            <w:r>
              <w:t>300</w:t>
            </w:r>
          </w:p>
        </w:tc>
      </w:tr>
      <w:tr w:rsidR="00285D0B" w14:paraId="3534DE31" w14:textId="77777777" w:rsidTr="00D37A20">
        <w:tc>
          <w:tcPr>
            <w:tcW w:w="535" w:type="dxa"/>
          </w:tcPr>
          <w:p w14:paraId="4E2D3ADE" w14:textId="77777777" w:rsidR="00285D0B" w:rsidRDefault="00285D0B" w:rsidP="00D37A20">
            <w:pPr>
              <w:jc w:val="center"/>
            </w:pPr>
            <w:r>
              <w:t>B</w:t>
            </w:r>
          </w:p>
        </w:tc>
        <w:tc>
          <w:tcPr>
            <w:tcW w:w="1260" w:type="dxa"/>
          </w:tcPr>
          <w:p w14:paraId="38383F53" w14:textId="55AB132D" w:rsidR="00285D0B" w:rsidRPr="00285D0B" w:rsidRDefault="00285D0B" w:rsidP="00D37A20">
            <w:pPr>
              <w:jc w:val="center"/>
              <w:rPr>
                <w:color w:val="00B050"/>
              </w:rPr>
            </w:pPr>
            <w:r w:rsidRPr="00285D0B">
              <w:rPr>
                <w:color w:val="00B050"/>
              </w:rPr>
              <w:t>300</w:t>
            </w:r>
          </w:p>
        </w:tc>
        <w:tc>
          <w:tcPr>
            <w:tcW w:w="1350" w:type="dxa"/>
          </w:tcPr>
          <w:p w14:paraId="60E22379" w14:textId="168B6C94" w:rsidR="00285D0B" w:rsidRPr="00285D0B" w:rsidRDefault="00285D0B" w:rsidP="00D37A20">
            <w:pPr>
              <w:jc w:val="center"/>
              <w:rPr>
                <w:color w:val="00B050"/>
              </w:rPr>
            </w:pPr>
            <w:r w:rsidRPr="00285D0B">
              <w:rPr>
                <w:color w:val="00B050"/>
              </w:rPr>
              <w:t>300</w:t>
            </w:r>
          </w:p>
        </w:tc>
        <w:tc>
          <w:tcPr>
            <w:tcW w:w="1170" w:type="dxa"/>
          </w:tcPr>
          <w:p w14:paraId="5E77CE5E" w14:textId="77777777" w:rsidR="00285D0B" w:rsidRDefault="00285D0B" w:rsidP="00D37A20">
            <w:pPr>
              <w:jc w:val="center"/>
            </w:pPr>
            <w:r w:rsidRPr="00285D0B">
              <w:rPr>
                <w:color w:val="C00000"/>
              </w:rPr>
              <w:t>500</w:t>
            </w:r>
          </w:p>
        </w:tc>
      </w:tr>
    </w:tbl>
    <w:p w14:paraId="114E9843" w14:textId="4C7520F6" w:rsidR="00285D0B" w:rsidRDefault="00285D0B" w:rsidP="00D30B53">
      <w:pPr>
        <w:pStyle w:val="ListParagraph"/>
        <w:ind w:left="1440"/>
        <w:rPr>
          <w:lang w:val="en-GB"/>
        </w:rPr>
      </w:pPr>
    </w:p>
    <w:p w14:paraId="447E5290" w14:textId="3D3225F2" w:rsidR="00285D0B" w:rsidRDefault="00285D0B" w:rsidP="00D30B53">
      <w:pPr>
        <w:pStyle w:val="ListParagraph"/>
        <w:ind w:left="1440"/>
        <w:rPr>
          <w:lang w:val="en-GB"/>
        </w:rPr>
      </w:pPr>
    </w:p>
    <w:p w14:paraId="47E68144" w14:textId="77777777" w:rsidR="00285D0B" w:rsidRDefault="00285D0B" w:rsidP="00D30B53">
      <w:pPr>
        <w:pStyle w:val="ListParagraph"/>
        <w:ind w:left="1440"/>
        <w:rPr>
          <w:lang w:val="en-GB"/>
        </w:rPr>
      </w:pPr>
    </w:p>
    <w:p w14:paraId="574C6EFE" w14:textId="444B2170" w:rsidR="00EE7739" w:rsidRDefault="00927A2A" w:rsidP="00D30B53">
      <w:pPr>
        <w:pStyle w:val="ListParagraph"/>
        <w:ind w:left="1440"/>
      </w:pPr>
      <w:r>
        <w:rPr>
          <w:lang w:val="en-GB"/>
        </w:rPr>
        <w:br/>
      </w:r>
    </w:p>
    <w:p w14:paraId="16A7DD20" w14:textId="2F8F6D01" w:rsidR="00EE7739" w:rsidRDefault="00EE7739" w:rsidP="00EE7739">
      <w:pPr>
        <w:pStyle w:val="ListParagraph"/>
        <w:numPr>
          <w:ilvl w:val="0"/>
          <w:numId w:val="1"/>
        </w:numPr>
      </w:pPr>
      <w:r>
        <w:t xml:space="preserve"> Client can access only server Z: </w:t>
      </w:r>
      <w:r>
        <w:br/>
        <w:t xml:space="preserve">          read quorum(</w:t>
      </w:r>
      <w:r w:rsidRPr="00EE7739">
        <w:rPr>
          <w:lang w:val="en-GB"/>
        </w:rPr>
        <w:t>N</w:t>
      </w:r>
      <w:r w:rsidRPr="00EE7739">
        <w:rPr>
          <w:vertAlign w:val="subscript"/>
          <w:lang w:val="en-GB"/>
        </w:rPr>
        <w:t>r</w:t>
      </w:r>
      <w:r>
        <w:rPr>
          <w:vertAlign w:val="subscript"/>
          <w:lang w:val="en-GB"/>
        </w:rPr>
        <w:t>)</w:t>
      </w:r>
      <w:r>
        <w:t xml:space="preserve"> = 1</w:t>
      </w:r>
      <w:r w:rsidR="00215265">
        <w:t xml:space="preserve"> which is &lt;2</w:t>
      </w:r>
      <w:r>
        <w:t xml:space="preserve">, </w:t>
      </w:r>
      <w:r w:rsidR="00215265">
        <w:t xml:space="preserve">  </w:t>
      </w:r>
      <w:r>
        <w:t>so client cannot read</w:t>
      </w:r>
      <w:r w:rsidR="00D73CEC">
        <w:t xml:space="preserve"> B</w:t>
      </w:r>
      <w:r>
        <w:t xml:space="preserve">, </w:t>
      </w:r>
      <w:r>
        <w:br/>
        <w:t xml:space="preserve">          write </w:t>
      </w:r>
      <w:proofErr w:type="gramStart"/>
      <w:r>
        <w:t>quorum(</w:t>
      </w:r>
      <w:proofErr w:type="spellStart"/>
      <w:proofErr w:type="gramEnd"/>
      <w:r w:rsidRPr="00EE7739">
        <w:rPr>
          <w:lang w:val="en-GB"/>
        </w:rPr>
        <w:t>N</w:t>
      </w:r>
      <w:r w:rsidRPr="00EE7739">
        <w:rPr>
          <w:vertAlign w:val="subscript"/>
          <w:lang w:val="en-GB"/>
        </w:rPr>
        <w:t>w</w:t>
      </w:r>
      <w:proofErr w:type="spellEnd"/>
      <w:r>
        <w:rPr>
          <w:vertAlign w:val="subscript"/>
          <w:lang w:val="en-GB"/>
        </w:rPr>
        <w:t>)</w:t>
      </w:r>
      <w:r>
        <w:t xml:space="preserve"> = 1 </w:t>
      </w:r>
      <w:r w:rsidR="00215265">
        <w:t xml:space="preserve">which is &lt;2, </w:t>
      </w:r>
      <w:r>
        <w:t>so client cannot write</w:t>
      </w:r>
      <w:r w:rsidR="00D73CEC">
        <w:t xml:space="preserve"> A</w:t>
      </w:r>
      <w:r>
        <w:t xml:space="preserve">, </w:t>
      </w:r>
      <w:r>
        <w:br/>
      </w:r>
    </w:p>
    <w:p w14:paraId="3E4CF8BF" w14:textId="008C9717" w:rsidR="00285D0B" w:rsidRDefault="00EE7739" w:rsidP="00586863">
      <w:pPr>
        <w:ind w:left="1440"/>
      </w:pPr>
      <w:r>
        <w:t xml:space="preserve">N = 3, </w:t>
      </w:r>
      <w:r>
        <w:br/>
      </w:r>
      <w:proofErr w:type="spellStart"/>
      <w:r w:rsidRPr="00EE7739">
        <w:rPr>
          <w:lang w:val="en-GB"/>
        </w:rPr>
        <w:t>N</w:t>
      </w:r>
      <w:r w:rsidRPr="00EE7739">
        <w:rPr>
          <w:vertAlign w:val="subscript"/>
          <w:lang w:val="en-GB"/>
        </w:rPr>
        <w:t>w</w:t>
      </w:r>
      <w:proofErr w:type="spellEnd"/>
      <w:r w:rsidRPr="00EE7739">
        <w:rPr>
          <w:lang w:val="en-GB"/>
        </w:rPr>
        <w:t xml:space="preserve"> + N</w:t>
      </w:r>
      <w:r w:rsidRPr="00EE7739">
        <w:rPr>
          <w:vertAlign w:val="subscript"/>
          <w:lang w:val="en-GB"/>
        </w:rPr>
        <w:t>r</w:t>
      </w:r>
      <w:r w:rsidRPr="00EE7739">
        <w:rPr>
          <w:lang w:val="en-GB"/>
        </w:rPr>
        <w:t xml:space="preserve"> </w:t>
      </w:r>
      <w:r>
        <w:rPr>
          <w:lang w:val="en-GB"/>
        </w:rPr>
        <w:t xml:space="preserve">= 2 </w:t>
      </w:r>
      <w:r w:rsidR="001A340E">
        <w:rPr>
          <w:lang w:val="en-GB"/>
        </w:rPr>
        <w:t xml:space="preserve">which is less than </w:t>
      </w:r>
      <w:proofErr w:type="gramStart"/>
      <w:r>
        <w:rPr>
          <w:lang w:val="en-GB"/>
        </w:rPr>
        <w:t>N</w:t>
      </w:r>
      <w:r w:rsidR="001A340E">
        <w:rPr>
          <w:lang w:val="en-GB"/>
        </w:rPr>
        <w:t>(</w:t>
      </w:r>
      <w:proofErr w:type="gramEnd"/>
      <w:r w:rsidR="001A340E">
        <w:rPr>
          <w:lang w:val="en-GB"/>
        </w:rPr>
        <w:t>3)</w:t>
      </w:r>
      <w:r>
        <w:rPr>
          <w:lang w:val="en-GB"/>
        </w:rPr>
        <w:br/>
      </w:r>
      <w:proofErr w:type="spellStart"/>
      <w:r w:rsidRPr="00EE7739">
        <w:rPr>
          <w:lang w:val="en-GB"/>
        </w:rPr>
        <w:t>N</w:t>
      </w:r>
      <w:r w:rsidRPr="00EE7739">
        <w:rPr>
          <w:vertAlign w:val="subscript"/>
          <w:lang w:val="en-GB"/>
        </w:rPr>
        <w:t>w</w:t>
      </w:r>
      <w:proofErr w:type="spellEnd"/>
      <w:r w:rsidRPr="00EE7739">
        <w:rPr>
          <w:lang w:val="en-GB"/>
        </w:rPr>
        <w:t xml:space="preserve"> is </w:t>
      </w:r>
      <w:r>
        <w:rPr>
          <w:lang w:val="en-GB"/>
        </w:rPr>
        <w:t>not greater than N/2</w:t>
      </w:r>
      <w:r w:rsidR="00586863">
        <w:rPr>
          <w:lang w:val="en-GB"/>
        </w:rPr>
        <w:t>.</w:t>
      </w:r>
      <w:r w:rsidR="00586863">
        <w:rPr>
          <w:lang w:val="en-GB"/>
        </w:rPr>
        <w:br/>
      </w:r>
      <w:r>
        <w:br/>
        <w:t xml:space="preserve">therefore neither operation takes place. </w:t>
      </w:r>
      <w:r>
        <w:br/>
      </w:r>
    </w:p>
    <w:p w14:paraId="2C8D0062" w14:textId="77777777" w:rsidR="00285D0B" w:rsidRDefault="00285D0B">
      <w:r>
        <w:br w:type="page"/>
      </w:r>
    </w:p>
    <w:p w14:paraId="4BC7E3B3" w14:textId="6E72FBEE" w:rsidR="005A63E9" w:rsidRDefault="005A63E9" w:rsidP="00EE7739">
      <w:pPr>
        <w:pStyle w:val="ListParagraph"/>
        <w:numPr>
          <w:ilvl w:val="0"/>
          <w:numId w:val="1"/>
        </w:numPr>
      </w:pPr>
      <w:r>
        <w:lastRenderedPageBreak/>
        <w:br/>
      </w:r>
      <w:r w:rsidR="00435582">
        <w:t xml:space="preserve">since </w:t>
      </w:r>
      <w:r w:rsidR="00285D0B">
        <w:t xml:space="preserve">in (a) </w:t>
      </w:r>
      <w:r w:rsidR="00435582">
        <w:t>the client ha</w:t>
      </w:r>
      <w:r w:rsidR="00285D0B">
        <w:t>d</w:t>
      </w:r>
      <w:r w:rsidR="00435582">
        <w:t xml:space="preserve"> access only to X and Y</w:t>
      </w:r>
      <w:r w:rsidR="00285D0B">
        <w:t xml:space="preserve"> so</w:t>
      </w:r>
      <w:r w:rsidR="00435582">
        <w:t xml:space="preserve"> Z could be out of sync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412"/>
        <w:gridCol w:w="845"/>
        <w:gridCol w:w="906"/>
        <w:gridCol w:w="785"/>
      </w:tblGrid>
      <w:tr w:rsidR="005A63E9" w14:paraId="09EFFA35" w14:textId="77777777" w:rsidTr="005A63E9">
        <w:trPr>
          <w:trHeight w:val="237"/>
        </w:trPr>
        <w:tc>
          <w:tcPr>
            <w:tcW w:w="359" w:type="dxa"/>
          </w:tcPr>
          <w:p w14:paraId="4E7735C6" w14:textId="46CE074E" w:rsidR="005A63E9" w:rsidRDefault="005A63E9" w:rsidP="00617948">
            <w:pPr>
              <w:jc w:val="center"/>
            </w:pPr>
            <w:r>
              <w:t>V</w:t>
            </w:r>
            <w:r w:rsidRPr="005A63E9">
              <w:rPr>
                <w:vertAlign w:val="subscript"/>
              </w:rPr>
              <w:t>1</w:t>
            </w:r>
          </w:p>
        </w:tc>
        <w:tc>
          <w:tcPr>
            <w:tcW w:w="845" w:type="dxa"/>
          </w:tcPr>
          <w:p w14:paraId="4E56CE69" w14:textId="77777777" w:rsidR="005A63E9" w:rsidRDefault="005A63E9" w:rsidP="00617948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14:paraId="7339780B" w14:textId="77777777" w:rsidR="005A63E9" w:rsidRDefault="005A63E9" w:rsidP="00617948">
            <w:pPr>
              <w:jc w:val="center"/>
            </w:pPr>
            <w:r>
              <w:t>Y</w:t>
            </w:r>
          </w:p>
        </w:tc>
        <w:tc>
          <w:tcPr>
            <w:tcW w:w="785" w:type="dxa"/>
          </w:tcPr>
          <w:p w14:paraId="7EBF3F65" w14:textId="462A186F" w:rsidR="005A63E9" w:rsidRPr="00435582" w:rsidRDefault="005A63E9" w:rsidP="00617948">
            <w:pPr>
              <w:jc w:val="center"/>
              <w:rPr>
                <w:color w:val="FF0000"/>
              </w:rPr>
            </w:pPr>
            <w:r w:rsidRPr="00435582">
              <w:rPr>
                <w:color w:val="FF0000"/>
              </w:rPr>
              <w:t>Z</w:t>
            </w:r>
            <w:r w:rsidR="00B93699" w:rsidRPr="00435582">
              <w:rPr>
                <w:color w:val="FF0000"/>
              </w:rPr>
              <w:t xml:space="preserve"> (V</w:t>
            </w:r>
            <w:r w:rsidR="00B93699" w:rsidRPr="00435582">
              <w:rPr>
                <w:color w:val="FF0000"/>
                <w:vertAlign w:val="subscript"/>
              </w:rPr>
              <w:t>0</w:t>
            </w:r>
            <w:r w:rsidR="00B93699" w:rsidRPr="00435582">
              <w:rPr>
                <w:color w:val="FF0000"/>
              </w:rPr>
              <w:t>)</w:t>
            </w:r>
          </w:p>
        </w:tc>
      </w:tr>
      <w:tr w:rsidR="005A63E9" w14:paraId="63DBA7F9" w14:textId="77777777" w:rsidTr="005A63E9">
        <w:trPr>
          <w:trHeight w:val="233"/>
        </w:trPr>
        <w:tc>
          <w:tcPr>
            <w:tcW w:w="359" w:type="dxa"/>
          </w:tcPr>
          <w:p w14:paraId="565E881D" w14:textId="77777777" w:rsidR="005A63E9" w:rsidRDefault="005A63E9" w:rsidP="00617948">
            <w:pPr>
              <w:jc w:val="center"/>
            </w:pPr>
            <w:r>
              <w:t>A</w:t>
            </w:r>
          </w:p>
        </w:tc>
        <w:tc>
          <w:tcPr>
            <w:tcW w:w="845" w:type="dxa"/>
          </w:tcPr>
          <w:p w14:paraId="0398979B" w14:textId="77777777" w:rsidR="005A63E9" w:rsidRDefault="005A63E9" w:rsidP="00617948">
            <w:pPr>
              <w:jc w:val="center"/>
            </w:pPr>
            <w:r>
              <w:t>300</w:t>
            </w:r>
          </w:p>
        </w:tc>
        <w:tc>
          <w:tcPr>
            <w:tcW w:w="906" w:type="dxa"/>
          </w:tcPr>
          <w:p w14:paraId="0FFCCB56" w14:textId="77777777" w:rsidR="005A63E9" w:rsidRDefault="005A63E9" w:rsidP="00617948">
            <w:pPr>
              <w:jc w:val="center"/>
            </w:pPr>
            <w:r>
              <w:t>300</w:t>
            </w:r>
          </w:p>
        </w:tc>
        <w:tc>
          <w:tcPr>
            <w:tcW w:w="785" w:type="dxa"/>
          </w:tcPr>
          <w:p w14:paraId="7011544B" w14:textId="77777777" w:rsidR="005A63E9" w:rsidRPr="00435582" w:rsidRDefault="005A63E9" w:rsidP="00617948">
            <w:pPr>
              <w:jc w:val="center"/>
              <w:rPr>
                <w:color w:val="FF0000"/>
              </w:rPr>
            </w:pPr>
            <w:r w:rsidRPr="00435582">
              <w:rPr>
                <w:color w:val="FF0000"/>
              </w:rPr>
              <w:t>300</w:t>
            </w:r>
          </w:p>
        </w:tc>
      </w:tr>
      <w:tr w:rsidR="005A63E9" w14:paraId="1C654F6F" w14:textId="77777777" w:rsidTr="005A63E9">
        <w:trPr>
          <w:trHeight w:val="233"/>
        </w:trPr>
        <w:tc>
          <w:tcPr>
            <w:tcW w:w="359" w:type="dxa"/>
          </w:tcPr>
          <w:p w14:paraId="7CC7D67E" w14:textId="77777777" w:rsidR="005A63E9" w:rsidRDefault="005A63E9" w:rsidP="00617948">
            <w:pPr>
              <w:jc w:val="center"/>
            </w:pPr>
            <w:r>
              <w:t>B</w:t>
            </w:r>
          </w:p>
        </w:tc>
        <w:tc>
          <w:tcPr>
            <w:tcW w:w="845" w:type="dxa"/>
          </w:tcPr>
          <w:p w14:paraId="197C9437" w14:textId="1C6C0546" w:rsidR="005A63E9" w:rsidRDefault="00285D0B" w:rsidP="00617948">
            <w:pPr>
              <w:jc w:val="center"/>
            </w:pPr>
            <w:r>
              <w:t>3</w:t>
            </w:r>
            <w:r w:rsidR="005A63E9">
              <w:t>00</w:t>
            </w:r>
          </w:p>
        </w:tc>
        <w:tc>
          <w:tcPr>
            <w:tcW w:w="906" w:type="dxa"/>
          </w:tcPr>
          <w:p w14:paraId="5B4EBFF2" w14:textId="2F5C9188" w:rsidR="005A63E9" w:rsidRDefault="00285D0B" w:rsidP="00617948">
            <w:pPr>
              <w:jc w:val="center"/>
            </w:pPr>
            <w:r>
              <w:t>3</w:t>
            </w:r>
            <w:r w:rsidR="005A63E9">
              <w:t>00</w:t>
            </w:r>
          </w:p>
        </w:tc>
        <w:tc>
          <w:tcPr>
            <w:tcW w:w="785" w:type="dxa"/>
          </w:tcPr>
          <w:p w14:paraId="77268911" w14:textId="30867DFE" w:rsidR="005A63E9" w:rsidRPr="00435582" w:rsidRDefault="00B93699" w:rsidP="00617948">
            <w:pPr>
              <w:jc w:val="center"/>
              <w:rPr>
                <w:color w:val="FF0000"/>
              </w:rPr>
            </w:pPr>
            <w:r w:rsidRPr="00435582">
              <w:rPr>
                <w:color w:val="FF0000"/>
              </w:rPr>
              <w:t>5</w:t>
            </w:r>
            <w:r w:rsidR="005A63E9" w:rsidRPr="00435582">
              <w:rPr>
                <w:color w:val="FF0000"/>
              </w:rPr>
              <w:t>00</w:t>
            </w:r>
          </w:p>
        </w:tc>
      </w:tr>
    </w:tbl>
    <w:p w14:paraId="54C5A225" w14:textId="65E2E068" w:rsidR="005A63E9" w:rsidRDefault="00EE7739" w:rsidP="005A63E9">
      <w:pPr>
        <w:pStyle w:val="ListParagraph"/>
        <w:ind w:left="1080"/>
      </w:pPr>
      <w:r>
        <w:t xml:space="preserve"> </w:t>
      </w:r>
    </w:p>
    <w:p w14:paraId="7AA68DA4" w14:textId="77777777" w:rsidR="006974C7" w:rsidRDefault="006974C7" w:rsidP="005A63E9">
      <w:pPr>
        <w:pStyle w:val="ListParagraph"/>
        <w:ind w:left="1080"/>
      </w:pPr>
    </w:p>
    <w:p w14:paraId="538F3AF3" w14:textId="61D4B8BF" w:rsidR="006974C7" w:rsidRDefault="00285D0B" w:rsidP="006974C7">
      <w:pPr>
        <w:pStyle w:val="ListParagraph"/>
        <w:ind w:left="1080"/>
      </w:pPr>
      <w:r>
        <w:t>Now, the c</w:t>
      </w:r>
      <w:r w:rsidR="006974C7">
        <w:t>lient has access to X and Z and since Z is out of sync, Z will get the latest values of A and B from X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412"/>
        <w:gridCol w:w="845"/>
        <w:gridCol w:w="906"/>
        <w:gridCol w:w="785"/>
      </w:tblGrid>
      <w:tr w:rsidR="006974C7" w14:paraId="2DE3935F" w14:textId="77777777" w:rsidTr="00617948">
        <w:trPr>
          <w:trHeight w:val="237"/>
        </w:trPr>
        <w:tc>
          <w:tcPr>
            <w:tcW w:w="359" w:type="dxa"/>
          </w:tcPr>
          <w:p w14:paraId="091C627C" w14:textId="77777777" w:rsidR="006974C7" w:rsidRDefault="006974C7" w:rsidP="00617948">
            <w:pPr>
              <w:jc w:val="center"/>
            </w:pPr>
            <w:r>
              <w:t>V</w:t>
            </w:r>
            <w:r w:rsidRPr="005A63E9">
              <w:rPr>
                <w:vertAlign w:val="subscript"/>
              </w:rPr>
              <w:t>1</w:t>
            </w:r>
          </w:p>
        </w:tc>
        <w:tc>
          <w:tcPr>
            <w:tcW w:w="845" w:type="dxa"/>
          </w:tcPr>
          <w:p w14:paraId="20FAE6A5" w14:textId="77777777" w:rsidR="006974C7" w:rsidRDefault="006974C7" w:rsidP="00617948">
            <w:pPr>
              <w:jc w:val="center"/>
            </w:pPr>
            <w:r>
              <w:t>X</w:t>
            </w:r>
          </w:p>
        </w:tc>
        <w:tc>
          <w:tcPr>
            <w:tcW w:w="906" w:type="dxa"/>
          </w:tcPr>
          <w:p w14:paraId="546F193D" w14:textId="77777777" w:rsidR="006974C7" w:rsidRDefault="006974C7" w:rsidP="00617948">
            <w:pPr>
              <w:jc w:val="center"/>
            </w:pPr>
            <w:r>
              <w:t>Y</w:t>
            </w:r>
          </w:p>
        </w:tc>
        <w:tc>
          <w:tcPr>
            <w:tcW w:w="785" w:type="dxa"/>
          </w:tcPr>
          <w:p w14:paraId="45281612" w14:textId="608CF1E9" w:rsidR="006974C7" w:rsidRPr="006974C7" w:rsidRDefault="006974C7" w:rsidP="00617948">
            <w:pPr>
              <w:jc w:val="center"/>
              <w:rPr>
                <w:color w:val="70AD47" w:themeColor="accent6"/>
              </w:rPr>
            </w:pPr>
            <w:r w:rsidRPr="006974C7">
              <w:rPr>
                <w:color w:val="70AD47" w:themeColor="accent6"/>
              </w:rPr>
              <w:t>Z (V</w:t>
            </w:r>
            <w:r w:rsidRPr="006974C7">
              <w:rPr>
                <w:color w:val="70AD47" w:themeColor="accent6"/>
                <w:vertAlign w:val="subscript"/>
              </w:rPr>
              <w:t>1</w:t>
            </w:r>
            <w:r w:rsidRPr="006974C7">
              <w:rPr>
                <w:color w:val="70AD47" w:themeColor="accent6"/>
              </w:rPr>
              <w:t>)</w:t>
            </w:r>
          </w:p>
        </w:tc>
      </w:tr>
      <w:tr w:rsidR="006974C7" w14:paraId="117FA995" w14:textId="77777777" w:rsidTr="00617948">
        <w:trPr>
          <w:trHeight w:val="233"/>
        </w:trPr>
        <w:tc>
          <w:tcPr>
            <w:tcW w:w="359" w:type="dxa"/>
          </w:tcPr>
          <w:p w14:paraId="0E996D65" w14:textId="77777777" w:rsidR="006974C7" w:rsidRDefault="006974C7" w:rsidP="00617948">
            <w:pPr>
              <w:jc w:val="center"/>
            </w:pPr>
            <w:r>
              <w:t>A</w:t>
            </w:r>
          </w:p>
        </w:tc>
        <w:tc>
          <w:tcPr>
            <w:tcW w:w="845" w:type="dxa"/>
          </w:tcPr>
          <w:p w14:paraId="2F0672EA" w14:textId="77777777" w:rsidR="006974C7" w:rsidRDefault="006974C7" w:rsidP="00617948">
            <w:pPr>
              <w:jc w:val="center"/>
            </w:pPr>
            <w:r>
              <w:t>300</w:t>
            </w:r>
          </w:p>
        </w:tc>
        <w:tc>
          <w:tcPr>
            <w:tcW w:w="906" w:type="dxa"/>
          </w:tcPr>
          <w:p w14:paraId="25734FD4" w14:textId="77777777" w:rsidR="006974C7" w:rsidRDefault="006974C7" w:rsidP="00617948">
            <w:pPr>
              <w:jc w:val="center"/>
            </w:pPr>
            <w:r>
              <w:t>300</w:t>
            </w:r>
          </w:p>
        </w:tc>
        <w:tc>
          <w:tcPr>
            <w:tcW w:w="785" w:type="dxa"/>
          </w:tcPr>
          <w:p w14:paraId="53CA432B" w14:textId="77777777" w:rsidR="006974C7" w:rsidRPr="006974C7" w:rsidRDefault="006974C7" w:rsidP="00617948">
            <w:pPr>
              <w:jc w:val="center"/>
              <w:rPr>
                <w:color w:val="70AD47" w:themeColor="accent6"/>
              </w:rPr>
            </w:pPr>
            <w:r w:rsidRPr="006974C7">
              <w:rPr>
                <w:color w:val="70AD47" w:themeColor="accent6"/>
              </w:rPr>
              <w:t>300</w:t>
            </w:r>
          </w:p>
        </w:tc>
      </w:tr>
      <w:tr w:rsidR="006974C7" w14:paraId="0BFAD85D" w14:textId="77777777" w:rsidTr="00617948">
        <w:trPr>
          <w:trHeight w:val="233"/>
        </w:trPr>
        <w:tc>
          <w:tcPr>
            <w:tcW w:w="359" w:type="dxa"/>
          </w:tcPr>
          <w:p w14:paraId="69996E40" w14:textId="77777777" w:rsidR="006974C7" w:rsidRDefault="006974C7" w:rsidP="00617948">
            <w:pPr>
              <w:jc w:val="center"/>
            </w:pPr>
            <w:r>
              <w:t>B</w:t>
            </w:r>
          </w:p>
        </w:tc>
        <w:tc>
          <w:tcPr>
            <w:tcW w:w="845" w:type="dxa"/>
          </w:tcPr>
          <w:p w14:paraId="3E278523" w14:textId="48E142BD" w:rsidR="006974C7" w:rsidRDefault="00285D0B" w:rsidP="00617948">
            <w:pPr>
              <w:jc w:val="center"/>
            </w:pPr>
            <w:r>
              <w:t>3</w:t>
            </w:r>
            <w:r w:rsidR="006974C7">
              <w:t>00</w:t>
            </w:r>
          </w:p>
        </w:tc>
        <w:tc>
          <w:tcPr>
            <w:tcW w:w="906" w:type="dxa"/>
          </w:tcPr>
          <w:p w14:paraId="0D2B5B2C" w14:textId="57EF284B" w:rsidR="006974C7" w:rsidRDefault="00285D0B" w:rsidP="00617948">
            <w:pPr>
              <w:jc w:val="center"/>
            </w:pPr>
            <w:r>
              <w:t>3</w:t>
            </w:r>
            <w:r w:rsidR="006974C7">
              <w:t>00</w:t>
            </w:r>
          </w:p>
        </w:tc>
        <w:tc>
          <w:tcPr>
            <w:tcW w:w="785" w:type="dxa"/>
          </w:tcPr>
          <w:p w14:paraId="53555716" w14:textId="7D7CB323" w:rsidR="006974C7" w:rsidRPr="006974C7" w:rsidRDefault="00285D0B" w:rsidP="00617948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3</w:t>
            </w:r>
            <w:r w:rsidR="006974C7" w:rsidRPr="006974C7">
              <w:rPr>
                <w:color w:val="70AD47" w:themeColor="accent6"/>
              </w:rPr>
              <w:t>00</w:t>
            </w:r>
          </w:p>
        </w:tc>
      </w:tr>
    </w:tbl>
    <w:p w14:paraId="5A0DD319" w14:textId="77777777" w:rsidR="006974C7" w:rsidRDefault="006974C7" w:rsidP="006974C7">
      <w:pPr>
        <w:pStyle w:val="ListParagraph"/>
        <w:ind w:left="1080"/>
      </w:pPr>
    </w:p>
    <w:p w14:paraId="38D5609B" w14:textId="70FBBC5B" w:rsidR="006974C7" w:rsidRDefault="006974C7" w:rsidP="006974C7">
      <w:pPr>
        <w:pStyle w:val="ListParagraph"/>
        <w:ind w:left="1080"/>
        <w:rPr>
          <w:lang w:val="en-GB"/>
        </w:rPr>
      </w:pPr>
      <w:r>
        <w:t xml:space="preserve">read </w:t>
      </w:r>
      <w:proofErr w:type="gramStart"/>
      <w:r>
        <w:t>quorum(</w:t>
      </w:r>
      <w:proofErr w:type="gramEnd"/>
      <w:r>
        <w:t>N</w:t>
      </w:r>
      <w:r w:rsidRPr="00927A2A">
        <w:rPr>
          <w:vertAlign w:val="subscript"/>
        </w:rPr>
        <w:t>r</w:t>
      </w:r>
      <w:r>
        <w:t>) = 1+1 = 2 for B</w:t>
      </w:r>
      <w:r>
        <w:br/>
        <w:t xml:space="preserve">N = 3, </w:t>
      </w:r>
      <w:r>
        <w:br/>
      </w:r>
      <w:proofErr w:type="spellStart"/>
      <w:r w:rsidRPr="00EE7739">
        <w:rPr>
          <w:lang w:val="en-GB"/>
        </w:rPr>
        <w:t>N</w:t>
      </w:r>
      <w:r w:rsidRPr="00EE7739">
        <w:rPr>
          <w:vertAlign w:val="subscript"/>
          <w:lang w:val="en-GB"/>
        </w:rPr>
        <w:t>w</w:t>
      </w:r>
      <w:proofErr w:type="spellEnd"/>
      <w:r w:rsidRPr="00EE7739">
        <w:rPr>
          <w:lang w:val="en-GB"/>
        </w:rPr>
        <w:t xml:space="preserve"> + N</w:t>
      </w:r>
      <w:r w:rsidRPr="00EE7739">
        <w:rPr>
          <w:vertAlign w:val="subscript"/>
          <w:lang w:val="en-GB"/>
        </w:rPr>
        <w:t>r</w:t>
      </w:r>
      <w:r w:rsidRPr="00EE7739">
        <w:rPr>
          <w:lang w:val="en-GB"/>
        </w:rPr>
        <w:t xml:space="preserve"> </w:t>
      </w:r>
      <w:r>
        <w:rPr>
          <w:lang w:val="en-GB"/>
        </w:rPr>
        <w:t xml:space="preserve">= 4 which is &gt; N(3) </w:t>
      </w:r>
      <w:r>
        <w:rPr>
          <w:lang w:val="en-GB"/>
        </w:rPr>
        <w:br/>
        <w:t xml:space="preserve">operation: </w:t>
      </w:r>
    </w:p>
    <w:p w14:paraId="7DAF925F" w14:textId="23D64488" w:rsidR="006974C7" w:rsidRPr="00EE7739" w:rsidRDefault="006974C7" w:rsidP="006974C7">
      <w:pPr>
        <w:pStyle w:val="ListParagraph"/>
        <w:ind w:left="1080"/>
      </w:pPr>
      <w:r>
        <w:t>client Reads B from X or Z</w:t>
      </w:r>
    </w:p>
    <w:p w14:paraId="2F515623" w14:textId="0D041E8B" w:rsidR="00EE7739" w:rsidRDefault="00EE7739" w:rsidP="005A63E9">
      <w:pPr>
        <w:pStyle w:val="ListParagraph"/>
        <w:ind w:left="1080"/>
      </w:pPr>
    </w:p>
    <w:p w14:paraId="26F64047" w14:textId="77777777" w:rsidR="00BE5C72" w:rsidRDefault="00BE5C72">
      <w:pPr>
        <w:rPr>
          <w:i/>
          <w:iCs/>
          <w:color w:val="4472C4" w:themeColor="accent1"/>
        </w:rPr>
      </w:pPr>
      <w:r>
        <w:br w:type="page"/>
      </w:r>
    </w:p>
    <w:p w14:paraId="721476F6" w14:textId="5F504F12" w:rsidR="00BB3E26" w:rsidRDefault="00BE5C72" w:rsidP="00BE5C72">
      <w:pPr>
        <w:pStyle w:val="IntenseQuote"/>
      </w:pPr>
      <w:r>
        <w:lastRenderedPageBreak/>
        <w:t>Answer 2</w:t>
      </w:r>
    </w:p>
    <w:p w14:paraId="295AE7ED" w14:textId="0FE5070C" w:rsidR="00BE5C72" w:rsidRDefault="00BE5C72" w:rsidP="00BE5C72">
      <w:r>
        <w:t xml:space="preserve">The ACMS acceptance algorithm consists of 2 phases </w:t>
      </w:r>
      <w:r w:rsidRPr="00BE5C72">
        <w:rPr>
          <w:b/>
          <w:bCs/>
        </w:rPr>
        <w:t>Replication</w:t>
      </w:r>
      <w:r>
        <w:t xml:space="preserve"> and </w:t>
      </w:r>
      <w:r w:rsidRPr="00BE5C72">
        <w:rPr>
          <w:b/>
          <w:bCs/>
        </w:rPr>
        <w:t>Agreement</w:t>
      </w:r>
      <w:r>
        <w:t xml:space="preserve">. The </w:t>
      </w:r>
      <w:r w:rsidRPr="00BE5C72">
        <w:rPr>
          <w:b/>
          <w:bCs/>
        </w:rPr>
        <w:t>quorum protocol</w:t>
      </w:r>
      <w:r>
        <w:t xml:space="preserve"> plays a key role in replication where when a storage point(SP) receives a submission update from a publisher it tries to send the file to as many SPs and when the </w:t>
      </w:r>
      <w:r w:rsidRPr="00BE5C72">
        <w:rPr>
          <w:u w:val="single"/>
        </w:rPr>
        <w:t>majority of the SPs acknowledge the request, it establishes a quorum that majority of the storage points are aware of the update</w:t>
      </w:r>
      <w:r>
        <w:t xml:space="preserve"> and then the  </w:t>
      </w:r>
      <w:r w:rsidRPr="00BE5C72">
        <w:rPr>
          <w:b/>
          <w:bCs/>
        </w:rPr>
        <w:t>agreement</w:t>
      </w:r>
      <w:r>
        <w:t xml:space="preserve"> phase is initiated where the storage point that received the submission update sends a vector message (Vector Exchange [VE]).</w:t>
      </w:r>
    </w:p>
    <w:p w14:paraId="128A29C4" w14:textId="539AEE37" w:rsidR="00BE5C72" w:rsidRDefault="00BE5C72" w:rsidP="00BE5C72">
      <w:r>
        <w:t xml:space="preserve">Vector Exchange (VE) is a bit vector with a bit corresponding to the quorum (majority of the Storage Points) and a 1-bit indicates that the corresponding Storage Point knows of a given update. </w:t>
      </w:r>
      <w:r w:rsidR="00D20605">
        <w:t>Just like vector timestamp, w</w:t>
      </w:r>
      <w:r>
        <w:t>hen a node/SP initiates VE it sets its bit vector to 1 and other bits to 0 and broadcasts it</w:t>
      </w:r>
      <w:r w:rsidR="00D20605">
        <w:t xml:space="preserve"> and a</w:t>
      </w:r>
      <w:r>
        <w:t xml:space="preserve">ny SP that sees the VE, it sets its own bit vector to 1 and re-broadcasts the modified VE. When a majority of the bits are set to 1, we say that an agreement </w:t>
      </w:r>
      <w:r w:rsidR="00B92618">
        <w:t>is established</w:t>
      </w:r>
      <w:r w:rsidR="00D20605">
        <w:t>,</w:t>
      </w:r>
      <w:r>
        <w:t xml:space="preserve"> and it is safe for any SP (that sees the majority of the bits set) to upload this latest update</w:t>
      </w:r>
      <w:r w:rsidR="00D20605">
        <w:t xml:space="preserve"> i.e. o</w:t>
      </w:r>
      <w:r>
        <w:t xml:space="preserve">nce the agreement is established </w:t>
      </w:r>
      <w:r w:rsidR="00D20605">
        <w:t>(</w:t>
      </w:r>
      <w:r>
        <w:t>majority of the bit vectors are 1 (quorum)</w:t>
      </w:r>
      <w:r w:rsidR="00D20605">
        <w:t>)</w:t>
      </w:r>
      <w:r>
        <w:t>, the SP copies the file to a permanent location on its HTTP server where it is available for download.</w:t>
      </w:r>
    </w:p>
    <w:p w14:paraId="096B4A35" w14:textId="479A91F1" w:rsidR="00394DA5" w:rsidRPr="00EE7739" w:rsidRDefault="00BE5C72" w:rsidP="009268D0">
      <w:r>
        <w:t>Note - Each storage point saves its VE so that it</w:t>
      </w:r>
      <w:r w:rsidR="00091A5C">
        <w:t xml:space="preserve"> i</w:t>
      </w:r>
      <w:r>
        <w:t>s not lost due to network failure/restart.</w:t>
      </w:r>
    </w:p>
    <w:sectPr w:rsidR="00394DA5" w:rsidRPr="00EE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730C1"/>
    <w:multiLevelType w:val="hybridMultilevel"/>
    <w:tmpl w:val="4AAC0C28"/>
    <w:lvl w:ilvl="0" w:tplc="D95C20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5A8E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BC326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6CC8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ECDE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EEE6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789B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3076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0030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ACD1C62"/>
    <w:multiLevelType w:val="multilevel"/>
    <w:tmpl w:val="2922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7197C"/>
    <w:multiLevelType w:val="hybridMultilevel"/>
    <w:tmpl w:val="5E8CA8E6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4A"/>
    <w:rsid w:val="00091A5C"/>
    <w:rsid w:val="000B08E9"/>
    <w:rsid w:val="000B2EA8"/>
    <w:rsid w:val="00111323"/>
    <w:rsid w:val="00197376"/>
    <w:rsid w:val="001A340E"/>
    <w:rsid w:val="001E1C4A"/>
    <w:rsid w:val="001E5A2B"/>
    <w:rsid w:val="00215047"/>
    <w:rsid w:val="00215265"/>
    <w:rsid w:val="00285D0B"/>
    <w:rsid w:val="00394DA5"/>
    <w:rsid w:val="00435582"/>
    <w:rsid w:val="00545DC0"/>
    <w:rsid w:val="00586863"/>
    <w:rsid w:val="005A63E9"/>
    <w:rsid w:val="005F654D"/>
    <w:rsid w:val="006974C7"/>
    <w:rsid w:val="006B3339"/>
    <w:rsid w:val="006F0DA6"/>
    <w:rsid w:val="007F471A"/>
    <w:rsid w:val="009268D0"/>
    <w:rsid w:val="00927A2A"/>
    <w:rsid w:val="00AF2163"/>
    <w:rsid w:val="00B13043"/>
    <w:rsid w:val="00B61CB5"/>
    <w:rsid w:val="00B92618"/>
    <w:rsid w:val="00B93699"/>
    <w:rsid w:val="00BB3E26"/>
    <w:rsid w:val="00BE5C72"/>
    <w:rsid w:val="00D20605"/>
    <w:rsid w:val="00D30B53"/>
    <w:rsid w:val="00D726BF"/>
    <w:rsid w:val="00D73CEC"/>
    <w:rsid w:val="00E25493"/>
    <w:rsid w:val="00EE7739"/>
    <w:rsid w:val="00FB144E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E511"/>
  <w15:chartTrackingRefBased/>
  <w15:docId w15:val="{894875A0-8B6D-49E6-B801-4925F75A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E1C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C4A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EE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2951">
          <w:marLeft w:val="1915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Kr. Sharma</dc:creator>
  <cp:keywords/>
  <dc:description/>
  <cp:lastModifiedBy>Ravi Kr. Sharma</cp:lastModifiedBy>
  <cp:revision>37</cp:revision>
  <dcterms:created xsi:type="dcterms:W3CDTF">2020-04-30T05:17:00Z</dcterms:created>
  <dcterms:modified xsi:type="dcterms:W3CDTF">2020-05-06T20:51:00Z</dcterms:modified>
</cp:coreProperties>
</file>