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5"/>
          <w:sz w:val="32"/>
        </w:rPr>
        <w:t>SafeClean Disinfection — Commercial Pest AMC Proposal</w:t>
      </w:r>
    </w:p>
    <w:p>
      <w:r>
        <w:rPr>
          <w:b/>
          <w:color w:val="334155"/>
          <w:sz w:val="22"/>
        </w:rPr>
        <w:t>Thane Warehouse Facility · Prepared for Northbridge Properties Pvt Ltd</w:t>
      </w:r>
    </w:p>
    <w:p>
      <w:pPr>
        <w:pStyle w:val="Heading2"/>
        <w:spacing w:before="160" w:after="60"/>
      </w:pPr>
      <w:r>
        <w:t>1. Operational Scope</w:t>
      </w:r>
    </w:p>
    <w:p>
      <w:pPr>
        <w:spacing w:after="80"/>
      </w:pPr>
      <w:r>
        <w:t>SafeClean Disinfection provides scheduled monthly general treatment across the warehouse premises.</w:t>
      </w:r>
    </w:p>
    <w:p>
      <w:pPr>
        <w:spacing w:after="80"/>
      </w:pPr>
      <w:r>
        <w:t>Perimeter rodent stations checked monthly by our field team.</w:t>
      </w:r>
    </w:p>
    <w:p>
      <w:pPr>
        <w:spacing w:after="80"/>
      </w:pPr>
      <w:r>
        <w:t>Subterranean termite treatment excluded, quoted separately upon specialized survey.</w:t>
      </w:r>
    </w:p>
    <w:p>
      <w:pPr>
        <w:spacing w:after="80"/>
      </w:pPr>
      <w:r>
        <w:t>We use approved chemicals, safety sheets on request.</w:t>
      </w:r>
    </w:p>
    <w:p>
      <w:pPr>
        <w:spacing w:after="80"/>
      </w:pPr>
      <w:r>
        <w:t>Field staff will supply a service report after each visit.</w:t>
      </w:r>
    </w:p>
    <w:p>
      <w:pPr>
        <w:spacing w:after="80"/>
      </w:pPr>
      <w:r>
        <w:t>For unexpected pest escalations, emergency call-outs are handled on a best effort basis.</w:t>
      </w:r>
    </w:p>
    <w:p>
      <w:pPr>
        <w:pStyle w:val="Heading2"/>
        <w:spacing w:before="160" w:after="60"/>
      </w:pPr>
      <w:r>
        <w:t>2. Commercial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Service 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Rate (INR)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Monthly general pest management fee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₹12,500/month + GST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Termite treatment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Excluded (quoted separately)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Emergency call-outs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best effort</w:t>
            </w:r>
          </w:p>
        </w:tc>
      </w:tr>
    </w:tbl>
    <w:p>
      <w:pPr>
        <w:spacing w:after="80"/>
      </w:pPr>
      <w:r>
        <w:t>The contract rate is ₹12,500/month + GST. Includes general monthly treatment and monthly rodent checks. Termite treatment is excluded and quoted separately. Safety sheets on request.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Fictional demo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