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0786" w14:textId="77777777" w:rsidR="00A74F7F" w:rsidRDefault="00141717">
      <w:pPr>
        <w:jc w:val="center"/>
      </w:pPr>
      <w:r>
        <w:rPr>
          <w:b/>
          <w:sz w:val="44"/>
        </w:rPr>
        <w:t>AI / ML RISK MANAGEMENT SYSTEM</w:t>
      </w:r>
    </w:p>
    <w:p w14:paraId="1E0E5B06" w14:textId="6A23A061" w:rsidR="00A74F7F" w:rsidRDefault="00141717">
      <w:pPr>
        <w:jc w:val="center"/>
      </w:pPr>
      <w:r>
        <w:rPr>
          <w:b/>
          <w:sz w:val="36"/>
        </w:rPr>
        <w:t>Behavioural Profiling Engine</w:t>
      </w:r>
    </w:p>
    <w:p w14:paraId="27C6C9A0" w14:textId="77777777" w:rsidR="00A74F7F" w:rsidRDefault="00141717">
      <w:pPr>
        <w:jc w:val="center"/>
      </w:pPr>
      <w:r>
        <w:rPr>
          <w:i/>
        </w:rPr>
        <w:t>Functional &amp; Scoring Specification</w:t>
      </w:r>
    </w:p>
    <w:p w14:paraId="1031CDCE" w14:textId="77777777" w:rsidR="00A74F7F" w:rsidRDefault="00A74F7F"/>
    <w:p w14:paraId="61B100AC" w14:textId="77777777" w:rsidR="00A74F7F" w:rsidRDefault="00141717">
      <w:pPr>
        <w:jc w:val="center"/>
      </w:pPr>
      <w:r>
        <w:rPr>
          <w:sz w:val="20"/>
        </w:rPr>
        <w:t>Prepared as an expansion of the existing AI Risk Management System Project</w:t>
      </w:r>
    </w:p>
    <w:p w14:paraId="5E73A019" w14:textId="77777777" w:rsidR="00A74F7F" w:rsidRDefault="00141717">
      <w:r>
        <w:br w:type="page"/>
      </w:r>
    </w:p>
    <w:p w14:paraId="6ADB6666" w14:textId="77777777" w:rsidR="00245BCF" w:rsidRDefault="00245BCF"/>
    <w:p w14:paraId="14D1C237" w14:textId="77777777" w:rsidR="00A74F7F" w:rsidRDefault="00141717">
      <w:pPr>
        <w:pStyle w:val="Heading1"/>
      </w:pPr>
      <w:r>
        <w:t>1. Executive Summary</w:t>
      </w:r>
    </w:p>
    <w:p w14:paraId="4E14775F" w14:textId="77777777" w:rsidR="00A74F7F" w:rsidRDefault="00141717">
      <w:r>
        <w:t>The Behavioural Profiling Engine v2 expands the beta classification framework into a formal, explainable behavioural risk layer. The objective is not simply to label clients, but to quantify the strength, reliability, persistence and economic significance of observed trading behaviours so that the outputs can feed the Risk, Profitability, Exposure, Execution, Decision and Hedging engines.</w:t>
      </w:r>
    </w:p>
    <w:p w14:paraId="0234449E" w14:textId="77777777" w:rsidR="00A74F7F" w:rsidRDefault="00141717">
      <w:r>
        <w:t>The existing project requires explainable model decisions, including confidence, stability, key contributing factors and historical trends. Behavioural Profiling Engine v2 therefore uses a common scoring architecture across all profiles.</w:t>
      </w:r>
    </w:p>
    <w:p w14:paraId="2A39115B" w14:textId="77777777" w:rsidR="00A74F7F" w:rsidRDefault="00141717">
      <w:pPr>
        <w:pStyle w:val="Heading2"/>
      </w:pPr>
      <w:r>
        <w:t>Design Principle</w:t>
      </w:r>
    </w:p>
    <w:p w14:paraId="6A5B8D20" w14:textId="77777777" w:rsidR="00A74F7F" w:rsidRDefault="00141717">
      <w:r>
        <w:t>Classification identifies what the client is doing. Score measures how strongly the behaviour is present. Confidence measures how reliable the classification is. Stability measures whether the behaviour persists over time. Severity measures the potential broker risk/economic impact. Evidence measures the amount and quality of objective supporting information.</w:t>
      </w:r>
    </w:p>
    <w:p w14:paraId="5541F6E4" w14:textId="77777777" w:rsidR="00A74F7F" w:rsidRDefault="00141717">
      <w:pPr>
        <w:pStyle w:val="Heading1"/>
      </w:pPr>
      <w:r>
        <w:t>2. Final Behavioural Profile Scope</w:t>
      </w:r>
    </w:p>
    <w:tbl>
      <w:tblPr>
        <w:tblStyle w:val="TableGrid"/>
        <w:tblW w:w="0" w:type="auto"/>
        <w:jc w:val="center"/>
        <w:tblLook w:val="04A0" w:firstRow="1" w:lastRow="0" w:firstColumn="1" w:lastColumn="0" w:noHBand="0" w:noVBand="1"/>
      </w:tblPr>
      <w:tblGrid>
        <w:gridCol w:w="576"/>
        <w:gridCol w:w="3240"/>
        <w:gridCol w:w="6624"/>
      </w:tblGrid>
      <w:tr w:rsidR="00A74F7F" w14:paraId="5ECF1124" w14:textId="77777777">
        <w:trPr>
          <w:jc w:val="center"/>
        </w:trPr>
        <w:tc>
          <w:tcPr>
            <w:tcW w:w="576" w:type="dxa"/>
            <w:shd w:val="clear" w:color="auto" w:fill="E8EDF5"/>
            <w:vAlign w:val="center"/>
          </w:tcPr>
          <w:p w14:paraId="5EA962BE" w14:textId="77777777" w:rsidR="00A74F7F" w:rsidRDefault="00141717">
            <w:r>
              <w:rPr>
                <w:b/>
                <w:sz w:val="17"/>
              </w:rPr>
              <w:t>#</w:t>
            </w:r>
          </w:p>
        </w:tc>
        <w:tc>
          <w:tcPr>
            <w:tcW w:w="3240" w:type="dxa"/>
            <w:shd w:val="clear" w:color="auto" w:fill="E8EDF5"/>
            <w:vAlign w:val="center"/>
          </w:tcPr>
          <w:p w14:paraId="233DEBAA" w14:textId="77777777" w:rsidR="00A74F7F" w:rsidRDefault="00141717">
            <w:r>
              <w:rPr>
                <w:b/>
                <w:sz w:val="17"/>
              </w:rPr>
              <w:t>Profile</w:t>
            </w:r>
          </w:p>
        </w:tc>
        <w:tc>
          <w:tcPr>
            <w:tcW w:w="6624" w:type="dxa"/>
            <w:shd w:val="clear" w:color="auto" w:fill="E8EDF5"/>
            <w:vAlign w:val="center"/>
          </w:tcPr>
          <w:p w14:paraId="1986AE07" w14:textId="77777777" w:rsidR="00A74F7F" w:rsidRDefault="00141717">
            <w:r>
              <w:rPr>
                <w:b/>
                <w:sz w:val="17"/>
              </w:rPr>
              <w:t>Primary objective</w:t>
            </w:r>
          </w:p>
        </w:tc>
      </w:tr>
      <w:tr w:rsidR="00A74F7F" w14:paraId="66D7B75B" w14:textId="77777777">
        <w:trPr>
          <w:jc w:val="center"/>
        </w:trPr>
        <w:tc>
          <w:tcPr>
            <w:tcW w:w="576" w:type="dxa"/>
            <w:vAlign w:val="center"/>
          </w:tcPr>
          <w:p w14:paraId="48D180AC" w14:textId="77777777" w:rsidR="00A74F7F" w:rsidRDefault="00141717">
            <w:r>
              <w:rPr>
                <w:sz w:val="17"/>
              </w:rPr>
              <w:t>1</w:t>
            </w:r>
          </w:p>
        </w:tc>
        <w:tc>
          <w:tcPr>
            <w:tcW w:w="3240" w:type="dxa"/>
            <w:vAlign w:val="center"/>
          </w:tcPr>
          <w:p w14:paraId="28422439" w14:textId="77777777" w:rsidR="00A74F7F" w:rsidRDefault="00141717">
            <w:r>
              <w:rPr>
                <w:sz w:val="17"/>
              </w:rPr>
              <w:t>Persistent Edge</w:t>
            </w:r>
          </w:p>
        </w:tc>
        <w:tc>
          <w:tcPr>
            <w:tcW w:w="6624" w:type="dxa"/>
            <w:vAlign w:val="center"/>
          </w:tcPr>
          <w:p w14:paraId="0C745B1A" w14:textId="77777777" w:rsidR="00A74F7F" w:rsidRDefault="00141717">
            <w:r>
              <w:rPr>
                <w:sz w:val="17"/>
              </w:rPr>
              <w:t>Sustained, statistically meaningful trading profitability.</w:t>
            </w:r>
          </w:p>
        </w:tc>
      </w:tr>
      <w:tr w:rsidR="00A74F7F" w14:paraId="43E48854" w14:textId="77777777">
        <w:trPr>
          <w:jc w:val="center"/>
        </w:trPr>
        <w:tc>
          <w:tcPr>
            <w:tcW w:w="576" w:type="dxa"/>
            <w:vAlign w:val="center"/>
          </w:tcPr>
          <w:p w14:paraId="7CA1FFC3" w14:textId="77777777" w:rsidR="00A74F7F" w:rsidRDefault="00141717">
            <w:r>
              <w:rPr>
                <w:sz w:val="17"/>
              </w:rPr>
              <w:t>2</w:t>
            </w:r>
          </w:p>
        </w:tc>
        <w:tc>
          <w:tcPr>
            <w:tcW w:w="3240" w:type="dxa"/>
            <w:vAlign w:val="center"/>
          </w:tcPr>
          <w:p w14:paraId="6DDDD6A5" w14:textId="77777777" w:rsidR="00A74F7F" w:rsidRDefault="00141717">
            <w:r>
              <w:rPr>
                <w:sz w:val="17"/>
              </w:rPr>
              <w:t>Toxic Flow</w:t>
            </w:r>
          </w:p>
        </w:tc>
        <w:tc>
          <w:tcPr>
            <w:tcW w:w="6624" w:type="dxa"/>
            <w:vAlign w:val="center"/>
          </w:tcPr>
          <w:p w14:paraId="72806D0D" w14:textId="77777777" w:rsidR="00A74F7F" w:rsidRDefault="00141717">
            <w:r>
              <w:rPr>
                <w:sz w:val="17"/>
              </w:rPr>
              <w:t>Adverse-selection behaviour, including latency/stale-price exploitation.</w:t>
            </w:r>
          </w:p>
        </w:tc>
      </w:tr>
      <w:tr w:rsidR="00A74F7F" w14:paraId="737AD4AD" w14:textId="77777777">
        <w:trPr>
          <w:jc w:val="center"/>
        </w:trPr>
        <w:tc>
          <w:tcPr>
            <w:tcW w:w="576" w:type="dxa"/>
            <w:vAlign w:val="center"/>
          </w:tcPr>
          <w:p w14:paraId="314EDB0E" w14:textId="77777777" w:rsidR="00A74F7F" w:rsidRDefault="00141717">
            <w:r>
              <w:rPr>
                <w:sz w:val="17"/>
              </w:rPr>
              <w:t>3</w:t>
            </w:r>
          </w:p>
        </w:tc>
        <w:tc>
          <w:tcPr>
            <w:tcW w:w="3240" w:type="dxa"/>
            <w:vAlign w:val="center"/>
          </w:tcPr>
          <w:p w14:paraId="39366813" w14:textId="77777777" w:rsidR="00A74F7F" w:rsidRDefault="00141717">
            <w:r>
              <w:rPr>
                <w:sz w:val="17"/>
              </w:rPr>
              <w:t>High Magnitude / Position Trader</w:t>
            </w:r>
          </w:p>
        </w:tc>
        <w:tc>
          <w:tcPr>
            <w:tcW w:w="6624" w:type="dxa"/>
            <w:vAlign w:val="center"/>
          </w:tcPr>
          <w:p w14:paraId="77437F62" w14:textId="77777777" w:rsidR="00A74F7F" w:rsidRDefault="00141717">
            <w:r>
              <w:rPr>
                <w:sz w:val="17"/>
              </w:rPr>
              <w:t>Large and/or persistent directional exposure and long-duration positioning.</w:t>
            </w:r>
          </w:p>
        </w:tc>
      </w:tr>
      <w:tr w:rsidR="00A74F7F" w14:paraId="7726BCFD" w14:textId="77777777">
        <w:trPr>
          <w:jc w:val="center"/>
        </w:trPr>
        <w:tc>
          <w:tcPr>
            <w:tcW w:w="576" w:type="dxa"/>
            <w:vAlign w:val="center"/>
          </w:tcPr>
          <w:p w14:paraId="4A3DD746" w14:textId="77777777" w:rsidR="00A74F7F" w:rsidRDefault="00141717">
            <w:r>
              <w:rPr>
                <w:sz w:val="17"/>
              </w:rPr>
              <w:t>4</w:t>
            </w:r>
          </w:p>
        </w:tc>
        <w:tc>
          <w:tcPr>
            <w:tcW w:w="3240" w:type="dxa"/>
            <w:vAlign w:val="center"/>
          </w:tcPr>
          <w:p w14:paraId="41787DF5" w14:textId="77777777" w:rsidR="00A74F7F" w:rsidRDefault="00141717">
            <w:r>
              <w:rPr>
                <w:sz w:val="17"/>
              </w:rPr>
              <w:t>Scalper</w:t>
            </w:r>
          </w:p>
        </w:tc>
        <w:tc>
          <w:tcPr>
            <w:tcW w:w="6624" w:type="dxa"/>
            <w:vAlign w:val="center"/>
          </w:tcPr>
          <w:p w14:paraId="4684FE90" w14:textId="77777777" w:rsidR="00A74F7F" w:rsidRDefault="00141717">
            <w:r>
              <w:rPr>
                <w:sz w:val="17"/>
              </w:rPr>
              <w:t>Very short-duration and execution-sensitive trading behaviour.</w:t>
            </w:r>
          </w:p>
        </w:tc>
      </w:tr>
      <w:tr w:rsidR="00A74F7F" w14:paraId="47EC593B" w14:textId="77777777">
        <w:trPr>
          <w:jc w:val="center"/>
        </w:trPr>
        <w:tc>
          <w:tcPr>
            <w:tcW w:w="576" w:type="dxa"/>
            <w:vAlign w:val="center"/>
          </w:tcPr>
          <w:p w14:paraId="242D3E95" w14:textId="77777777" w:rsidR="00A74F7F" w:rsidRDefault="00141717">
            <w:r>
              <w:rPr>
                <w:sz w:val="17"/>
              </w:rPr>
              <w:t>5</w:t>
            </w:r>
          </w:p>
        </w:tc>
        <w:tc>
          <w:tcPr>
            <w:tcW w:w="3240" w:type="dxa"/>
            <w:vAlign w:val="center"/>
          </w:tcPr>
          <w:p w14:paraId="76C69997" w14:textId="77777777" w:rsidR="00A74F7F" w:rsidRDefault="00141717">
            <w:r>
              <w:rPr>
                <w:sz w:val="17"/>
              </w:rPr>
              <w:t>News / Gap / Volatility Trader</w:t>
            </w:r>
          </w:p>
        </w:tc>
        <w:tc>
          <w:tcPr>
            <w:tcW w:w="6624" w:type="dxa"/>
            <w:vAlign w:val="center"/>
          </w:tcPr>
          <w:p w14:paraId="3BFF304A" w14:textId="77777777" w:rsidR="00A74F7F" w:rsidRDefault="00141717">
            <w:r>
              <w:rPr>
                <w:sz w:val="17"/>
              </w:rPr>
              <w:t>Trading around data/news, gaps, volatility expansion and execution conditions.</w:t>
            </w:r>
          </w:p>
        </w:tc>
      </w:tr>
      <w:tr w:rsidR="00A74F7F" w14:paraId="280593D6" w14:textId="77777777">
        <w:trPr>
          <w:jc w:val="center"/>
        </w:trPr>
        <w:tc>
          <w:tcPr>
            <w:tcW w:w="576" w:type="dxa"/>
            <w:vAlign w:val="center"/>
          </w:tcPr>
          <w:p w14:paraId="5127F7D0" w14:textId="77777777" w:rsidR="00A74F7F" w:rsidRDefault="00141717">
            <w:r>
              <w:rPr>
                <w:sz w:val="17"/>
              </w:rPr>
              <w:t>6</w:t>
            </w:r>
          </w:p>
        </w:tc>
        <w:tc>
          <w:tcPr>
            <w:tcW w:w="3240" w:type="dxa"/>
            <w:vAlign w:val="center"/>
          </w:tcPr>
          <w:p w14:paraId="055AB611" w14:textId="77777777" w:rsidR="00A74F7F" w:rsidRDefault="00141717">
            <w:r>
              <w:rPr>
                <w:sz w:val="17"/>
              </w:rPr>
              <w:t>Bonus Arbitrage</w:t>
            </w:r>
          </w:p>
        </w:tc>
        <w:tc>
          <w:tcPr>
            <w:tcW w:w="6624" w:type="dxa"/>
            <w:vAlign w:val="center"/>
          </w:tcPr>
          <w:p w14:paraId="040752F1" w14:textId="77777777" w:rsidR="00A74F7F" w:rsidRDefault="00141717">
            <w:r>
              <w:rPr>
                <w:sz w:val="17"/>
              </w:rPr>
              <w:t>Systematic use of promotional credit to create or extract economic value.</w:t>
            </w:r>
          </w:p>
        </w:tc>
      </w:tr>
      <w:tr w:rsidR="00A74F7F" w14:paraId="1E59CCDD" w14:textId="77777777">
        <w:trPr>
          <w:jc w:val="center"/>
        </w:trPr>
        <w:tc>
          <w:tcPr>
            <w:tcW w:w="576" w:type="dxa"/>
            <w:vAlign w:val="center"/>
          </w:tcPr>
          <w:p w14:paraId="790539A0" w14:textId="77777777" w:rsidR="00A74F7F" w:rsidRDefault="00141717">
            <w:r>
              <w:rPr>
                <w:sz w:val="17"/>
              </w:rPr>
              <w:t>7</w:t>
            </w:r>
          </w:p>
        </w:tc>
        <w:tc>
          <w:tcPr>
            <w:tcW w:w="3240" w:type="dxa"/>
            <w:vAlign w:val="center"/>
          </w:tcPr>
          <w:p w14:paraId="5880BADD" w14:textId="77777777" w:rsidR="00A74F7F" w:rsidRDefault="00141717">
            <w:r>
              <w:rPr>
                <w:sz w:val="17"/>
              </w:rPr>
              <w:t>Swap Arbitrage</w:t>
            </w:r>
          </w:p>
        </w:tc>
        <w:tc>
          <w:tcPr>
            <w:tcW w:w="6624" w:type="dxa"/>
            <w:vAlign w:val="center"/>
          </w:tcPr>
          <w:p w14:paraId="5D8DA758" w14:textId="77777777" w:rsidR="00A74F7F" w:rsidRDefault="00141717">
            <w:r>
              <w:rPr>
                <w:sz w:val="17"/>
              </w:rPr>
              <w:t>Systematic exploitation of positive financing/swap/carry economics.</w:t>
            </w:r>
          </w:p>
        </w:tc>
      </w:tr>
      <w:tr w:rsidR="00A74F7F" w14:paraId="386401E2" w14:textId="77777777">
        <w:trPr>
          <w:jc w:val="center"/>
        </w:trPr>
        <w:tc>
          <w:tcPr>
            <w:tcW w:w="576" w:type="dxa"/>
            <w:vAlign w:val="center"/>
          </w:tcPr>
          <w:p w14:paraId="7614F15B" w14:textId="77777777" w:rsidR="00A74F7F" w:rsidRDefault="00141717">
            <w:r>
              <w:rPr>
                <w:sz w:val="17"/>
              </w:rPr>
              <w:t>8</w:t>
            </w:r>
          </w:p>
        </w:tc>
        <w:tc>
          <w:tcPr>
            <w:tcW w:w="3240" w:type="dxa"/>
            <w:vAlign w:val="center"/>
          </w:tcPr>
          <w:p w14:paraId="1C7C1D4E" w14:textId="77777777" w:rsidR="00A74F7F" w:rsidRDefault="00141717">
            <w:r>
              <w:rPr>
                <w:sz w:val="17"/>
              </w:rPr>
              <w:t>Martingale</w:t>
            </w:r>
          </w:p>
        </w:tc>
        <w:tc>
          <w:tcPr>
            <w:tcW w:w="6624" w:type="dxa"/>
            <w:vAlign w:val="center"/>
          </w:tcPr>
          <w:p w14:paraId="607D0CE1" w14:textId="77777777" w:rsidR="00A74F7F" w:rsidRDefault="00141717">
            <w:r>
              <w:rPr>
                <w:sz w:val="17"/>
              </w:rPr>
              <w:t>Progressive position-size escalation during adverse movement/drawdown.</w:t>
            </w:r>
          </w:p>
        </w:tc>
      </w:tr>
      <w:tr w:rsidR="00A74F7F" w14:paraId="3F43CD86" w14:textId="77777777">
        <w:trPr>
          <w:jc w:val="center"/>
        </w:trPr>
        <w:tc>
          <w:tcPr>
            <w:tcW w:w="576" w:type="dxa"/>
            <w:vAlign w:val="center"/>
          </w:tcPr>
          <w:p w14:paraId="6FA91563" w14:textId="77777777" w:rsidR="00A74F7F" w:rsidRDefault="00141717">
            <w:r>
              <w:rPr>
                <w:sz w:val="17"/>
              </w:rPr>
              <w:t>9</w:t>
            </w:r>
          </w:p>
        </w:tc>
        <w:tc>
          <w:tcPr>
            <w:tcW w:w="3240" w:type="dxa"/>
            <w:vAlign w:val="center"/>
          </w:tcPr>
          <w:p w14:paraId="44A67272" w14:textId="77777777" w:rsidR="00A74F7F" w:rsidRDefault="00141717">
            <w:r>
              <w:rPr>
                <w:sz w:val="17"/>
              </w:rPr>
              <w:t>High Exposure / Recovery Trader</w:t>
            </w:r>
          </w:p>
        </w:tc>
        <w:tc>
          <w:tcPr>
            <w:tcW w:w="6624" w:type="dxa"/>
            <w:vAlign w:val="center"/>
          </w:tcPr>
          <w:p w14:paraId="40816671" w14:textId="77777777" w:rsidR="00A74F7F" w:rsidRDefault="00141717">
            <w:r>
              <w:rPr>
                <w:sz w:val="17"/>
              </w:rPr>
              <w:t>High exposure combined with analysis of drawdown and recovery behaviour for risk/hedging optimisation.</w:t>
            </w:r>
          </w:p>
        </w:tc>
      </w:tr>
    </w:tbl>
    <w:p w14:paraId="27306AAB" w14:textId="77777777" w:rsidR="00A74F7F" w:rsidRDefault="00A74F7F"/>
    <w:p w14:paraId="0778E58F" w14:textId="77777777" w:rsidR="00A74F7F" w:rsidRDefault="00141717">
      <w:pPr>
        <w:pStyle w:val="Heading2"/>
      </w:pPr>
      <w:r>
        <w:t>Removed / Consolidated Profiles</w:t>
      </w:r>
    </w:p>
    <w:p w14:paraId="440B64B5" w14:textId="77777777" w:rsidR="00A74F7F" w:rsidRDefault="00141717">
      <w:r>
        <w:t>Algorithmic Trader is removed. Averaging is removed for the current phase. Latency Arbitrage is consolidated into Toxic Flow. Position Trader is consolidated into High Magnitude / Position Trader. News Trader is consolidated into News / Gap / Volatility Trader. Model Signal is treated as a system-level output rather than a behavioural classification.</w:t>
      </w:r>
    </w:p>
    <w:p w14:paraId="042351B8" w14:textId="77777777" w:rsidR="00A74F7F" w:rsidRDefault="00141717">
      <w:pPr>
        <w:pStyle w:val="Heading1"/>
      </w:pPr>
      <w:r>
        <w:t>3. Common Scoring Architecture</w:t>
      </w:r>
    </w:p>
    <w:tbl>
      <w:tblPr>
        <w:tblStyle w:val="TableGrid"/>
        <w:tblW w:w="0" w:type="auto"/>
        <w:jc w:val="center"/>
        <w:tblLook w:val="04A0" w:firstRow="1" w:lastRow="0" w:firstColumn="1" w:lastColumn="0" w:noHBand="0" w:noVBand="1"/>
      </w:tblPr>
      <w:tblGrid>
        <w:gridCol w:w="2160"/>
        <w:gridCol w:w="1440"/>
        <w:gridCol w:w="6768"/>
      </w:tblGrid>
      <w:tr w:rsidR="00A74F7F" w14:paraId="60ED1516" w14:textId="77777777">
        <w:trPr>
          <w:jc w:val="center"/>
        </w:trPr>
        <w:tc>
          <w:tcPr>
            <w:tcW w:w="2160" w:type="dxa"/>
            <w:shd w:val="clear" w:color="auto" w:fill="E8EDF5"/>
            <w:vAlign w:val="center"/>
          </w:tcPr>
          <w:p w14:paraId="5A02AAC7" w14:textId="77777777" w:rsidR="00A74F7F" w:rsidRDefault="00141717">
            <w:r>
              <w:rPr>
                <w:b/>
                <w:sz w:val="17"/>
              </w:rPr>
              <w:t>Output</w:t>
            </w:r>
          </w:p>
        </w:tc>
        <w:tc>
          <w:tcPr>
            <w:tcW w:w="1440" w:type="dxa"/>
            <w:shd w:val="clear" w:color="auto" w:fill="E8EDF5"/>
            <w:vAlign w:val="center"/>
          </w:tcPr>
          <w:p w14:paraId="335E7135" w14:textId="77777777" w:rsidR="00A74F7F" w:rsidRDefault="00141717">
            <w:r>
              <w:rPr>
                <w:b/>
                <w:sz w:val="17"/>
              </w:rPr>
              <w:t>Scale</w:t>
            </w:r>
          </w:p>
        </w:tc>
        <w:tc>
          <w:tcPr>
            <w:tcW w:w="6768" w:type="dxa"/>
            <w:shd w:val="clear" w:color="auto" w:fill="E8EDF5"/>
            <w:vAlign w:val="center"/>
          </w:tcPr>
          <w:p w14:paraId="4929BAB9" w14:textId="77777777" w:rsidR="00A74F7F" w:rsidRDefault="00141717">
            <w:r>
              <w:rPr>
                <w:b/>
                <w:sz w:val="17"/>
              </w:rPr>
              <w:t>Meaning</w:t>
            </w:r>
          </w:p>
        </w:tc>
      </w:tr>
      <w:tr w:rsidR="00A74F7F" w14:paraId="6F8446E6" w14:textId="77777777">
        <w:trPr>
          <w:jc w:val="center"/>
        </w:trPr>
        <w:tc>
          <w:tcPr>
            <w:tcW w:w="2160" w:type="dxa"/>
            <w:vAlign w:val="center"/>
          </w:tcPr>
          <w:p w14:paraId="024ECA95" w14:textId="77777777" w:rsidR="00A74F7F" w:rsidRDefault="00141717">
            <w:r>
              <w:rPr>
                <w:sz w:val="17"/>
              </w:rPr>
              <w:t>Behaviour Score</w:t>
            </w:r>
          </w:p>
        </w:tc>
        <w:tc>
          <w:tcPr>
            <w:tcW w:w="1440" w:type="dxa"/>
            <w:vAlign w:val="center"/>
          </w:tcPr>
          <w:p w14:paraId="23BE6496" w14:textId="77777777" w:rsidR="00A74F7F" w:rsidRDefault="00141717">
            <w:r>
              <w:rPr>
                <w:sz w:val="17"/>
              </w:rPr>
              <w:t>0–100</w:t>
            </w:r>
          </w:p>
        </w:tc>
        <w:tc>
          <w:tcPr>
            <w:tcW w:w="6768" w:type="dxa"/>
            <w:vAlign w:val="center"/>
          </w:tcPr>
          <w:p w14:paraId="5A2599A5" w14:textId="77777777" w:rsidR="00A74F7F" w:rsidRDefault="00141717">
            <w:r>
              <w:rPr>
                <w:sz w:val="17"/>
              </w:rPr>
              <w:t>Strength of the observed behaviour.</w:t>
            </w:r>
          </w:p>
        </w:tc>
      </w:tr>
      <w:tr w:rsidR="00A74F7F" w14:paraId="7D344476" w14:textId="77777777">
        <w:trPr>
          <w:jc w:val="center"/>
        </w:trPr>
        <w:tc>
          <w:tcPr>
            <w:tcW w:w="2160" w:type="dxa"/>
            <w:vAlign w:val="center"/>
          </w:tcPr>
          <w:p w14:paraId="40A0DE57" w14:textId="77777777" w:rsidR="00A74F7F" w:rsidRDefault="00141717">
            <w:r>
              <w:rPr>
                <w:sz w:val="17"/>
              </w:rPr>
              <w:t>Confidence</w:t>
            </w:r>
          </w:p>
        </w:tc>
        <w:tc>
          <w:tcPr>
            <w:tcW w:w="1440" w:type="dxa"/>
            <w:vAlign w:val="center"/>
          </w:tcPr>
          <w:p w14:paraId="767E81F3" w14:textId="77777777" w:rsidR="00A74F7F" w:rsidRDefault="00141717">
            <w:r>
              <w:rPr>
                <w:sz w:val="17"/>
              </w:rPr>
              <w:t>0–100%</w:t>
            </w:r>
          </w:p>
        </w:tc>
        <w:tc>
          <w:tcPr>
            <w:tcW w:w="6768" w:type="dxa"/>
            <w:vAlign w:val="center"/>
          </w:tcPr>
          <w:p w14:paraId="6E4C3904" w14:textId="77777777" w:rsidR="00A74F7F" w:rsidRDefault="00141717">
            <w:r>
              <w:rPr>
                <w:sz w:val="17"/>
              </w:rPr>
              <w:t>Reliability of the classification given evidence and data quality.</w:t>
            </w:r>
          </w:p>
        </w:tc>
      </w:tr>
      <w:tr w:rsidR="00A74F7F" w14:paraId="38CE6DC4" w14:textId="77777777">
        <w:trPr>
          <w:jc w:val="center"/>
        </w:trPr>
        <w:tc>
          <w:tcPr>
            <w:tcW w:w="2160" w:type="dxa"/>
            <w:vAlign w:val="center"/>
          </w:tcPr>
          <w:p w14:paraId="5933665D" w14:textId="77777777" w:rsidR="00A74F7F" w:rsidRDefault="00141717">
            <w:r>
              <w:rPr>
                <w:sz w:val="17"/>
              </w:rPr>
              <w:t>Stability</w:t>
            </w:r>
          </w:p>
        </w:tc>
        <w:tc>
          <w:tcPr>
            <w:tcW w:w="1440" w:type="dxa"/>
            <w:vAlign w:val="center"/>
          </w:tcPr>
          <w:p w14:paraId="23EAF599" w14:textId="77777777" w:rsidR="00A74F7F" w:rsidRDefault="00141717">
            <w:r>
              <w:rPr>
                <w:sz w:val="17"/>
              </w:rPr>
              <w:t>0–100</w:t>
            </w:r>
          </w:p>
        </w:tc>
        <w:tc>
          <w:tcPr>
            <w:tcW w:w="6768" w:type="dxa"/>
            <w:vAlign w:val="center"/>
          </w:tcPr>
          <w:p w14:paraId="07DCB312" w14:textId="77777777" w:rsidR="00A74F7F" w:rsidRDefault="00141717">
            <w:r>
              <w:rPr>
                <w:sz w:val="17"/>
              </w:rPr>
              <w:t>Persistence and consistency of the behaviour through time.</w:t>
            </w:r>
          </w:p>
        </w:tc>
      </w:tr>
      <w:tr w:rsidR="00A74F7F" w14:paraId="538054A7" w14:textId="77777777">
        <w:trPr>
          <w:jc w:val="center"/>
        </w:trPr>
        <w:tc>
          <w:tcPr>
            <w:tcW w:w="2160" w:type="dxa"/>
            <w:vAlign w:val="center"/>
          </w:tcPr>
          <w:p w14:paraId="6255C2D4" w14:textId="77777777" w:rsidR="00A74F7F" w:rsidRDefault="00141717">
            <w:r>
              <w:rPr>
                <w:sz w:val="17"/>
              </w:rPr>
              <w:t>Severity</w:t>
            </w:r>
          </w:p>
        </w:tc>
        <w:tc>
          <w:tcPr>
            <w:tcW w:w="1440" w:type="dxa"/>
            <w:vAlign w:val="center"/>
          </w:tcPr>
          <w:p w14:paraId="0F203BED" w14:textId="77777777" w:rsidR="00A74F7F" w:rsidRDefault="00141717">
            <w:r>
              <w:rPr>
                <w:sz w:val="17"/>
              </w:rPr>
              <w:t>0–100</w:t>
            </w:r>
          </w:p>
        </w:tc>
        <w:tc>
          <w:tcPr>
            <w:tcW w:w="6768" w:type="dxa"/>
            <w:vAlign w:val="center"/>
          </w:tcPr>
          <w:p w14:paraId="62A79EB4" w14:textId="77777777" w:rsidR="00A74F7F" w:rsidRDefault="00141717">
            <w:r>
              <w:rPr>
                <w:sz w:val="17"/>
              </w:rPr>
              <w:t>Materiality to broker risk, P&amp;L, exposure, execution or hedging.</w:t>
            </w:r>
          </w:p>
        </w:tc>
      </w:tr>
      <w:tr w:rsidR="00A74F7F" w14:paraId="29E08DCA" w14:textId="77777777">
        <w:trPr>
          <w:jc w:val="center"/>
        </w:trPr>
        <w:tc>
          <w:tcPr>
            <w:tcW w:w="2160" w:type="dxa"/>
            <w:vAlign w:val="center"/>
          </w:tcPr>
          <w:p w14:paraId="7D3C6EC5" w14:textId="77777777" w:rsidR="00A74F7F" w:rsidRDefault="00141717">
            <w:r>
              <w:rPr>
                <w:sz w:val="17"/>
              </w:rPr>
              <w:t>Evidence Score</w:t>
            </w:r>
          </w:p>
        </w:tc>
        <w:tc>
          <w:tcPr>
            <w:tcW w:w="1440" w:type="dxa"/>
            <w:vAlign w:val="center"/>
          </w:tcPr>
          <w:p w14:paraId="12726F2F" w14:textId="77777777" w:rsidR="00A74F7F" w:rsidRDefault="00141717">
            <w:r>
              <w:rPr>
                <w:sz w:val="17"/>
              </w:rPr>
              <w:t>0–100</w:t>
            </w:r>
          </w:p>
        </w:tc>
        <w:tc>
          <w:tcPr>
            <w:tcW w:w="6768" w:type="dxa"/>
            <w:vAlign w:val="center"/>
          </w:tcPr>
          <w:p w14:paraId="4B201C0A" w14:textId="77777777" w:rsidR="00A74F7F" w:rsidRDefault="00141717">
            <w:r>
              <w:rPr>
                <w:sz w:val="17"/>
              </w:rPr>
              <w:t>Quantity and quality of objective evidence supporting the classification.</w:t>
            </w:r>
          </w:p>
        </w:tc>
      </w:tr>
    </w:tbl>
    <w:p w14:paraId="26AC5647" w14:textId="77777777" w:rsidR="00A74F7F" w:rsidRDefault="00A74F7F"/>
    <w:p w14:paraId="3C7697BE" w14:textId="77777777" w:rsidR="00A74F7F" w:rsidRDefault="00141717">
      <w:pPr>
        <w:pStyle w:val="Heading2"/>
      </w:pPr>
      <w:r>
        <w:t>Initial Score Bands</w:t>
      </w:r>
    </w:p>
    <w:tbl>
      <w:tblPr>
        <w:tblStyle w:val="TableGrid"/>
        <w:tblW w:w="0" w:type="auto"/>
        <w:jc w:val="center"/>
        <w:tblLook w:val="04A0" w:firstRow="1" w:lastRow="0" w:firstColumn="1" w:lastColumn="0" w:noHBand="0" w:noVBand="1"/>
      </w:tblPr>
      <w:tblGrid>
        <w:gridCol w:w="1728"/>
        <w:gridCol w:w="8496"/>
      </w:tblGrid>
      <w:tr w:rsidR="00A74F7F" w14:paraId="59D164A3" w14:textId="77777777">
        <w:trPr>
          <w:jc w:val="center"/>
        </w:trPr>
        <w:tc>
          <w:tcPr>
            <w:tcW w:w="1728" w:type="dxa"/>
            <w:shd w:val="clear" w:color="auto" w:fill="E8EDF5"/>
            <w:vAlign w:val="center"/>
          </w:tcPr>
          <w:p w14:paraId="2CA82579" w14:textId="77777777" w:rsidR="00A74F7F" w:rsidRDefault="00141717">
            <w:r>
              <w:rPr>
                <w:b/>
                <w:sz w:val="17"/>
              </w:rPr>
              <w:t>Score</w:t>
            </w:r>
          </w:p>
        </w:tc>
        <w:tc>
          <w:tcPr>
            <w:tcW w:w="8496" w:type="dxa"/>
            <w:shd w:val="clear" w:color="auto" w:fill="E8EDF5"/>
            <w:vAlign w:val="center"/>
          </w:tcPr>
          <w:p w14:paraId="49B25771" w14:textId="77777777" w:rsidR="00A74F7F" w:rsidRDefault="00141717">
            <w:r>
              <w:rPr>
                <w:b/>
                <w:sz w:val="17"/>
              </w:rPr>
              <w:t>Interpretation</w:t>
            </w:r>
          </w:p>
        </w:tc>
      </w:tr>
      <w:tr w:rsidR="00A74F7F" w14:paraId="53357115" w14:textId="77777777">
        <w:trPr>
          <w:jc w:val="center"/>
        </w:trPr>
        <w:tc>
          <w:tcPr>
            <w:tcW w:w="1728" w:type="dxa"/>
            <w:vAlign w:val="center"/>
          </w:tcPr>
          <w:p w14:paraId="510EB235" w14:textId="77777777" w:rsidR="00A74F7F" w:rsidRDefault="00141717">
            <w:r>
              <w:rPr>
                <w:sz w:val="17"/>
              </w:rPr>
              <w:t>0–24</w:t>
            </w:r>
          </w:p>
        </w:tc>
        <w:tc>
          <w:tcPr>
            <w:tcW w:w="8496" w:type="dxa"/>
            <w:vAlign w:val="center"/>
          </w:tcPr>
          <w:p w14:paraId="3BD771CC" w14:textId="77777777" w:rsidR="00A74F7F" w:rsidRDefault="00141717">
            <w:r>
              <w:rPr>
                <w:sz w:val="17"/>
              </w:rPr>
              <w:t>None / negligible</w:t>
            </w:r>
          </w:p>
        </w:tc>
      </w:tr>
      <w:tr w:rsidR="00A74F7F" w14:paraId="76B28B0E" w14:textId="77777777">
        <w:trPr>
          <w:jc w:val="center"/>
        </w:trPr>
        <w:tc>
          <w:tcPr>
            <w:tcW w:w="1728" w:type="dxa"/>
            <w:vAlign w:val="center"/>
          </w:tcPr>
          <w:p w14:paraId="44400187" w14:textId="77777777" w:rsidR="00A74F7F" w:rsidRDefault="00141717">
            <w:r>
              <w:rPr>
                <w:sz w:val="17"/>
              </w:rPr>
              <w:t>25–49</w:t>
            </w:r>
          </w:p>
        </w:tc>
        <w:tc>
          <w:tcPr>
            <w:tcW w:w="8496" w:type="dxa"/>
            <w:vAlign w:val="center"/>
          </w:tcPr>
          <w:p w14:paraId="66877C25" w14:textId="77777777" w:rsidR="00A74F7F" w:rsidRDefault="00141717">
            <w:r>
              <w:rPr>
                <w:sz w:val="17"/>
              </w:rPr>
              <w:t>Weak / emerging</w:t>
            </w:r>
          </w:p>
        </w:tc>
      </w:tr>
      <w:tr w:rsidR="00A74F7F" w14:paraId="3D133780" w14:textId="77777777">
        <w:trPr>
          <w:jc w:val="center"/>
        </w:trPr>
        <w:tc>
          <w:tcPr>
            <w:tcW w:w="1728" w:type="dxa"/>
            <w:vAlign w:val="center"/>
          </w:tcPr>
          <w:p w14:paraId="3A8D7C57" w14:textId="77777777" w:rsidR="00A74F7F" w:rsidRDefault="00141717">
            <w:r>
              <w:rPr>
                <w:sz w:val="17"/>
              </w:rPr>
              <w:t>50–69</w:t>
            </w:r>
          </w:p>
        </w:tc>
        <w:tc>
          <w:tcPr>
            <w:tcW w:w="8496" w:type="dxa"/>
            <w:vAlign w:val="center"/>
          </w:tcPr>
          <w:p w14:paraId="60E7F0F1" w14:textId="77777777" w:rsidR="00A74F7F" w:rsidRDefault="00141717">
            <w:r>
              <w:rPr>
                <w:sz w:val="17"/>
              </w:rPr>
              <w:t>Moderate</w:t>
            </w:r>
          </w:p>
        </w:tc>
      </w:tr>
      <w:tr w:rsidR="00A74F7F" w14:paraId="6AD67C25" w14:textId="77777777">
        <w:trPr>
          <w:jc w:val="center"/>
        </w:trPr>
        <w:tc>
          <w:tcPr>
            <w:tcW w:w="1728" w:type="dxa"/>
            <w:vAlign w:val="center"/>
          </w:tcPr>
          <w:p w14:paraId="2544FD32" w14:textId="77777777" w:rsidR="00A74F7F" w:rsidRDefault="00141717">
            <w:r>
              <w:rPr>
                <w:sz w:val="17"/>
              </w:rPr>
              <w:t>70–84</w:t>
            </w:r>
          </w:p>
        </w:tc>
        <w:tc>
          <w:tcPr>
            <w:tcW w:w="8496" w:type="dxa"/>
            <w:vAlign w:val="center"/>
          </w:tcPr>
          <w:p w14:paraId="62B23CE1" w14:textId="77777777" w:rsidR="00A74F7F" w:rsidRDefault="00141717">
            <w:r>
              <w:rPr>
                <w:sz w:val="17"/>
              </w:rPr>
              <w:t>Strong</w:t>
            </w:r>
          </w:p>
        </w:tc>
      </w:tr>
      <w:tr w:rsidR="00A74F7F" w14:paraId="381A41F6" w14:textId="77777777">
        <w:trPr>
          <w:jc w:val="center"/>
        </w:trPr>
        <w:tc>
          <w:tcPr>
            <w:tcW w:w="1728" w:type="dxa"/>
            <w:vAlign w:val="center"/>
          </w:tcPr>
          <w:p w14:paraId="416593AC" w14:textId="77777777" w:rsidR="00A74F7F" w:rsidRDefault="00141717">
            <w:r>
              <w:rPr>
                <w:sz w:val="17"/>
              </w:rPr>
              <w:t>85–100</w:t>
            </w:r>
          </w:p>
        </w:tc>
        <w:tc>
          <w:tcPr>
            <w:tcW w:w="8496" w:type="dxa"/>
            <w:vAlign w:val="center"/>
          </w:tcPr>
          <w:p w14:paraId="70DF0D9D" w14:textId="77777777" w:rsidR="00A74F7F" w:rsidRDefault="00141717">
            <w:r>
              <w:rPr>
                <w:sz w:val="17"/>
              </w:rPr>
              <w:t>Very strong</w:t>
            </w:r>
          </w:p>
        </w:tc>
      </w:tr>
    </w:tbl>
    <w:p w14:paraId="62615301" w14:textId="77777777" w:rsidR="00A74F7F" w:rsidRDefault="00A74F7F"/>
    <w:p w14:paraId="4ABA48FF" w14:textId="77777777" w:rsidR="00A74F7F" w:rsidRDefault="00141717">
      <w:r>
        <w:lastRenderedPageBreak/>
        <w:t>These are starting framework bands. Production thresholds must be calibrated using historical data, expert-labelled cases and economic outcomes.</w:t>
      </w:r>
    </w:p>
    <w:p w14:paraId="678F2D3C" w14:textId="77777777" w:rsidR="00A74F7F" w:rsidRDefault="00141717">
      <w:pPr>
        <w:pStyle w:val="Heading2"/>
      </w:pPr>
      <w:r>
        <w:t>Initial Confidence Bands</w:t>
      </w:r>
    </w:p>
    <w:tbl>
      <w:tblPr>
        <w:tblStyle w:val="TableGrid"/>
        <w:tblW w:w="0" w:type="auto"/>
        <w:jc w:val="center"/>
        <w:tblLook w:val="04A0" w:firstRow="1" w:lastRow="0" w:firstColumn="1" w:lastColumn="0" w:noHBand="0" w:noVBand="1"/>
      </w:tblPr>
      <w:tblGrid>
        <w:gridCol w:w="1728"/>
        <w:gridCol w:w="8496"/>
      </w:tblGrid>
      <w:tr w:rsidR="00A74F7F" w14:paraId="15EFA7A5" w14:textId="77777777">
        <w:trPr>
          <w:jc w:val="center"/>
        </w:trPr>
        <w:tc>
          <w:tcPr>
            <w:tcW w:w="1728" w:type="dxa"/>
            <w:shd w:val="clear" w:color="auto" w:fill="E8EDF5"/>
            <w:vAlign w:val="center"/>
          </w:tcPr>
          <w:p w14:paraId="7AC74563" w14:textId="77777777" w:rsidR="00A74F7F" w:rsidRDefault="00141717">
            <w:r>
              <w:rPr>
                <w:b/>
                <w:sz w:val="17"/>
              </w:rPr>
              <w:t>Confidence</w:t>
            </w:r>
          </w:p>
        </w:tc>
        <w:tc>
          <w:tcPr>
            <w:tcW w:w="8496" w:type="dxa"/>
            <w:shd w:val="clear" w:color="auto" w:fill="E8EDF5"/>
            <w:vAlign w:val="center"/>
          </w:tcPr>
          <w:p w14:paraId="49BDEB10" w14:textId="77777777" w:rsidR="00A74F7F" w:rsidRDefault="00141717">
            <w:r>
              <w:rPr>
                <w:b/>
                <w:sz w:val="17"/>
              </w:rPr>
              <w:t>Interpretation</w:t>
            </w:r>
          </w:p>
        </w:tc>
      </w:tr>
      <w:tr w:rsidR="00A74F7F" w14:paraId="1B386532" w14:textId="77777777">
        <w:trPr>
          <w:jc w:val="center"/>
        </w:trPr>
        <w:tc>
          <w:tcPr>
            <w:tcW w:w="1728" w:type="dxa"/>
            <w:vAlign w:val="center"/>
          </w:tcPr>
          <w:p w14:paraId="25FF2ED3" w14:textId="77777777" w:rsidR="00A74F7F" w:rsidRDefault="00141717">
            <w:r>
              <w:rPr>
                <w:sz w:val="17"/>
              </w:rPr>
              <w:t>&lt;50%</w:t>
            </w:r>
          </w:p>
        </w:tc>
        <w:tc>
          <w:tcPr>
            <w:tcW w:w="8496" w:type="dxa"/>
            <w:vAlign w:val="center"/>
          </w:tcPr>
          <w:p w14:paraId="49B40BE0" w14:textId="77777777" w:rsidR="00A74F7F" w:rsidRDefault="00141717">
            <w:r>
              <w:rPr>
                <w:sz w:val="17"/>
              </w:rPr>
              <w:t>Insufficient evidence</w:t>
            </w:r>
          </w:p>
        </w:tc>
      </w:tr>
      <w:tr w:rsidR="00A74F7F" w14:paraId="339E4917" w14:textId="77777777">
        <w:trPr>
          <w:jc w:val="center"/>
        </w:trPr>
        <w:tc>
          <w:tcPr>
            <w:tcW w:w="1728" w:type="dxa"/>
            <w:vAlign w:val="center"/>
          </w:tcPr>
          <w:p w14:paraId="5D8EFA51" w14:textId="77777777" w:rsidR="00A74F7F" w:rsidRDefault="00141717">
            <w:r>
              <w:rPr>
                <w:sz w:val="17"/>
              </w:rPr>
              <w:t>50–69%</w:t>
            </w:r>
          </w:p>
        </w:tc>
        <w:tc>
          <w:tcPr>
            <w:tcW w:w="8496" w:type="dxa"/>
            <w:vAlign w:val="center"/>
          </w:tcPr>
          <w:p w14:paraId="5125D662" w14:textId="77777777" w:rsidR="00A74F7F" w:rsidRDefault="00141717">
            <w:r>
              <w:rPr>
                <w:sz w:val="17"/>
              </w:rPr>
              <w:t>Preliminary</w:t>
            </w:r>
          </w:p>
        </w:tc>
      </w:tr>
      <w:tr w:rsidR="00A74F7F" w14:paraId="76C6CD44" w14:textId="77777777">
        <w:trPr>
          <w:jc w:val="center"/>
        </w:trPr>
        <w:tc>
          <w:tcPr>
            <w:tcW w:w="1728" w:type="dxa"/>
            <w:vAlign w:val="center"/>
          </w:tcPr>
          <w:p w14:paraId="5A66C8E0" w14:textId="77777777" w:rsidR="00A74F7F" w:rsidRDefault="00141717">
            <w:r>
              <w:rPr>
                <w:sz w:val="17"/>
              </w:rPr>
              <w:t>70–84%</w:t>
            </w:r>
          </w:p>
        </w:tc>
        <w:tc>
          <w:tcPr>
            <w:tcW w:w="8496" w:type="dxa"/>
            <w:vAlign w:val="center"/>
          </w:tcPr>
          <w:p w14:paraId="34352B31" w14:textId="77777777" w:rsidR="00A74F7F" w:rsidRDefault="00141717">
            <w:r>
              <w:rPr>
                <w:sz w:val="17"/>
              </w:rPr>
              <w:t>Reliable</w:t>
            </w:r>
          </w:p>
        </w:tc>
      </w:tr>
      <w:tr w:rsidR="00A74F7F" w14:paraId="0DD4358E" w14:textId="77777777">
        <w:trPr>
          <w:jc w:val="center"/>
        </w:trPr>
        <w:tc>
          <w:tcPr>
            <w:tcW w:w="1728" w:type="dxa"/>
            <w:vAlign w:val="center"/>
          </w:tcPr>
          <w:p w14:paraId="43BD9B12" w14:textId="77777777" w:rsidR="00A74F7F" w:rsidRDefault="00141717">
            <w:r>
              <w:rPr>
                <w:sz w:val="17"/>
              </w:rPr>
              <w:t>85–94%</w:t>
            </w:r>
          </w:p>
        </w:tc>
        <w:tc>
          <w:tcPr>
            <w:tcW w:w="8496" w:type="dxa"/>
            <w:vAlign w:val="center"/>
          </w:tcPr>
          <w:p w14:paraId="5BF2D4A2" w14:textId="77777777" w:rsidR="00A74F7F" w:rsidRDefault="00141717">
            <w:r>
              <w:rPr>
                <w:sz w:val="17"/>
              </w:rPr>
              <w:t>High confidence</w:t>
            </w:r>
          </w:p>
        </w:tc>
      </w:tr>
      <w:tr w:rsidR="00A74F7F" w14:paraId="47F1B8AE" w14:textId="77777777">
        <w:trPr>
          <w:jc w:val="center"/>
        </w:trPr>
        <w:tc>
          <w:tcPr>
            <w:tcW w:w="1728" w:type="dxa"/>
            <w:vAlign w:val="center"/>
          </w:tcPr>
          <w:p w14:paraId="21172EE0" w14:textId="77777777" w:rsidR="00A74F7F" w:rsidRDefault="00141717">
            <w:r>
              <w:rPr>
                <w:sz w:val="17"/>
              </w:rPr>
              <w:t>≥95%</w:t>
            </w:r>
          </w:p>
        </w:tc>
        <w:tc>
          <w:tcPr>
            <w:tcW w:w="8496" w:type="dxa"/>
            <w:vAlign w:val="center"/>
          </w:tcPr>
          <w:p w14:paraId="116E1A40" w14:textId="77777777" w:rsidR="00A74F7F" w:rsidRDefault="00141717">
            <w:r>
              <w:rPr>
                <w:sz w:val="17"/>
              </w:rPr>
              <w:t>Very high confidence</w:t>
            </w:r>
          </w:p>
        </w:tc>
      </w:tr>
    </w:tbl>
    <w:p w14:paraId="1F46C43A" w14:textId="77777777" w:rsidR="00A74F7F" w:rsidRDefault="00A74F7F"/>
    <w:p w14:paraId="78E2B6D0" w14:textId="77777777" w:rsidR="00A74F7F" w:rsidRDefault="00141717">
      <w:pPr>
        <w:pStyle w:val="Heading1"/>
      </w:pPr>
      <w:r>
        <w:t>4. Persistent Edge</w:t>
      </w:r>
    </w:p>
    <w:p w14:paraId="2C8C5049" w14:textId="77777777" w:rsidR="00A74F7F" w:rsidRDefault="00141717">
      <w:pPr>
        <w:pStyle w:val="Heading2"/>
      </w:pPr>
      <w:r>
        <w:t>Objective</w:t>
      </w:r>
    </w:p>
    <w:p w14:paraId="1DF0CAC7" w14:textId="77777777" w:rsidR="00A74F7F" w:rsidRDefault="00141717">
      <w:r>
        <w:t>Identify clients demonstrating sustained profitability that cannot reasonably be explained by a small number of trades or a short-lived event.</w:t>
      </w:r>
    </w:p>
    <w:p w14:paraId="399FE7FF" w14:textId="77777777" w:rsidR="00A74F7F" w:rsidRDefault="00141717">
      <w:pPr>
        <w:pStyle w:val="Heading2"/>
      </w:pPr>
      <w:r>
        <w:t>Core Features</w:t>
      </w:r>
    </w:p>
    <w:p w14:paraId="4693E1DA" w14:textId="77777777" w:rsidR="00A74F7F" w:rsidRDefault="00141717">
      <w:pPr>
        <w:pStyle w:val="ListBullet"/>
      </w:pPr>
      <w:r>
        <w:t>Profit Factor; net P&amp;L; P&amp;L after execution costs; number of closed trades.</w:t>
      </w:r>
    </w:p>
    <w:p w14:paraId="324C3539" w14:textId="77777777" w:rsidR="00A74F7F" w:rsidRDefault="00141717">
      <w:pPr>
        <w:pStyle w:val="ListBullet"/>
      </w:pPr>
      <w:r>
        <w:t>Number of trading days and independent weeks; win rate; average win/loss; expectancy.</w:t>
      </w:r>
    </w:p>
    <w:p w14:paraId="30A29B0F" w14:textId="77777777" w:rsidR="00A74F7F" w:rsidRDefault="00141717">
      <w:pPr>
        <w:pStyle w:val="ListBullet"/>
      </w:pPr>
      <w:r>
        <w:t>Maximum drawdown; rolling Profit Factor; rolling expectancy; P&amp;L consistency.</w:t>
      </w:r>
    </w:p>
    <w:p w14:paraId="69234FA2" w14:textId="77777777" w:rsidR="00A74F7F" w:rsidRDefault="00141717">
      <w:pPr>
        <w:pStyle w:val="ListBullet"/>
      </w:pPr>
      <w:r>
        <w:t>Symbol and directional concentration; holding period; performance by market regime.</w:t>
      </w:r>
    </w:p>
    <w:p w14:paraId="0AB2FB1B" w14:textId="77777777" w:rsidR="00A74F7F" w:rsidRDefault="00141717">
      <w:pPr>
        <w:pStyle w:val="ListBullet"/>
      </w:pPr>
      <w:r>
        <w:t>Performance around news/events and performance before/after execution costs.</w:t>
      </w:r>
    </w:p>
    <w:p w14:paraId="0F57FAF3" w14:textId="77777777" w:rsidR="00A74F7F" w:rsidRDefault="00141717">
      <w:pPr>
        <w:pStyle w:val="Heading2"/>
      </w:pPr>
      <w:r>
        <w:t>Initial Detection / Trigger</w:t>
      </w:r>
    </w:p>
    <w:p w14:paraId="3D430256" w14:textId="77777777" w:rsidR="00A74F7F" w:rsidRDefault="00141717">
      <w:r>
        <w:t>Initial trigger: Profit Factor &gt; 1.1 over ≥20 closed trades. This remains a starting trigger, not the final production threshold.</w:t>
      </w:r>
    </w:p>
    <w:p w14:paraId="4EBD70B6" w14:textId="77777777" w:rsidR="00A74F7F" w:rsidRDefault="00141717">
      <w:pPr>
        <w:pStyle w:val="Heading2"/>
      </w:pPr>
      <w:r>
        <w:t>Scoring &amp; Evidence</w:t>
      </w:r>
    </w:p>
    <w:p w14:paraId="5499DD4B" w14:textId="77777777" w:rsidR="00A74F7F" w:rsidRDefault="00141717">
      <w:r>
        <w:t>Score should increase with profitability, persistence, consistency, statistical significance and independence from a single instrument/event. Sample size and time diversity must materially influence confidence.</w:t>
      </w:r>
    </w:p>
    <w:p w14:paraId="2DCB64A8" w14:textId="77777777" w:rsidR="00A74F7F" w:rsidRDefault="00141717">
      <w:pPr>
        <w:pStyle w:val="Heading2"/>
      </w:pPr>
      <w:r>
        <w:t>Business / Risk Application</w:t>
      </w:r>
    </w:p>
    <w:p w14:paraId="6EE155C6" w14:textId="77777777" w:rsidR="00A74F7F" w:rsidRDefault="00A74F7F"/>
    <w:p w14:paraId="55A4777A" w14:textId="77777777" w:rsidR="00A74F7F" w:rsidRDefault="00141717">
      <w:pPr>
        <w:pStyle w:val="Heading1"/>
      </w:pPr>
      <w:r>
        <w:t>5. Toxic Flow</w:t>
      </w:r>
    </w:p>
    <w:p w14:paraId="2188688D" w14:textId="77777777" w:rsidR="00A74F7F" w:rsidRDefault="00141717">
      <w:pPr>
        <w:pStyle w:val="Heading2"/>
      </w:pPr>
      <w:r>
        <w:t>Objective</w:t>
      </w:r>
    </w:p>
    <w:p w14:paraId="091FABEA" w14:textId="77777777" w:rsidR="00A74F7F" w:rsidRDefault="00141717">
      <w:r>
        <w:t>Combine latency arbitrage and toxic flow because the primary dealing question is whether the client's execution behaviour systematically creates adverse selection for the broker.</w:t>
      </w:r>
    </w:p>
    <w:p w14:paraId="1F12D673" w14:textId="77777777" w:rsidR="00A74F7F" w:rsidRDefault="00141717">
      <w:pPr>
        <w:pStyle w:val="Heading2"/>
      </w:pPr>
      <w:r>
        <w:t>Core Features</w:t>
      </w:r>
    </w:p>
    <w:p w14:paraId="30B9B439" w14:textId="77777777" w:rsidR="00A74F7F" w:rsidRDefault="00141717">
      <w:pPr>
        <w:pStyle w:val="ListBullet"/>
      </w:pPr>
      <w:r>
        <w:t>Client execution timestamp; market tick timestamp; request-to-fill latency.</w:t>
      </w:r>
    </w:p>
    <w:p w14:paraId="5F43BC42" w14:textId="77777777" w:rsidR="00A74F7F" w:rsidRDefault="00141717">
      <w:pPr>
        <w:pStyle w:val="ListBullet"/>
      </w:pPr>
      <w:r>
        <w:t>Price movement immediately before and after execution.</w:t>
      </w:r>
    </w:p>
    <w:p w14:paraId="449A09BE" w14:textId="77777777" w:rsidR="00A74F7F" w:rsidRDefault="00141717">
      <w:pPr>
        <w:pStyle w:val="ListBullet"/>
      </w:pPr>
      <w:r>
        <w:t>Slippage; post-trade markout at 100ms, 500ms, 1s, 5s, 30s and 1m where data permits.</w:t>
      </w:r>
    </w:p>
    <w:p w14:paraId="647488BA" w14:textId="77777777" w:rsidR="00A74F7F" w:rsidRDefault="00141717">
      <w:pPr>
        <w:pStyle w:val="ListBullet"/>
      </w:pPr>
      <w:r>
        <w:t>Client P&amp;L; broker markout; directional consistency; symbol consistency.</w:t>
      </w:r>
    </w:p>
    <w:p w14:paraId="65AE2514" w14:textId="77777777" w:rsidR="00A74F7F" w:rsidRDefault="00141717">
      <w:pPr>
        <w:pStyle w:val="ListBullet"/>
      </w:pPr>
      <w:r>
        <w:t>LP rejection/flag history; execution timing concentration; repeatability of the pattern.</w:t>
      </w:r>
    </w:p>
    <w:p w14:paraId="64D1647A" w14:textId="77777777" w:rsidR="00A74F7F" w:rsidRDefault="00141717">
      <w:pPr>
        <w:pStyle w:val="Heading2"/>
      </w:pPr>
      <w:r>
        <w:lastRenderedPageBreak/>
        <w:t>Initial Detection / Trigger</w:t>
      </w:r>
    </w:p>
    <w:p w14:paraId="500891F5" w14:textId="77777777" w:rsidR="00A74F7F" w:rsidRDefault="00141717">
      <w:r>
        <w:t>Initial corroboration requirement: latency/adverse-selection behaviour should be supported over a meaningful sample; the beta used ≥50 trades.</w:t>
      </w:r>
    </w:p>
    <w:p w14:paraId="73D44495" w14:textId="77777777" w:rsidR="00A74F7F" w:rsidRDefault="00141717">
      <w:pPr>
        <w:pStyle w:val="Heading2"/>
      </w:pPr>
      <w:r>
        <w:t>Scoring &amp; Evidence</w:t>
      </w:r>
    </w:p>
    <w:p w14:paraId="31580D81" w14:textId="77777777" w:rsidR="00A74F7F" w:rsidRDefault="00141717">
      <w:r>
        <w:t>Core metric: Post-Trade Markout, direction-adjusted. Toxicity score combines adverse markout, execution timing, repeatability, client profitability and liquidity/LP impact.</w:t>
      </w:r>
    </w:p>
    <w:p w14:paraId="1A0ACDA1" w14:textId="77777777" w:rsidR="00A74F7F" w:rsidRDefault="00141717">
      <w:pPr>
        <w:pStyle w:val="Heading2"/>
      </w:pPr>
      <w:r>
        <w:t>Business / Risk Application</w:t>
      </w:r>
    </w:p>
    <w:p w14:paraId="2B7F6312" w14:textId="77777777" w:rsidR="00A74F7F" w:rsidRDefault="00A74F7F"/>
    <w:p w14:paraId="51086B40" w14:textId="77777777" w:rsidR="00A74F7F" w:rsidRDefault="00141717">
      <w:pPr>
        <w:pStyle w:val="Heading1"/>
      </w:pPr>
      <w:r>
        <w:t>6. High Magnitude / Position Trader</w:t>
      </w:r>
    </w:p>
    <w:p w14:paraId="4B075B8D" w14:textId="77777777" w:rsidR="00A74F7F" w:rsidRDefault="00141717">
      <w:pPr>
        <w:pStyle w:val="Heading2"/>
      </w:pPr>
      <w:r>
        <w:t>Objective</w:t>
      </w:r>
    </w:p>
    <w:p w14:paraId="7450203D" w14:textId="77777777" w:rsidR="00A74F7F" w:rsidRDefault="00141717">
      <w:r>
        <w:t>Identify large and/or persistent directional positions that create material broker exposure.</w:t>
      </w:r>
    </w:p>
    <w:p w14:paraId="40F1B334" w14:textId="77777777" w:rsidR="00A74F7F" w:rsidRDefault="00141717">
      <w:pPr>
        <w:pStyle w:val="Heading2"/>
      </w:pPr>
      <w:r>
        <w:t>Core Features</w:t>
      </w:r>
    </w:p>
    <w:p w14:paraId="1374B33A" w14:textId="77777777" w:rsidR="00A74F7F" w:rsidRDefault="00141717">
      <w:pPr>
        <w:pStyle w:val="ListBullet"/>
      </w:pPr>
      <w:r>
        <w:t>Gross and net notional; maximum and average position size.</w:t>
      </w:r>
    </w:p>
    <w:p w14:paraId="7F0C69AB" w14:textId="77777777" w:rsidR="00A74F7F" w:rsidRDefault="00141717">
      <w:pPr>
        <w:pStyle w:val="ListBullet"/>
      </w:pPr>
      <w:r>
        <w:t>Position size/equity; position size/margin; position size/balance.</w:t>
      </w:r>
    </w:p>
    <w:p w14:paraId="1A3ECEC4" w14:textId="77777777" w:rsidR="00A74F7F" w:rsidRDefault="00141717">
      <w:pPr>
        <w:pStyle w:val="ListBullet"/>
      </w:pPr>
      <w:r>
        <w:t>Symbol concentration; directional concentration; holding duration.</w:t>
      </w:r>
    </w:p>
    <w:p w14:paraId="768F029A" w14:textId="77777777" w:rsidR="00A74F7F" w:rsidRDefault="00141717">
      <w:pPr>
        <w:pStyle w:val="ListBullet"/>
      </w:pPr>
      <w:r>
        <w:t>Overnight/weekend exposure; maximum adverse/favourable excursion.</w:t>
      </w:r>
    </w:p>
    <w:p w14:paraId="6763C022" w14:textId="77777777" w:rsidR="00A74F7F" w:rsidRDefault="00141717">
      <w:pPr>
        <w:pStyle w:val="ListBullet"/>
      </w:pPr>
      <w:r>
        <w:t>Exposure relative to liquidity and broker NOP limits.</w:t>
      </w:r>
    </w:p>
    <w:p w14:paraId="78CED1A8" w14:textId="77777777" w:rsidR="00A74F7F" w:rsidRDefault="00141717">
      <w:pPr>
        <w:pStyle w:val="Heading2"/>
      </w:pPr>
      <w:r>
        <w:t>Initial Detection / Trigger</w:t>
      </w:r>
    </w:p>
    <w:p w14:paraId="314E1D28" w14:textId="77777777" w:rsidR="00A74F7F" w:rsidRDefault="00141717">
      <w:r>
        <w:t>Use separate internal Magnitude and Position components, then combine them into one client profile.</w:t>
      </w:r>
    </w:p>
    <w:p w14:paraId="1CC15C94" w14:textId="77777777" w:rsidR="00A74F7F" w:rsidRDefault="00141717">
      <w:pPr>
        <w:pStyle w:val="Heading2"/>
      </w:pPr>
      <w:r>
        <w:t>Scoring &amp; Evidence</w:t>
      </w:r>
    </w:p>
    <w:p w14:paraId="41095376" w14:textId="77777777" w:rsidR="00A74F7F" w:rsidRDefault="00141717">
      <w:r>
        <w:t>Magnitude measures size; Position measures persistence/duration. Combined score should reflect materiality rather than simply labelling a client as a position trader.</w:t>
      </w:r>
    </w:p>
    <w:p w14:paraId="1DD3AA77" w14:textId="77777777" w:rsidR="00A74F7F" w:rsidRDefault="00141717">
      <w:pPr>
        <w:pStyle w:val="Heading2"/>
      </w:pPr>
      <w:r>
        <w:t>Business / Risk Application</w:t>
      </w:r>
    </w:p>
    <w:p w14:paraId="5C3F4D7A" w14:textId="77777777" w:rsidR="00A74F7F" w:rsidRDefault="00A74F7F"/>
    <w:p w14:paraId="038C2EA5" w14:textId="77777777" w:rsidR="00A74F7F" w:rsidRDefault="00141717">
      <w:pPr>
        <w:pStyle w:val="Heading1"/>
      </w:pPr>
      <w:r>
        <w:t>7. Scalper</w:t>
      </w:r>
    </w:p>
    <w:p w14:paraId="33E623F1" w14:textId="77777777" w:rsidR="00A74F7F" w:rsidRDefault="00141717">
      <w:pPr>
        <w:pStyle w:val="Heading2"/>
      </w:pPr>
      <w:r>
        <w:t>Objective</w:t>
      </w:r>
    </w:p>
    <w:p w14:paraId="1EFDB0A4" w14:textId="77777777" w:rsidR="00A74F7F" w:rsidRDefault="00141717">
      <w:r>
        <w:t>Identify systematic very-short-duration trading behaviour and its dependence on execution quality.</w:t>
      </w:r>
    </w:p>
    <w:p w14:paraId="056E4020" w14:textId="77777777" w:rsidR="00A74F7F" w:rsidRDefault="00141717">
      <w:pPr>
        <w:pStyle w:val="Heading2"/>
      </w:pPr>
      <w:r>
        <w:t>Core Features</w:t>
      </w:r>
    </w:p>
    <w:p w14:paraId="719EB61B" w14:textId="77777777" w:rsidR="00A74F7F" w:rsidRDefault="00141717">
      <w:pPr>
        <w:pStyle w:val="ListBullet"/>
      </w:pPr>
      <w:r>
        <w:t>% trades under 1, 5 and 15 minutes; median and average holding time.</w:t>
      </w:r>
    </w:p>
    <w:p w14:paraId="70BD29A2" w14:textId="77777777" w:rsidR="00A74F7F" w:rsidRDefault="00141717">
      <w:pPr>
        <w:pStyle w:val="ListBullet"/>
      </w:pPr>
      <w:r>
        <w:t>Trades per hour/day; P&amp;L per trade; P&amp;L per minute.</w:t>
      </w:r>
    </w:p>
    <w:p w14:paraId="23F3278F" w14:textId="77777777" w:rsidR="00A74F7F" w:rsidRDefault="00141717">
      <w:pPr>
        <w:pStyle w:val="ListBullet"/>
      </w:pPr>
      <w:r>
        <w:t>Spread sensitivity; slippage sensitivity; execution dependency.</w:t>
      </w:r>
    </w:p>
    <w:p w14:paraId="42416E98" w14:textId="77777777" w:rsidR="00A74F7F" w:rsidRDefault="00141717">
      <w:pPr>
        <w:pStyle w:val="ListBullet"/>
      </w:pPr>
      <w:r>
        <w:t>Market-event concentration and instrument concentration.</w:t>
      </w:r>
    </w:p>
    <w:p w14:paraId="633C884C" w14:textId="77777777" w:rsidR="00A74F7F" w:rsidRDefault="00141717">
      <w:pPr>
        <w:pStyle w:val="Heading2"/>
      </w:pPr>
      <w:r>
        <w:t>Initial Detection / Trigger</w:t>
      </w:r>
    </w:p>
    <w:p w14:paraId="2445A59A" w14:textId="77777777" w:rsidR="00A74F7F" w:rsidRDefault="00141717">
      <w:r>
        <w:t>Beta trigger: ≥50% of trades held under five minutes.</w:t>
      </w:r>
    </w:p>
    <w:p w14:paraId="1EEEBE31" w14:textId="77777777" w:rsidR="00A74F7F" w:rsidRDefault="00141717">
      <w:pPr>
        <w:pStyle w:val="Heading2"/>
      </w:pPr>
      <w:r>
        <w:lastRenderedPageBreak/>
        <w:t>Scoring &amp; Evidence</w:t>
      </w:r>
    </w:p>
    <w:p w14:paraId="48032EF3" w14:textId="77777777" w:rsidR="00A74F7F" w:rsidRDefault="00141717">
      <w:r>
        <w:t>Score should distinguish occasional short-term trading from systematic scalping. Confidence should rise with the number of qualifying trades and consistency across periods.</w:t>
      </w:r>
    </w:p>
    <w:p w14:paraId="3D2CEF41" w14:textId="77777777" w:rsidR="00A74F7F" w:rsidRDefault="00141717">
      <w:pPr>
        <w:pStyle w:val="Heading2"/>
      </w:pPr>
      <w:r>
        <w:t>Business / Risk Application</w:t>
      </w:r>
    </w:p>
    <w:p w14:paraId="7FE35552" w14:textId="77777777" w:rsidR="00A74F7F" w:rsidRDefault="00A74F7F"/>
    <w:p w14:paraId="4F4D1A48" w14:textId="77777777" w:rsidR="00A74F7F" w:rsidRDefault="00141717">
      <w:pPr>
        <w:pStyle w:val="Heading1"/>
      </w:pPr>
      <w:r>
        <w:t>8. News / Gap / Volatility Trader</w:t>
      </w:r>
    </w:p>
    <w:p w14:paraId="5BF620C9" w14:textId="77777777" w:rsidR="00A74F7F" w:rsidRDefault="00141717">
      <w:pPr>
        <w:pStyle w:val="Heading2"/>
      </w:pPr>
      <w:r>
        <w:t>Objective</w:t>
      </w:r>
    </w:p>
    <w:p w14:paraId="0C5496B0" w14:textId="77777777" w:rsidR="00A74F7F" w:rsidRDefault="00141717">
      <w:r>
        <w:t>Identify clients whose activity and profitability are concentrated around market-moving data, news, gaps, volatility expansion or execution conditions.</w:t>
      </w:r>
    </w:p>
    <w:p w14:paraId="2425A559" w14:textId="77777777" w:rsidR="00A74F7F" w:rsidRDefault="00141717">
      <w:pPr>
        <w:pStyle w:val="Heading2"/>
      </w:pPr>
      <w:r>
        <w:t>Core Features</w:t>
      </w:r>
    </w:p>
    <w:p w14:paraId="5344FEC7" w14:textId="77777777" w:rsidR="00A74F7F" w:rsidRDefault="00141717">
      <w:pPr>
        <w:pStyle w:val="ListBullet"/>
      </w:pPr>
      <w:r>
        <w:t>Trading around scheduled economic releases and major market events.</w:t>
      </w:r>
    </w:p>
    <w:p w14:paraId="18EF0205" w14:textId="77777777" w:rsidR="00A74F7F" w:rsidRDefault="00141717">
      <w:pPr>
        <w:pStyle w:val="ListBullet"/>
      </w:pPr>
      <w:r>
        <w:t>Trading around market/session opens, weekend gaps and volatility spikes.</w:t>
      </w:r>
    </w:p>
    <w:p w14:paraId="242D389C" w14:textId="77777777" w:rsidR="00A74F7F" w:rsidRDefault="00141717">
      <w:pPr>
        <w:pStyle w:val="ListBullet"/>
      </w:pPr>
      <w:r>
        <w:t>Entry/exit timing relative to event timestamps and volatility regime.</w:t>
      </w:r>
    </w:p>
    <w:p w14:paraId="75E17463" w14:textId="77777777" w:rsidR="00A74F7F" w:rsidRDefault="00141717">
      <w:pPr>
        <w:pStyle w:val="ListBullet"/>
      </w:pPr>
      <w:r>
        <w:t>P&amp;L dependency on event windows; holding time; order type.</w:t>
      </w:r>
    </w:p>
    <w:p w14:paraId="653AF140" w14:textId="77777777" w:rsidR="00A74F7F" w:rsidRDefault="00141717">
      <w:pPr>
        <w:pStyle w:val="ListBullet"/>
      </w:pPr>
      <w:r>
        <w:t>TP/SL usage; trigger-to-fill behaviour; execution outcomes during rapid markets.</w:t>
      </w:r>
    </w:p>
    <w:p w14:paraId="214604AF" w14:textId="77777777" w:rsidR="00A74F7F" w:rsidRDefault="00141717">
      <w:pPr>
        <w:pStyle w:val="Heading2"/>
      </w:pPr>
      <w:r>
        <w:t>Initial Detection / Trigger</w:t>
      </w:r>
    </w:p>
    <w:p w14:paraId="162E7EA6" w14:textId="77777777" w:rsidR="00A74F7F" w:rsidRDefault="00141717">
      <w:r>
        <w:t>The profile combines News Trading and Gap/Volatility Trading. It also includes an Execution Condition Exploitation sub-signal for systematic use of TP/SL and non-slippage execution conditions.</w:t>
      </w:r>
    </w:p>
    <w:p w14:paraId="10BD6E50" w14:textId="77777777" w:rsidR="00A74F7F" w:rsidRDefault="00141717">
      <w:pPr>
        <w:pStyle w:val="Heading2"/>
      </w:pPr>
      <w:r>
        <w:t>Scoring &amp; Evidence</w:t>
      </w:r>
    </w:p>
    <w:p w14:paraId="4E3DBBE4" w14:textId="77777777" w:rsidR="00A74F7F" w:rsidRDefault="00141717">
      <w:r>
        <w:t>Useful metric: Event P&amp;L Dependency = P&amp;L during defined event windows / total P&amp;L. The system should identify concentration and economic dependence rather than assume misconduct.</w:t>
      </w:r>
    </w:p>
    <w:p w14:paraId="315E08F3" w14:textId="77777777" w:rsidR="00A74F7F" w:rsidRDefault="00141717">
      <w:pPr>
        <w:pStyle w:val="Heading2"/>
      </w:pPr>
      <w:r>
        <w:t>Business / Risk Application</w:t>
      </w:r>
    </w:p>
    <w:p w14:paraId="7F8A1410" w14:textId="77777777" w:rsidR="00A74F7F" w:rsidRDefault="00A74F7F"/>
    <w:p w14:paraId="6F309615" w14:textId="77777777" w:rsidR="00A74F7F" w:rsidRDefault="00141717">
      <w:pPr>
        <w:pStyle w:val="Heading1"/>
      </w:pPr>
      <w:r>
        <w:t>9. Bonus Arbitrage</w:t>
      </w:r>
    </w:p>
    <w:p w14:paraId="35FA8F9A" w14:textId="77777777" w:rsidR="00A74F7F" w:rsidRDefault="00141717">
      <w:pPr>
        <w:pStyle w:val="Heading2"/>
      </w:pPr>
      <w:r>
        <w:t>Objective</w:t>
      </w:r>
    </w:p>
    <w:p w14:paraId="6863D70B" w14:textId="77777777" w:rsidR="00A74F7F" w:rsidRDefault="00141717">
      <w:r>
        <w:t>Identify systematic use of promotional credit as a trading/economic instrument rather than normal trading support.</w:t>
      </w:r>
    </w:p>
    <w:p w14:paraId="593DA181" w14:textId="77777777" w:rsidR="00A74F7F" w:rsidRDefault="00141717">
      <w:pPr>
        <w:pStyle w:val="Heading2"/>
      </w:pPr>
      <w:r>
        <w:t>Core Features</w:t>
      </w:r>
    </w:p>
    <w:p w14:paraId="2C69A9E8" w14:textId="77777777" w:rsidR="00A74F7F" w:rsidRDefault="00141717">
      <w:pPr>
        <w:pStyle w:val="ListBullet"/>
      </w:pPr>
      <w:r>
        <w:t>Bonus/deposit; bonus/equity; credit utilisation; maximum exposure while bonus is present.</w:t>
      </w:r>
    </w:p>
    <w:p w14:paraId="6CA7ED2A" w14:textId="77777777" w:rsidR="00A74F7F" w:rsidRDefault="00141717">
      <w:pPr>
        <w:pStyle w:val="ListBullet"/>
      </w:pPr>
      <w:r>
        <w:t>Exposure relative to cash deposit; margin utilisation; leverage utilisation.</w:t>
      </w:r>
    </w:p>
    <w:p w14:paraId="014253D5" w14:textId="77777777" w:rsidR="00A74F7F" w:rsidRDefault="00141717">
      <w:pPr>
        <w:pStyle w:val="ListBullet"/>
      </w:pPr>
      <w:r>
        <w:t>Directional concentration; stop-outs; drawdowns; profit extraction.</w:t>
      </w:r>
    </w:p>
    <w:p w14:paraId="6896B152" w14:textId="77777777" w:rsidR="00A74F7F" w:rsidRDefault="00141717">
      <w:pPr>
        <w:pStyle w:val="ListBullet"/>
      </w:pPr>
      <w:r>
        <w:t>Withdrawal timing; credit reduction following withdrawal; equity-doubling events.</w:t>
      </w:r>
    </w:p>
    <w:p w14:paraId="781D97AA" w14:textId="77777777" w:rsidR="00A74F7F" w:rsidRDefault="00141717">
      <w:pPr>
        <w:pStyle w:val="ListBullet"/>
      </w:pPr>
      <w:r>
        <w:t>Repeated bonus → aggressive exposure → recovery/profit → withdrawal cycles.</w:t>
      </w:r>
    </w:p>
    <w:p w14:paraId="22504A3F" w14:textId="77777777" w:rsidR="00A74F7F" w:rsidRDefault="00141717">
      <w:pPr>
        <w:pStyle w:val="Heading2"/>
      </w:pPr>
      <w:r>
        <w:t>Initial Detection / Trigger</w:t>
      </w:r>
    </w:p>
    <w:p w14:paraId="7D3D2587" w14:textId="77777777" w:rsidR="00A74F7F" w:rsidRDefault="00141717">
      <w:r>
        <w:t>Initial triggers should be based on objective credit-dependent behaviour, not a single indicator.</w:t>
      </w:r>
    </w:p>
    <w:p w14:paraId="2DD5B9A9" w14:textId="77777777" w:rsidR="00A74F7F" w:rsidRDefault="00141717">
      <w:pPr>
        <w:pStyle w:val="Heading2"/>
      </w:pPr>
      <w:r>
        <w:lastRenderedPageBreak/>
        <w:t>Scoring &amp; Evidence</w:t>
      </w:r>
    </w:p>
    <w:p w14:paraId="7B40478E" w14:textId="77777777" w:rsidR="00A74F7F" w:rsidRDefault="00141717">
      <w:r>
        <w:t>Score should combine credit-dependent exposure, excessive exposure relative to cash deposit, directional concentration, stop-out/drawdown behaviour, profit extraction, withdrawal timing, repeated cycles and account-level P&amp;L anomalies.</w:t>
      </w:r>
    </w:p>
    <w:p w14:paraId="6C061782" w14:textId="77777777" w:rsidR="00A74F7F" w:rsidRDefault="00141717">
      <w:pPr>
        <w:pStyle w:val="Heading2"/>
      </w:pPr>
      <w:r>
        <w:t>Business / Risk Application</w:t>
      </w:r>
    </w:p>
    <w:p w14:paraId="40C0B90F" w14:textId="77777777" w:rsidR="00A74F7F" w:rsidRDefault="00A74F7F"/>
    <w:p w14:paraId="3C883E67" w14:textId="77777777" w:rsidR="00A74F7F" w:rsidRDefault="00141717">
      <w:pPr>
        <w:pStyle w:val="Heading1"/>
      </w:pPr>
      <w:r>
        <w:t>10. Swap Arbitrage</w:t>
      </w:r>
    </w:p>
    <w:p w14:paraId="51CED9F9" w14:textId="77777777" w:rsidR="00A74F7F" w:rsidRDefault="00141717">
      <w:pPr>
        <w:pStyle w:val="Heading2"/>
      </w:pPr>
      <w:r>
        <w:t>Objective</w:t>
      </w:r>
    </w:p>
    <w:p w14:paraId="078CF629" w14:textId="77777777" w:rsidR="00A74F7F" w:rsidRDefault="00141717">
      <w:r>
        <w:t>Identify systematic strategies whose economics are materially dependent on positive financing/swap/carry.</w:t>
      </w:r>
    </w:p>
    <w:p w14:paraId="45CC280F" w14:textId="77777777" w:rsidR="00A74F7F" w:rsidRDefault="00141717">
      <w:pPr>
        <w:pStyle w:val="Heading2"/>
      </w:pPr>
      <w:r>
        <w:t>Core Features</w:t>
      </w:r>
    </w:p>
    <w:p w14:paraId="4429A4E3" w14:textId="77777777" w:rsidR="00A74F7F" w:rsidRDefault="00141717">
      <w:pPr>
        <w:pStyle w:val="ListBullet"/>
      </w:pPr>
      <w:r>
        <w:t>Holding duration; position direction; instrument; swap earned/paid.</w:t>
      </w:r>
    </w:p>
    <w:p w14:paraId="0CA75F5A" w14:textId="77777777" w:rsidR="00A74F7F" w:rsidRDefault="00141717">
      <w:pPr>
        <w:pStyle w:val="ListBullet"/>
      </w:pPr>
      <w:r>
        <w:t>Swap as % of trading P&amp;L and total P&amp;L; overnight frequency.</w:t>
      </w:r>
    </w:p>
    <w:p w14:paraId="0C01ACBB" w14:textId="77777777" w:rsidR="00A74F7F" w:rsidRDefault="00141717">
      <w:pPr>
        <w:pStyle w:val="ListBullet"/>
      </w:pPr>
      <w:r>
        <w:t>Weekend and triple-swap exposure; position size; consecutive holding days.</w:t>
      </w:r>
    </w:p>
    <w:p w14:paraId="374C3BC7" w14:textId="77777777" w:rsidR="00A74F7F" w:rsidRDefault="00141717">
      <w:pPr>
        <w:pStyle w:val="ListBullet"/>
      </w:pPr>
      <w:r>
        <w:t>Concentration in swap-positive instruments/directions.</w:t>
      </w:r>
    </w:p>
    <w:p w14:paraId="029E23D4" w14:textId="77777777" w:rsidR="00A74F7F" w:rsidRDefault="00141717">
      <w:pPr>
        <w:pStyle w:val="ListBullet"/>
      </w:pPr>
      <w:r>
        <w:t>Realised P&amp;L excluding swap versus including swap.</w:t>
      </w:r>
    </w:p>
    <w:p w14:paraId="07D12A06" w14:textId="77777777" w:rsidR="00A74F7F" w:rsidRDefault="00141717">
      <w:pPr>
        <w:pStyle w:val="Heading2"/>
      </w:pPr>
      <w:r>
        <w:t>Initial Detection / Trigger</w:t>
      </w:r>
    </w:p>
    <w:p w14:paraId="7E45EFE3" w14:textId="77777777" w:rsidR="00A74F7F" w:rsidRDefault="00141717">
      <w:r>
        <w:t>Use a Swap Dependency Ratio: SDR = Net Swap / (Net Trading P&amp;L + Net Swap), with appropriate handling of zero/negative denominators.</w:t>
      </w:r>
    </w:p>
    <w:p w14:paraId="5C10C1C7" w14:textId="77777777" w:rsidR="00A74F7F" w:rsidRDefault="00141717">
      <w:pPr>
        <w:pStyle w:val="Heading2"/>
      </w:pPr>
      <w:r>
        <w:t>Scoring &amp; Evidence</w:t>
      </w:r>
    </w:p>
    <w:p w14:paraId="09E6D69F" w14:textId="77777777" w:rsidR="00A74F7F" w:rsidRDefault="00141717">
      <w:r>
        <w:t>Score should reflect duration, directionality, repetition and the proportion of economics attributable to swap/carry.</w:t>
      </w:r>
    </w:p>
    <w:p w14:paraId="77C457BE" w14:textId="77777777" w:rsidR="00A74F7F" w:rsidRDefault="00141717">
      <w:pPr>
        <w:pStyle w:val="Heading2"/>
      </w:pPr>
      <w:r>
        <w:t>Business / Risk Application</w:t>
      </w:r>
    </w:p>
    <w:p w14:paraId="426706E4" w14:textId="77777777" w:rsidR="00A74F7F" w:rsidRDefault="00A74F7F"/>
    <w:p w14:paraId="05801DD7" w14:textId="77777777" w:rsidR="00A74F7F" w:rsidRDefault="00141717">
      <w:pPr>
        <w:pStyle w:val="Heading1"/>
      </w:pPr>
      <w:r>
        <w:t>11. Martingale</w:t>
      </w:r>
    </w:p>
    <w:p w14:paraId="1F057FBF" w14:textId="77777777" w:rsidR="00A74F7F" w:rsidRDefault="00141717">
      <w:pPr>
        <w:pStyle w:val="Heading2"/>
      </w:pPr>
      <w:r>
        <w:t>Objective</w:t>
      </w:r>
    </w:p>
    <w:p w14:paraId="31029688" w14:textId="77777777" w:rsidR="00A74F7F" w:rsidRDefault="00141717">
      <w:r>
        <w:t>Identify progressive position-size escalation following adverse movement or drawdown, while distinguishing it from ordinary position management.</w:t>
      </w:r>
    </w:p>
    <w:p w14:paraId="4B55B892" w14:textId="77777777" w:rsidR="00A74F7F" w:rsidRDefault="00141717">
      <w:pPr>
        <w:pStyle w:val="Heading2"/>
      </w:pPr>
      <w:r>
        <w:t>Core Features</w:t>
      </w:r>
    </w:p>
    <w:p w14:paraId="329698B9" w14:textId="77777777" w:rsidR="00A74F7F" w:rsidRDefault="00141717">
      <w:pPr>
        <w:pStyle w:val="ListBullet"/>
      </w:pPr>
      <w:r>
        <w:t>Previous and new lot size; lot-size multiplier.</w:t>
      </w:r>
    </w:p>
    <w:p w14:paraId="566DC952" w14:textId="77777777" w:rsidR="00A74F7F" w:rsidRDefault="00141717">
      <w:pPr>
        <w:pStyle w:val="ListBullet"/>
      </w:pPr>
      <w:r>
        <w:t>Price movement against the position before additional entry.</w:t>
      </w:r>
    </w:p>
    <w:p w14:paraId="4CD14001" w14:textId="77777777" w:rsidR="00A74F7F" w:rsidRDefault="00141717">
      <w:pPr>
        <w:pStyle w:val="ListBullet"/>
      </w:pPr>
      <w:r>
        <w:t>Floating/realised drawdown before new entry.</w:t>
      </w:r>
    </w:p>
    <w:p w14:paraId="129151D0" w14:textId="77777777" w:rsidR="00A74F7F" w:rsidRDefault="00141717">
      <w:pPr>
        <w:pStyle w:val="ListBullet"/>
      </w:pPr>
      <w:r>
        <w:t>Time between entries; sequence depth; cumulative exposure.</w:t>
      </w:r>
    </w:p>
    <w:p w14:paraId="6BFC5E2B" w14:textId="77777777" w:rsidR="00A74F7F" w:rsidRDefault="00141717">
      <w:pPr>
        <w:pStyle w:val="ListBullet"/>
      </w:pPr>
      <w:r>
        <w:t>Maximum multiplier; recovery outcome; sequence P&amp;L; stop-out outcome.</w:t>
      </w:r>
    </w:p>
    <w:p w14:paraId="4BB58E02" w14:textId="77777777" w:rsidR="00A74F7F" w:rsidRDefault="00141717">
      <w:pPr>
        <w:pStyle w:val="Heading2"/>
      </w:pPr>
      <w:r>
        <w:t>Initial Detection / Trigger</w:t>
      </w:r>
    </w:p>
    <w:p w14:paraId="0F15BC45" w14:textId="77777777" w:rsidR="00A74F7F" w:rsidRDefault="00141717">
      <w:r>
        <w:t>Core metric: Position Multiplier = current lot size / previous lot size. Stronger evidence comes from repeated multi-step escalation such as 1 → 2 → 4 → 8.</w:t>
      </w:r>
    </w:p>
    <w:p w14:paraId="4FE458DD" w14:textId="77777777" w:rsidR="00A74F7F" w:rsidRDefault="00141717">
      <w:pPr>
        <w:pStyle w:val="Heading2"/>
      </w:pPr>
      <w:r>
        <w:lastRenderedPageBreak/>
        <w:t>Scoring &amp; Evidence</w:t>
      </w:r>
    </w:p>
    <w:p w14:paraId="0632002A" w14:textId="77777777" w:rsidR="00A74F7F" w:rsidRDefault="00141717">
      <w:r>
        <w:t>Recovery Rate = profitable recovery sequences / total qualifying sequences. Recovery P&amp;L Dependency = P&amp;L from recovery sequences / total account P&amp;L.</w:t>
      </w:r>
    </w:p>
    <w:p w14:paraId="473CF19F" w14:textId="77777777" w:rsidR="00A74F7F" w:rsidRDefault="00141717">
      <w:pPr>
        <w:pStyle w:val="Heading2"/>
      </w:pPr>
      <w:r>
        <w:t>Business / Risk Application</w:t>
      </w:r>
    </w:p>
    <w:p w14:paraId="080E3A9B" w14:textId="77777777" w:rsidR="00A74F7F" w:rsidRDefault="00A74F7F"/>
    <w:p w14:paraId="24EAF79E" w14:textId="77777777" w:rsidR="00A74F7F" w:rsidRDefault="00141717">
      <w:pPr>
        <w:pStyle w:val="Heading1"/>
      </w:pPr>
      <w:r>
        <w:t>12. High Exposure / Recovery Trader</w:t>
      </w:r>
    </w:p>
    <w:p w14:paraId="652A41C9" w14:textId="77777777" w:rsidR="00A74F7F" w:rsidRDefault="00141717">
      <w:pPr>
        <w:pStyle w:val="Heading2"/>
      </w:pPr>
      <w:r>
        <w:t>Objective</w:t>
      </w:r>
    </w:p>
    <w:p w14:paraId="212AB09C" w14:textId="77777777" w:rsidR="00A74F7F" w:rsidRDefault="00141717">
      <w:r>
        <w:t>Go beyond measuring exposure by analysing how the client behaves during drawdown and recovery. The objective is to support optimal hedge timing and hedge-ratio decisions.</w:t>
      </w:r>
    </w:p>
    <w:p w14:paraId="7DC61C6C" w14:textId="77777777" w:rsidR="00A74F7F" w:rsidRDefault="00141717">
      <w:pPr>
        <w:pStyle w:val="Heading2"/>
      </w:pPr>
      <w:r>
        <w:t>Core Features</w:t>
      </w:r>
    </w:p>
    <w:p w14:paraId="343D4D93" w14:textId="77777777" w:rsidR="00A74F7F" w:rsidRDefault="00141717">
      <w:pPr>
        <w:pStyle w:val="ListBullet"/>
      </w:pPr>
      <w:r>
        <w:t>Maximum/average exposure; exposure/equity; margin utilisation.</w:t>
      </w:r>
    </w:p>
    <w:p w14:paraId="2ED5E170" w14:textId="77777777" w:rsidR="00A74F7F" w:rsidRDefault="00141717">
      <w:pPr>
        <w:pStyle w:val="ListBullet"/>
      </w:pPr>
      <w:r>
        <w:t>Net directional exposure; symbol and portfolio concentration; correlation exposure.</w:t>
      </w:r>
    </w:p>
    <w:p w14:paraId="5E3641C7" w14:textId="77777777" w:rsidR="00A74F7F" w:rsidRDefault="00141717">
      <w:pPr>
        <w:pStyle w:val="ListBullet"/>
      </w:pPr>
      <w:r>
        <w:t>Drawdown at peak exposure; duration of peak exposure; number of high-exposure episodes.</w:t>
      </w:r>
    </w:p>
    <w:p w14:paraId="6286630E" w14:textId="77777777" w:rsidR="00A74F7F" w:rsidRDefault="00141717">
      <w:pPr>
        <w:pStyle w:val="ListBullet"/>
      </w:pPr>
      <w:r>
        <w:t>Position changes during drawdown; exposure increases/reductions.</w:t>
      </w:r>
    </w:p>
    <w:p w14:paraId="58930247" w14:textId="77777777" w:rsidR="00A74F7F" w:rsidRDefault="00141717">
      <w:pPr>
        <w:pStyle w:val="ListBullet"/>
      </w:pPr>
      <w:r>
        <w:t>Recovery duration; recovery percentage; recovery P&amp;L; final outcome.</w:t>
      </w:r>
    </w:p>
    <w:p w14:paraId="1ACB30BE" w14:textId="77777777" w:rsidR="00A74F7F" w:rsidRDefault="00141717">
      <w:pPr>
        <w:pStyle w:val="Heading2"/>
      </w:pPr>
      <w:r>
        <w:t>Initial Detection / Trigger</w:t>
      </w:r>
    </w:p>
    <w:p w14:paraId="00199F6D" w14:textId="77777777" w:rsidR="00A74F7F" w:rsidRDefault="00141717">
      <w:r>
        <w:t>For each drawdown episode, calculate Drawdown Recovery Rate = recovered drawdown / maximum drawdown, Full Recovery Rate, recovery time, recovery exposure and recovery conviction.</w:t>
      </w:r>
    </w:p>
    <w:p w14:paraId="7205C720" w14:textId="77777777" w:rsidR="00A74F7F" w:rsidRDefault="00141717">
      <w:pPr>
        <w:pStyle w:val="Heading2"/>
      </w:pPr>
      <w:r>
        <w:t>Scoring &amp; Evidence</w:t>
      </w:r>
    </w:p>
    <w:p w14:paraId="62B50F1C" w14:textId="77777777" w:rsidR="00A74F7F" w:rsidRDefault="00141717">
      <w:r>
        <w:t>The profile should produce both an Exposure Score and a Recovery Behaviour assessment. Historical recovery probability and expected recovery horizon can become inputs to automated hedging.</w:t>
      </w:r>
    </w:p>
    <w:p w14:paraId="57118FCB" w14:textId="77777777" w:rsidR="00A74F7F" w:rsidRDefault="00141717">
      <w:pPr>
        <w:pStyle w:val="Heading2"/>
      </w:pPr>
      <w:r>
        <w:t>Business / Risk Application</w:t>
      </w:r>
    </w:p>
    <w:p w14:paraId="57C64ACB" w14:textId="77777777" w:rsidR="00A74F7F" w:rsidRDefault="00A74F7F"/>
    <w:p w14:paraId="6D3024BC" w14:textId="77777777" w:rsidR="00A74F7F" w:rsidRDefault="00141717">
      <w:pPr>
        <w:pStyle w:val="Heading1"/>
      </w:pPr>
      <w:r>
        <w:t>13. Evidence, Confidence and Stability Framework</w:t>
      </w:r>
    </w:p>
    <w:p w14:paraId="6AFE3C13" w14:textId="77777777" w:rsidR="00A74F7F" w:rsidRDefault="00141717">
      <w:r>
        <w:t>Confidence must not equal behavioural score. A client may have a high behavioural score but low confidence when the pattern is based on limited observations. Confidence should increase with sample size, independent sequences, observation period, data completeness, feature quality, behavioural consistency, model agreement, statistical significance and stability.</w:t>
      </w:r>
    </w:p>
    <w:p w14:paraId="3653A7CE" w14:textId="77777777" w:rsidR="00A74F7F" w:rsidRDefault="00141717">
      <w:r>
        <w:t>Stability should be evaluated over rolling periods. A behaviour scoring 90 for five consecutive weeks is materially different from a behaviour scoring 90 for one week and 15–20 for the surrounding periods.</w:t>
      </w:r>
    </w:p>
    <w:p w14:paraId="425949E6" w14:textId="77777777" w:rsidR="00A74F7F" w:rsidRDefault="00141717">
      <w:pPr>
        <w:pStyle w:val="Heading2"/>
      </w:pPr>
      <w:r>
        <w:t>Minimum Evidence Dimensions</w:t>
      </w:r>
    </w:p>
    <w:p w14:paraId="7674E201" w14:textId="77777777" w:rsidR="00A74F7F" w:rsidRDefault="00141717">
      <w:pPr>
        <w:pStyle w:val="ListBullet"/>
      </w:pPr>
      <w:r>
        <w:t>Sample size: trades, sequences or exposure episodes.</w:t>
      </w:r>
    </w:p>
    <w:p w14:paraId="7D0F3E50" w14:textId="77777777" w:rsidR="00A74F7F" w:rsidRDefault="00141717">
      <w:pPr>
        <w:pStyle w:val="ListBullet"/>
      </w:pPr>
      <w:r>
        <w:t>Time persistence: days, weeks and months.</w:t>
      </w:r>
    </w:p>
    <w:p w14:paraId="4CD6904D" w14:textId="77777777" w:rsidR="00A74F7F" w:rsidRDefault="00141717">
      <w:pPr>
        <w:pStyle w:val="ListBullet"/>
      </w:pPr>
      <w:r>
        <w:t>Independent observations: avoid treating repeated fills within one event as independent evidence.</w:t>
      </w:r>
    </w:p>
    <w:p w14:paraId="5E6AC2F2" w14:textId="77777777" w:rsidR="00A74F7F" w:rsidRDefault="00141717">
      <w:pPr>
        <w:pStyle w:val="ListBullet"/>
      </w:pPr>
      <w:r>
        <w:t>Cross-symbol consistency where relevant.</w:t>
      </w:r>
    </w:p>
    <w:p w14:paraId="40C5AA1C" w14:textId="77777777" w:rsidR="00A74F7F" w:rsidRDefault="00141717">
      <w:pPr>
        <w:pStyle w:val="ListBullet"/>
      </w:pPr>
      <w:r>
        <w:t>Cross-period consistency.</w:t>
      </w:r>
    </w:p>
    <w:p w14:paraId="7A1BD919" w14:textId="77777777" w:rsidR="00A74F7F" w:rsidRDefault="00141717">
      <w:pPr>
        <w:pStyle w:val="ListBullet"/>
      </w:pPr>
      <w:r>
        <w:t>Data quality and completeness.</w:t>
      </w:r>
    </w:p>
    <w:p w14:paraId="196487A0" w14:textId="77777777" w:rsidR="00A74F7F" w:rsidRDefault="00141717">
      <w:pPr>
        <w:pStyle w:val="ListBullet"/>
      </w:pPr>
      <w:r>
        <w:t>Statistical significance and uncertainty.</w:t>
      </w:r>
    </w:p>
    <w:p w14:paraId="40B3BC33" w14:textId="77777777" w:rsidR="00A74F7F" w:rsidRDefault="00141717">
      <w:pPr>
        <w:pStyle w:val="ListBullet"/>
      </w:pPr>
      <w:r>
        <w:t>Model/rule agreement.</w:t>
      </w:r>
    </w:p>
    <w:p w14:paraId="4A47B769" w14:textId="77777777" w:rsidR="00A74F7F" w:rsidRDefault="00141717">
      <w:pPr>
        <w:pStyle w:val="Heading1"/>
      </w:pPr>
      <w:r>
        <w:lastRenderedPageBreak/>
        <w:t>14. Relationship to the Wider AI Risk System</w:t>
      </w:r>
    </w:p>
    <w:p w14:paraId="3C540A8A" w14:textId="77777777" w:rsidR="00A74F7F" w:rsidRDefault="00141717">
      <w:r>
        <w:t>Behavioural Profiling Engine v2 should remain separate from the routing decision itself. Behavioural outputs should feed the Profitability Forecast Engine, Exposure Risk Engine, Toxicity Detection layer, Execution Recommendation Engine and Decision Engine.</w:t>
      </w:r>
    </w:p>
    <w:tbl>
      <w:tblPr>
        <w:tblStyle w:val="TableGrid"/>
        <w:tblW w:w="0" w:type="auto"/>
        <w:jc w:val="center"/>
        <w:tblLook w:val="04A0" w:firstRow="1" w:lastRow="0" w:firstColumn="1" w:lastColumn="0" w:noHBand="0" w:noVBand="1"/>
      </w:tblPr>
      <w:tblGrid>
        <w:gridCol w:w="2148"/>
        <w:gridCol w:w="2864"/>
        <w:gridCol w:w="5428"/>
      </w:tblGrid>
      <w:tr w:rsidR="00A74F7F" w14:paraId="37461692" w14:textId="77777777">
        <w:trPr>
          <w:jc w:val="center"/>
        </w:trPr>
        <w:tc>
          <w:tcPr>
            <w:tcW w:w="2160" w:type="dxa"/>
            <w:shd w:val="clear" w:color="auto" w:fill="E8EDF5"/>
            <w:vAlign w:val="center"/>
          </w:tcPr>
          <w:p w14:paraId="7F253056" w14:textId="77777777" w:rsidR="00A74F7F" w:rsidRDefault="00141717">
            <w:r>
              <w:rPr>
                <w:b/>
                <w:sz w:val="17"/>
              </w:rPr>
              <w:t>Engine</w:t>
            </w:r>
          </w:p>
        </w:tc>
        <w:tc>
          <w:tcPr>
            <w:tcW w:w="2880" w:type="dxa"/>
            <w:shd w:val="clear" w:color="auto" w:fill="E8EDF5"/>
            <w:vAlign w:val="center"/>
          </w:tcPr>
          <w:p w14:paraId="50BC5C23" w14:textId="77777777" w:rsidR="00A74F7F" w:rsidRDefault="00141717">
            <w:r>
              <w:rPr>
                <w:b/>
                <w:sz w:val="17"/>
              </w:rPr>
              <w:t>Example output</w:t>
            </w:r>
          </w:p>
        </w:tc>
        <w:tc>
          <w:tcPr>
            <w:tcW w:w="5472" w:type="dxa"/>
            <w:shd w:val="clear" w:color="auto" w:fill="E8EDF5"/>
            <w:vAlign w:val="center"/>
          </w:tcPr>
          <w:p w14:paraId="65277F28" w14:textId="77777777" w:rsidR="00A74F7F" w:rsidRDefault="00141717">
            <w:r>
              <w:rPr>
                <w:b/>
                <w:sz w:val="17"/>
              </w:rPr>
              <w:t>How it is used</w:t>
            </w:r>
          </w:p>
        </w:tc>
      </w:tr>
      <w:tr w:rsidR="00A74F7F" w14:paraId="520B2333" w14:textId="77777777">
        <w:trPr>
          <w:jc w:val="center"/>
        </w:trPr>
        <w:tc>
          <w:tcPr>
            <w:tcW w:w="2160" w:type="dxa"/>
            <w:vAlign w:val="center"/>
          </w:tcPr>
          <w:p w14:paraId="16DCAE3E" w14:textId="77777777" w:rsidR="00A74F7F" w:rsidRDefault="00141717">
            <w:r>
              <w:rPr>
                <w:sz w:val="17"/>
              </w:rPr>
              <w:t>Behavioural Profiling</w:t>
            </w:r>
          </w:p>
        </w:tc>
        <w:tc>
          <w:tcPr>
            <w:tcW w:w="2880" w:type="dxa"/>
            <w:vAlign w:val="center"/>
          </w:tcPr>
          <w:p w14:paraId="2B1533C7" w14:textId="77777777" w:rsidR="00A74F7F" w:rsidRDefault="00141717">
            <w:r>
              <w:rPr>
                <w:sz w:val="17"/>
              </w:rPr>
              <w:t>Martingale 89 / 96% confidence</w:t>
            </w:r>
          </w:p>
        </w:tc>
        <w:tc>
          <w:tcPr>
            <w:tcW w:w="5472" w:type="dxa"/>
            <w:vAlign w:val="center"/>
          </w:tcPr>
          <w:p w14:paraId="6770160F" w14:textId="77777777" w:rsidR="00A74F7F" w:rsidRDefault="00141717">
            <w:r>
              <w:rPr>
                <w:sz w:val="17"/>
              </w:rPr>
              <w:t>Describes observed client behaviour.</w:t>
            </w:r>
          </w:p>
        </w:tc>
      </w:tr>
      <w:tr w:rsidR="00A74F7F" w14:paraId="2DE6DBC9" w14:textId="77777777">
        <w:trPr>
          <w:jc w:val="center"/>
        </w:trPr>
        <w:tc>
          <w:tcPr>
            <w:tcW w:w="2160" w:type="dxa"/>
            <w:vAlign w:val="center"/>
          </w:tcPr>
          <w:p w14:paraId="10524EFF" w14:textId="77777777" w:rsidR="00A74F7F" w:rsidRDefault="00141717">
            <w:r>
              <w:rPr>
                <w:sz w:val="17"/>
              </w:rPr>
              <w:t>Profitability</w:t>
            </w:r>
          </w:p>
        </w:tc>
        <w:tc>
          <w:tcPr>
            <w:tcW w:w="2880" w:type="dxa"/>
            <w:vAlign w:val="center"/>
          </w:tcPr>
          <w:p w14:paraId="40AD3C97" w14:textId="77777777" w:rsidR="00A74F7F" w:rsidRDefault="00141717">
            <w:r>
              <w:rPr>
                <w:sz w:val="17"/>
              </w:rPr>
              <w:t>Expected future P&amp;L</w:t>
            </w:r>
          </w:p>
        </w:tc>
        <w:tc>
          <w:tcPr>
            <w:tcW w:w="5472" w:type="dxa"/>
            <w:vAlign w:val="center"/>
          </w:tcPr>
          <w:p w14:paraId="50FA5049" w14:textId="77777777" w:rsidR="00A74F7F" w:rsidRDefault="00141717">
            <w:r>
              <w:rPr>
                <w:sz w:val="17"/>
              </w:rPr>
              <w:t>Measures economic value/risk.</w:t>
            </w:r>
          </w:p>
        </w:tc>
      </w:tr>
      <w:tr w:rsidR="00A74F7F" w14:paraId="131793D2" w14:textId="77777777">
        <w:trPr>
          <w:jc w:val="center"/>
        </w:trPr>
        <w:tc>
          <w:tcPr>
            <w:tcW w:w="2160" w:type="dxa"/>
            <w:vAlign w:val="center"/>
          </w:tcPr>
          <w:p w14:paraId="0C8A6AA4" w14:textId="77777777" w:rsidR="00A74F7F" w:rsidRDefault="00141717">
            <w:r>
              <w:rPr>
                <w:sz w:val="17"/>
              </w:rPr>
              <w:t>Exposure</w:t>
            </w:r>
          </w:p>
        </w:tc>
        <w:tc>
          <w:tcPr>
            <w:tcW w:w="2880" w:type="dxa"/>
            <w:vAlign w:val="center"/>
          </w:tcPr>
          <w:p w14:paraId="3529C708" w14:textId="77777777" w:rsidR="00A74F7F" w:rsidRDefault="00141717">
            <w:r>
              <w:rPr>
                <w:sz w:val="17"/>
              </w:rPr>
              <w:t>Current and projected exposure</w:t>
            </w:r>
          </w:p>
        </w:tc>
        <w:tc>
          <w:tcPr>
            <w:tcW w:w="5472" w:type="dxa"/>
            <w:vAlign w:val="center"/>
          </w:tcPr>
          <w:p w14:paraId="1EC55340" w14:textId="77777777" w:rsidR="00A74F7F" w:rsidRDefault="00141717">
            <w:r>
              <w:rPr>
                <w:sz w:val="17"/>
              </w:rPr>
              <w:t>Measures NOP, margin, concentration and liquidity risk.</w:t>
            </w:r>
          </w:p>
        </w:tc>
      </w:tr>
      <w:tr w:rsidR="00A74F7F" w14:paraId="7158C671" w14:textId="77777777">
        <w:trPr>
          <w:jc w:val="center"/>
        </w:trPr>
        <w:tc>
          <w:tcPr>
            <w:tcW w:w="2160" w:type="dxa"/>
            <w:vAlign w:val="center"/>
          </w:tcPr>
          <w:p w14:paraId="0A8EA367" w14:textId="77777777" w:rsidR="00A74F7F" w:rsidRDefault="00141717">
            <w:r>
              <w:rPr>
                <w:sz w:val="17"/>
              </w:rPr>
              <w:t>Execution</w:t>
            </w:r>
          </w:p>
        </w:tc>
        <w:tc>
          <w:tcPr>
            <w:tcW w:w="2880" w:type="dxa"/>
            <w:vAlign w:val="center"/>
          </w:tcPr>
          <w:p w14:paraId="1D1F5E2B" w14:textId="77777777" w:rsidR="00A74F7F" w:rsidRDefault="00141717">
            <w:r>
              <w:rPr>
                <w:sz w:val="17"/>
              </w:rPr>
              <w:t>Execution sensitivity / routing recommendation</w:t>
            </w:r>
          </w:p>
        </w:tc>
        <w:tc>
          <w:tcPr>
            <w:tcW w:w="5472" w:type="dxa"/>
            <w:vAlign w:val="center"/>
          </w:tcPr>
          <w:p w14:paraId="576C507E" w14:textId="77777777" w:rsidR="00A74F7F" w:rsidRDefault="00141717">
            <w:r>
              <w:rPr>
                <w:sz w:val="17"/>
              </w:rPr>
              <w:t>Assesses execution and venue effects.</w:t>
            </w:r>
          </w:p>
        </w:tc>
      </w:tr>
      <w:tr w:rsidR="00A74F7F" w14:paraId="02CDF22E" w14:textId="77777777">
        <w:trPr>
          <w:jc w:val="center"/>
        </w:trPr>
        <w:tc>
          <w:tcPr>
            <w:tcW w:w="2160" w:type="dxa"/>
            <w:vAlign w:val="center"/>
          </w:tcPr>
          <w:p w14:paraId="75C1C0A1" w14:textId="77777777" w:rsidR="00A74F7F" w:rsidRDefault="00141717">
            <w:r>
              <w:rPr>
                <w:sz w:val="17"/>
              </w:rPr>
              <w:t>Decision</w:t>
            </w:r>
          </w:p>
        </w:tc>
        <w:tc>
          <w:tcPr>
            <w:tcW w:w="2880" w:type="dxa"/>
            <w:vAlign w:val="center"/>
          </w:tcPr>
          <w:p w14:paraId="2507C9C4" w14:textId="77777777" w:rsidR="00A74F7F" w:rsidRDefault="00141717">
            <w:r>
              <w:rPr>
                <w:sz w:val="17"/>
              </w:rPr>
              <w:t>A-Book / B-Book / Hybrid / Review</w:t>
            </w:r>
          </w:p>
        </w:tc>
        <w:tc>
          <w:tcPr>
            <w:tcW w:w="5472" w:type="dxa"/>
            <w:vAlign w:val="center"/>
          </w:tcPr>
          <w:p w14:paraId="36D41F9F" w14:textId="77777777" w:rsidR="00A74F7F" w:rsidRDefault="00141717">
            <w:r>
              <w:rPr>
                <w:sz w:val="17"/>
              </w:rPr>
              <w:t>Combines the evidence into a controlled recommendation.</w:t>
            </w:r>
          </w:p>
        </w:tc>
      </w:tr>
      <w:tr w:rsidR="00A74F7F" w14:paraId="2527D579" w14:textId="77777777">
        <w:trPr>
          <w:jc w:val="center"/>
        </w:trPr>
        <w:tc>
          <w:tcPr>
            <w:tcW w:w="2160" w:type="dxa"/>
            <w:vAlign w:val="center"/>
          </w:tcPr>
          <w:p w14:paraId="31D072E7" w14:textId="77777777" w:rsidR="00A74F7F" w:rsidRDefault="00141717">
            <w:r>
              <w:rPr>
                <w:sz w:val="17"/>
              </w:rPr>
              <w:t>Hedging</w:t>
            </w:r>
          </w:p>
        </w:tc>
        <w:tc>
          <w:tcPr>
            <w:tcW w:w="2880" w:type="dxa"/>
            <w:vAlign w:val="center"/>
          </w:tcPr>
          <w:p w14:paraId="24D4D77F" w14:textId="77777777" w:rsidR="00A74F7F" w:rsidRDefault="00141717">
            <w:r>
              <w:rPr>
                <w:sz w:val="17"/>
              </w:rPr>
              <w:t>Optimal hedge ratio / timing</w:t>
            </w:r>
          </w:p>
        </w:tc>
        <w:tc>
          <w:tcPr>
            <w:tcW w:w="5472" w:type="dxa"/>
            <w:vAlign w:val="center"/>
          </w:tcPr>
          <w:p w14:paraId="145BE9DF" w14:textId="77777777" w:rsidR="00A74F7F" w:rsidRDefault="00141717">
            <w:r>
              <w:rPr>
                <w:sz w:val="17"/>
              </w:rPr>
              <w:t>Uses exposure and recovery intelligence to optimise hedging.</w:t>
            </w:r>
          </w:p>
        </w:tc>
      </w:tr>
    </w:tbl>
    <w:p w14:paraId="0435450C" w14:textId="77777777" w:rsidR="00A74F7F" w:rsidRDefault="00A74F7F"/>
    <w:p w14:paraId="0AA698C8" w14:textId="77777777" w:rsidR="00A74F7F" w:rsidRDefault="00141717">
      <w:r>
        <w:t>A behavioural classification must not automatically dictate A-Book/B-Book treatment. The decision engine should combine behavioural, profitability, exposure, execution and market information.</w:t>
      </w:r>
    </w:p>
    <w:p w14:paraId="343FE5B5" w14:textId="77777777" w:rsidR="00A74F7F" w:rsidRDefault="00141717">
      <w:pPr>
        <w:pStyle w:val="Heading1"/>
      </w:pPr>
      <w:r>
        <w:t>15. Calibration &amp; Backtesting Framework</w:t>
      </w:r>
    </w:p>
    <w:p w14:paraId="125C1B50" w14:textId="77777777" w:rsidR="00A74F7F" w:rsidRDefault="00141717">
      <w:r>
        <w:t>The beta thresholds should be treated as initial hypotheses. Production thresholds and score mappings must be calibrated against historical data and business outcomes.</w:t>
      </w:r>
    </w:p>
    <w:tbl>
      <w:tblPr>
        <w:tblStyle w:val="TableGrid"/>
        <w:tblW w:w="0" w:type="auto"/>
        <w:jc w:val="center"/>
        <w:tblLook w:val="04A0" w:firstRow="1" w:lastRow="0" w:firstColumn="1" w:lastColumn="0" w:noHBand="0" w:noVBand="1"/>
      </w:tblPr>
      <w:tblGrid>
        <w:gridCol w:w="2150"/>
        <w:gridCol w:w="8290"/>
      </w:tblGrid>
      <w:tr w:rsidR="00A74F7F" w14:paraId="4DB8E747" w14:textId="77777777">
        <w:trPr>
          <w:jc w:val="center"/>
        </w:trPr>
        <w:tc>
          <w:tcPr>
            <w:tcW w:w="2160" w:type="dxa"/>
            <w:shd w:val="clear" w:color="auto" w:fill="E8EDF5"/>
            <w:vAlign w:val="center"/>
          </w:tcPr>
          <w:p w14:paraId="72907545" w14:textId="77777777" w:rsidR="00A74F7F" w:rsidRDefault="00141717">
            <w:r>
              <w:rPr>
                <w:b/>
                <w:sz w:val="17"/>
              </w:rPr>
              <w:t>Phase</w:t>
            </w:r>
          </w:p>
        </w:tc>
        <w:tc>
          <w:tcPr>
            <w:tcW w:w="8352" w:type="dxa"/>
            <w:shd w:val="clear" w:color="auto" w:fill="E8EDF5"/>
            <w:vAlign w:val="center"/>
          </w:tcPr>
          <w:p w14:paraId="2AEFD486" w14:textId="77777777" w:rsidR="00A74F7F" w:rsidRDefault="00141717">
            <w:r>
              <w:rPr>
                <w:b/>
                <w:sz w:val="17"/>
              </w:rPr>
              <w:t>Activity</w:t>
            </w:r>
          </w:p>
        </w:tc>
      </w:tr>
      <w:tr w:rsidR="00A74F7F" w14:paraId="0929E1C9" w14:textId="77777777">
        <w:trPr>
          <w:jc w:val="center"/>
        </w:trPr>
        <w:tc>
          <w:tcPr>
            <w:tcW w:w="2160" w:type="dxa"/>
            <w:vAlign w:val="center"/>
          </w:tcPr>
          <w:p w14:paraId="498D7D63" w14:textId="77777777" w:rsidR="00A74F7F" w:rsidRDefault="00141717">
            <w:r>
              <w:rPr>
                <w:sz w:val="17"/>
              </w:rPr>
              <w:t>1. Rule discovery</w:t>
            </w:r>
          </w:p>
        </w:tc>
        <w:tc>
          <w:tcPr>
            <w:tcW w:w="8352" w:type="dxa"/>
            <w:vAlign w:val="center"/>
          </w:tcPr>
          <w:p w14:paraId="54101CB3" w14:textId="77777777" w:rsidR="00A74F7F" w:rsidRDefault="00141717">
            <w:r>
              <w:rPr>
                <w:sz w:val="17"/>
              </w:rPr>
              <w:t>Define objective and measurable behavioural definitions.</w:t>
            </w:r>
          </w:p>
        </w:tc>
      </w:tr>
      <w:tr w:rsidR="00A74F7F" w14:paraId="64DF3010" w14:textId="77777777">
        <w:trPr>
          <w:jc w:val="center"/>
        </w:trPr>
        <w:tc>
          <w:tcPr>
            <w:tcW w:w="2160" w:type="dxa"/>
            <w:vAlign w:val="center"/>
          </w:tcPr>
          <w:p w14:paraId="26C79EEF" w14:textId="77777777" w:rsidR="00A74F7F" w:rsidRDefault="00141717">
            <w:r>
              <w:rPr>
                <w:sz w:val="17"/>
              </w:rPr>
              <w:t>2. Historical population analysis</w:t>
            </w:r>
          </w:p>
        </w:tc>
        <w:tc>
          <w:tcPr>
            <w:tcW w:w="8352" w:type="dxa"/>
            <w:vAlign w:val="center"/>
          </w:tcPr>
          <w:p w14:paraId="5328F22B" w14:textId="77777777" w:rsidR="00A74F7F" w:rsidRDefault="00141717">
            <w:r>
              <w:rPr>
                <w:sz w:val="17"/>
              </w:rPr>
              <w:t>Run definitions across a representative historical client/trade population.</w:t>
            </w:r>
          </w:p>
        </w:tc>
      </w:tr>
      <w:tr w:rsidR="00A74F7F" w14:paraId="5B18E84E" w14:textId="77777777">
        <w:trPr>
          <w:jc w:val="center"/>
        </w:trPr>
        <w:tc>
          <w:tcPr>
            <w:tcW w:w="2160" w:type="dxa"/>
            <w:vAlign w:val="center"/>
          </w:tcPr>
          <w:p w14:paraId="6143CAD9" w14:textId="77777777" w:rsidR="00A74F7F" w:rsidRDefault="00141717">
            <w:r>
              <w:rPr>
                <w:sz w:val="17"/>
              </w:rPr>
              <w:t>3. Distribution analysis</w:t>
            </w:r>
          </w:p>
        </w:tc>
        <w:tc>
          <w:tcPr>
            <w:tcW w:w="8352" w:type="dxa"/>
            <w:vAlign w:val="center"/>
          </w:tcPr>
          <w:p w14:paraId="00C9DC66" w14:textId="77777777" w:rsidR="00A74F7F" w:rsidRDefault="00141717">
            <w:r>
              <w:rPr>
                <w:sz w:val="17"/>
              </w:rPr>
              <w:t>Establish normal versus abnormal behaviour distributions.</w:t>
            </w:r>
          </w:p>
        </w:tc>
      </w:tr>
      <w:tr w:rsidR="00A74F7F" w14:paraId="133EE1DD" w14:textId="77777777">
        <w:trPr>
          <w:jc w:val="center"/>
        </w:trPr>
        <w:tc>
          <w:tcPr>
            <w:tcW w:w="2160" w:type="dxa"/>
            <w:vAlign w:val="center"/>
          </w:tcPr>
          <w:p w14:paraId="6594DB77" w14:textId="77777777" w:rsidR="00A74F7F" w:rsidRDefault="00141717">
            <w:r>
              <w:rPr>
                <w:sz w:val="17"/>
              </w:rPr>
              <w:t>4. Expert labelling</w:t>
            </w:r>
          </w:p>
        </w:tc>
        <w:tc>
          <w:tcPr>
            <w:tcW w:w="8352" w:type="dxa"/>
            <w:vAlign w:val="center"/>
          </w:tcPr>
          <w:p w14:paraId="1AB45573" w14:textId="77777777" w:rsidR="00A74F7F" w:rsidRDefault="00141717">
            <w:r>
              <w:rPr>
                <w:sz w:val="17"/>
              </w:rPr>
              <w:t>Risk/Dealing teams label historical cases as normal, potential, confirmed or severe.</w:t>
            </w:r>
          </w:p>
        </w:tc>
      </w:tr>
      <w:tr w:rsidR="00A74F7F" w14:paraId="01BAB486" w14:textId="77777777">
        <w:trPr>
          <w:jc w:val="center"/>
        </w:trPr>
        <w:tc>
          <w:tcPr>
            <w:tcW w:w="2160" w:type="dxa"/>
            <w:vAlign w:val="center"/>
          </w:tcPr>
          <w:p w14:paraId="6E6BA0E4" w14:textId="77777777" w:rsidR="00A74F7F" w:rsidRDefault="00141717">
            <w:r>
              <w:rPr>
                <w:sz w:val="17"/>
              </w:rPr>
              <w:t>5. ML training</w:t>
            </w:r>
          </w:p>
        </w:tc>
        <w:tc>
          <w:tcPr>
            <w:tcW w:w="8352" w:type="dxa"/>
            <w:vAlign w:val="center"/>
          </w:tcPr>
          <w:p w14:paraId="32084137" w14:textId="77777777" w:rsidR="00A74F7F" w:rsidRDefault="00141717">
            <w:r>
              <w:rPr>
                <w:sz w:val="17"/>
              </w:rPr>
              <w:t>Train models against validated labels and/or economic outcomes.</w:t>
            </w:r>
          </w:p>
        </w:tc>
      </w:tr>
      <w:tr w:rsidR="00A74F7F" w14:paraId="0FFBA9E6" w14:textId="77777777">
        <w:trPr>
          <w:jc w:val="center"/>
        </w:trPr>
        <w:tc>
          <w:tcPr>
            <w:tcW w:w="2160" w:type="dxa"/>
            <w:vAlign w:val="center"/>
          </w:tcPr>
          <w:p w14:paraId="72AC2E7A" w14:textId="77777777" w:rsidR="00A74F7F" w:rsidRDefault="00141717">
            <w:r>
              <w:rPr>
                <w:sz w:val="17"/>
              </w:rPr>
              <w:t>6. Probability calibration</w:t>
            </w:r>
          </w:p>
        </w:tc>
        <w:tc>
          <w:tcPr>
            <w:tcW w:w="8352" w:type="dxa"/>
            <w:vAlign w:val="center"/>
          </w:tcPr>
          <w:p w14:paraId="527FE832" w14:textId="77777777" w:rsidR="00A74F7F" w:rsidRDefault="00141717">
            <w:r>
              <w:rPr>
                <w:sz w:val="17"/>
              </w:rPr>
              <w:t>Calibrate model probabilities so confidence represents empirical reliability.</w:t>
            </w:r>
          </w:p>
        </w:tc>
      </w:tr>
      <w:tr w:rsidR="00A74F7F" w14:paraId="5B447E62" w14:textId="77777777">
        <w:trPr>
          <w:jc w:val="center"/>
        </w:trPr>
        <w:tc>
          <w:tcPr>
            <w:tcW w:w="2160" w:type="dxa"/>
            <w:vAlign w:val="center"/>
          </w:tcPr>
          <w:p w14:paraId="44B186F7" w14:textId="77777777" w:rsidR="00A74F7F" w:rsidRDefault="00141717">
            <w:r>
              <w:rPr>
                <w:sz w:val="17"/>
              </w:rPr>
              <w:t>7. Stability validation</w:t>
            </w:r>
          </w:p>
        </w:tc>
        <w:tc>
          <w:tcPr>
            <w:tcW w:w="8352" w:type="dxa"/>
            <w:vAlign w:val="center"/>
          </w:tcPr>
          <w:p w14:paraId="69938439" w14:textId="77777777" w:rsidR="00A74F7F" w:rsidRDefault="00141717">
            <w:r>
              <w:rPr>
                <w:sz w:val="17"/>
              </w:rPr>
              <w:t>Test out-of-time performance and behaviour persistence.</w:t>
            </w:r>
          </w:p>
        </w:tc>
      </w:tr>
      <w:tr w:rsidR="00A74F7F" w14:paraId="109E8CE2" w14:textId="77777777">
        <w:trPr>
          <w:jc w:val="center"/>
        </w:trPr>
        <w:tc>
          <w:tcPr>
            <w:tcW w:w="2160" w:type="dxa"/>
            <w:vAlign w:val="center"/>
          </w:tcPr>
          <w:p w14:paraId="6DB16338" w14:textId="77777777" w:rsidR="00A74F7F" w:rsidRDefault="00141717">
            <w:r>
              <w:rPr>
                <w:sz w:val="17"/>
              </w:rPr>
              <w:t>8. Economic validation</w:t>
            </w:r>
          </w:p>
        </w:tc>
        <w:tc>
          <w:tcPr>
            <w:tcW w:w="8352" w:type="dxa"/>
            <w:vAlign w:val="center"/>
          </w:tcPr>
          <w:p w14:paraId="49385195" w14:textId="77777777" w:rsidR="00A74F7F" w:rsidRDefault="00141717">
            <w:r>
              <w:rPr>
                <w:sz w:val="17"/>
              </w:rPr>
              <w:t>Measure whether the profile predicts broker P&amp;L, adverse selection, hedging cost, exposure or other material outcomes.</w:t>
            </w:r>
          </w:p>
        </w:tc>
      </w:tr>
      <w:tr w:rsidR="00A74F7F" w14:paraId="00B51C54" w14:textId="77777777">
        <w:trPr>
          <w:jc w:val="center"/>
        </w:trPr>
        <w:tc>
          <w:tcPr>
            <w:tcW w:w="2160" w:type="dxa"/>
            <w:vAlign w:val="center"/>
          </w:tcPr>
          <w:p w14:paraId="2D8F8615" w14:textId="77777777" w:rsidR="00A74F7F" w:rsidRDefault="00141717">
            <w:r>
              <w:rPr>
                <w:sz w:val="17"/>
              </w:rPr>
              <w:t>9. Shadow mode</w:t>
            </w:r>
          </w:p>
        </w:tc>
        <w:tc>
          <w:tcPr>
            <w:tcW w:w="8352" w:type="dxa"/>
            <w:vAlign w:val="center"/>
          </w:tcPr>
          <w:p w14:paraId="76178E25" w14:textId="77777777" w:rsidR="00A74F7F" w:rsidRDefault="00141717">
            <w:r>
              <w:rPr>
                <w:sz w:val="17"/>
              </w:rPr>
              <w:t>Run recommendations without taking action before controlled production use.</w:t>
            </w:r>
          </w:p>
        </w:tc>
      </w:tr>
    </w:tbl>
    <w:p w14:paraId="3F0C71CC" w14:textId="77777777" w:rsidR="00A74F7F" w:rsidRDefault="00A74F7F"/>
    <w:p w14:paraId="5B766A30" w14:textId="77777777" w:rsidR="00A74F7F" w:rsidRDefault="00141717">
      <w:pPr>
        <w:pStyle w:val="Heading1"/>
      </w:pPr>
      <w:r>
        <w:t>16. Behaviour-Level Performance Metrics</w:t>
      </w:r>
    </w:p>
    <w:tbl>
      <w:tblPr>
        <w:tblStyle w:val="TableGrid"/>
        <w:tblW w:w="0" w:type="auto"/>
        <w:jc w:val="center"/>
        <w:tblLook w:val="04A0" w:firstRow="1" w:lastRow="0" w:firstColumn="1" w:lastColumn="0" w:noHBand="0" w:noVBand="1"/>
      </w:tblPr>
      <w:tblGrid>
        <w:gridCol w:w="2863"/>
        <w:gridCol w:w="7577"/>
      </w:tblGrid>
      <w:tr w:rsidR="00A74F7F" w14:paraId="20A001AD" w14:textId="77777777">
        <w:trPr>
          <w:jc w:val="center"/>
        </w:trPr>
        <w:tc>
          <w:tcPr>
            <w:tcW w:w="2880" w:type="dxa"/>
            <w:shd w:val="clear" w:color="auto" w:fill="E8EDF5"/>
            <w:vAlign w:val="center"/>
          </w:tcPr>
          <w:p w14:paraId="68D498E3" w14:textId="77777777" w:rsidR="00A74F7F" w:rsidRDefault="00141717">
            <w:r>
              <w:rPr>
                <w:b/>
                <w:sz w:val="17"/>
              </w:rPr>
              <w:t>Metric</w:t>
            </w:r>
          </w:p>
        </w:tc>
        <w:tc>
          <w:tcPr>
            <w:tcW w:w="7632" w:type="dxa"/>
            <w:shd w:val="clear" w:color="auto" w:fill="E8EDF5"/>
            <w:vAlign w:val="center"/>
          </w:tcPr>
          <w:p w14:paraId="3EFA3A6B" w14:textId="77777777" w:rsidR="00A74F7F" w:rsidRDefault="00141717">
            <w:r>
              <w:rPr>
                <w:b/>
                <w:sz w:val="17"/>
              </w:rPr>
              <w:t>Purpose</w:t>
            </w:r>
          </w:p>
        </w:tc>
      </w:tr>
      <w:tr w:rsidR="00A74F7F" w14:paraId="650F663B" w14:textId="77777777">
        <w:trPr>
          <w:jc w:val="center"/>
        </w:trPr>
        <w:tc>
          <w:tcPr>
            <w:tcW w:w="2880" w:type="dxa"/>
            <w:vAlign w:val="center"/>
          </w:tcPr>
          <w:p w14:paraId="356D056B" w14:textId="77777777" w:rsidR="00A74F7F" w:rsidRDefault="00141717">
            <w:r>
              <w:rPr>
                <w:sz w:val="17"/>
              </w:rPr>
              <w:t>Precision</w:t>
            </w:r>
          </w:p>
        </w:tc>
        <w:tc>
          <w:tcPr>
            <w:tcW w:w="7632" w:type="dxa"/>
            <w:vAlign w:val="center"/>
          </w:tcPr>
          <w:p w14:paraId="32759CDC" w14:textId="77777777" w:rsidR="00A74F7F" w:rsidRDefault="00141717">
            <w:r>
              <w:rPr>
                <w:sz w:val="17"/>
              </w:rPr>
              <w:t>Of clients/trades classified as a behaviour, how many genuinely exhibit it?</w:t>
            </w:r>
          </w:p>
        </w:tc>
      </w:tr>
      <w:tr w:rsidR="00A74F7F" w14:paraId="29D9A8BE" w14:textId="77777777">
        <w:trPr>
          <w:jc w:val="center"/>
        </w:trPr>
        <w:tc>
          <w:tcPr>
            <w:tcW w:w="2880" w:type="dxa"/>
            <w:vAlign w:val="center"/>
          </w:tcPr>
          <w:p w14:paraId="1AD1DC1F" w14:textId="77777777" w:rsidR="00A74F7F" w:rsidRDefault="00141717">
            <w:r>
              <w:rPr>
                <w:sz w:val="17"/>
              </w:rPr>
              <w:t>Recall</w:t>
            </w:r>
          </w:p>
        </w:tc>
        <w:tc>
          <w:tcPr>
            <w:tcW w:w="7632" w:type="dxa"/>
            <w:vAlign w:val="center"/>
          </w:tcPr>
          <w:p w14:paraId="7FF6604F" w14:textId="77777777" w:rsidR="00A74F7F" w:rsidRDefault="00141717">
            <w:r>
              <w:rPr>
                <w:sz w:val="17"/>
              </w:rPr>
              <w:t>Of known behavioural cases, how many does the model identify?</w:t>
            </w:r>
          </w:p>
        </w:tc>
      </w:tr>
      <w:tr w:rsidR="00A74F7F" w14:paraId="3FECE392" w14:textId="77777777">
        <w:trPr>
          <w:jc w:val="center"/>
        </w:trPr>
        <w:tc>
          <w:tcPr>
            <w:tcW w:w="2880" w:type="dxa"/>
            <w:vAlign w:val="center"/>
          </w:tcPr>
          <w:p w14:paraId="1E2B462F" w14:textId="77777777" w:rsidR="00A74F7F" w:rsidRDefault="00141717">
            <w:r>
              <w:rPr>
                <w:sz w:val="17"/>
              </w:rPr>
              <w:t>F1</w:t>
            </w:r>
          </w:p>
        </w:tc>
        <w:tc>
          <w:tcPr>
            <w:tcW w:w="7632" w:type="dxa"/>
            <w:vAlign w:val="center"/>
          </w:tcPr>
          <w:p w14:paraId="7D3045A6" w14:textId="77777777" w:rsidR="00A74F7F" w:rsidRDefault="00141717">
            <w:r>
              <w:rPr>
                <w:sz w:val="17"/>
              </w:rPr>
              <w:t>Balances precision and recall.</w:t>
            </w:r>
          </w:p>
        </w:tc>
      </w:tr>
      <w:tr w:rsidR="00A74F7F" w14:paraId="6175A750" w14:textId="77777777">
        <w:trPr>
          <w:jc w:val="center"/>
        </w:trPr>
        <w:tc>
          <w:tcPr>
            <w:tcW w:w="2880" w:type="dxa"/>
            <w:vAlign w:val="center"/>
          </w:tcPr>
          <w:p w14:paraId="7DE33206" w14:textId="77777777" w:rsidR="00A74F7F" w:rsidRDefault="00141717">
            <w:r>
              <w:rPr>
                <w:sz w:val="17"/>
              </w:rPr>
              <w:t>ROC AUC / PR AUC</w:t>
            </w:r>
          </w:p>
        </w:tc>
        <w:tc>
          <w:tcPr>
            <w:tcW w:w="7632" w:type="dxa"/>
            <w:vAlign w:val="center"/>
          </w:tcPr>
          <w:p w14:paraId="10031628" w14:textId="77777777" w:rsidR="00A74F7F" w:rsidRDefault="00141717">
            <w:r>
              <w:rPr>
                <w:sz w:val="17"/>
              </w:rPr>
              <w:t>Measures ranking/discrimination capability; PR AUC is especially useful for rare behaviours.</w:t>
            </w:r>
          </w:p>
        </w:tc>
      </w:tr>
      <w:tr w:rsidR="00A74F7F" w14:paraId="5A0CE431" w14:textId="77777777">
        <w:trPr>
          <w:jc w:val="center"/>
        </w:trPr>
        <w:tc>
          <w:tcPr>
            <w:tcW w:w="2880" w:type="dxa"/>
            <w:vAlign w:val="center"/>
          </w:tcPr>
          <w:p w14:paraId="79A09D66" w14:textId="77777777" w:rsidR="00A74F7F" w:rsidRDefault="00141717">
            <w:r>
              <w:rPr>
                <w:sz w:val="17"/>
              </w:rPr>
              <w:t>Calibration error</w:t>
            </w:r>
          </w:p>
        </w:tc>
        <w:tc>
          <w:tcPr>
            <w:tcW w:w="7632" w:type="dxa"/>
            <w:vAlign w:val="center"/>
          </w:tcPr>
          <w:p w14:paraId="21C33D21" w14:textId="77777777" w:rsidR="00A74F7F" w:rsidRDefault="00141717">
            <w:r>
              <w:rPr>
                <w:sz w:val="17"/>
              </w:rPr>
              <w:t>Tests whether predicted confidence corresponds to observed classification frequency.</w:t>
            </w:r>
          </w:p>
        </w:tc>
      </w:tr>
      <w:tr w:rsidR="00A74F7F" w14:paraId="164216BB" w14:textId="77777777">
        <w:trPr>
          <w:jc w:val="center"/>
        </w:trPr>
        <w:tc>
          <w:tcPr>
            <w:tcW w:w="2880" w:type="dxa"/>
            <w:vAlign w:val="center"/>
          </w:tcPr>
          <w:p w14:paraId="3B9B1766" w14:textId="77777777" w:rsidR="00A74F7F" w:rsidRDefault="00141717">
            <w:r>
              <w:rPr>
                <w:sz w:val="17"/>
              </w:rPr>
              <w:t>False Positive Rate</w:t>
            </w:r>
          </w:p>
        </w:tc>
        <w:tc>
          <w:tcPr>
            <w:tcW w:w="7632" w:type="dxa"/>
            <w:vAlign w:val="center"/>
          </w:tcPr>
          <w:p w14:paraId="47DD7799" w14:textId="77777777" w:rsidR="00A74F7F" w:rsidRDefault="00141717">
            <w:r>
              <w:rPr>
                <w:sz w:val="17"/>
              </w:rPr>
              <w:t>Measures normal clients incorrectly classified.</w:t>
            </w:r>
          </w:p>
        </w:tc>
      </w:tr>
      <w:tr w:rsidR="00A74F7F" w14:paraId="64288EA9" w14:textId="77777777">
        <w:trPr>
          <w:jc w:val="center"/>
        </w:trPr>
        <w:tc>
          <w:tcPr>
            <w:tcW w:w="2880" w:type="dxa"/>
            <w:vAlign w:val="center"/>
          </w:tcPr>
          <w:p w14:paraId="006EB7DD" w14:textId="77777777" w:rsidR="00A74F7F" w:rsidRDefault="00141717">
            <w:r>
              <w:rPr>
                <w:sz w:val="17"/>
              </w:rPr>
              <w:t>Economic Lift</w:t>
            </w:r>
          </w:p>
        </w:tc>
        <w:tc>
          <w:tcPr>
            <w:tcW w:w="7632" w:type="dxa"/>
            <w:vAlign w:val="center"/>
          </w:tcPr>
          <w:p w14:paraId="3290480B" w14:textId="77777777" w:rsidR="00A74F7F" w:rsidRDefault="00141717">
            <w:r>
              <w:rPr>
                <w:sz w:val="17"/>
              </w:rPr>
              <w:t>Measures incremental broker outcome versus baseline.</w:t>
            </w:r>
          </w:p>
        </w:tc>
      </w:tr>
      <w:tr w:rsidR="00A74F7F" w14:paraId="36877CEF" w14:textId="77777777">
        <w:trPr>
          <w:jc w:val="center"/>
        </w:trPr>
        <w:tc>
          <w:tcPr>
            <w:tcW w:w="2880" w:type="dxa"/>
            <w:vAlign w:val="center"/>
          </w:tcPr>
          <w:p w14:paraId="02F5C560" w14:textId="77777777" w:rsidR="00A74F7F" w:rsidRDefault="00141717">
            <w:r>
              <w:rPr>
                <w:sz w:val="17"/>
              </w:rPr>
              <w:t>Stability / Drift</w:t>
            </w:r>
          </w:p>
        </w:tc>
        <w:tc>
          <w:tcPr>
            <w:tcW w:w="7632" w:type="dxa"/>
            <w:vAlign w:val="center"/>
          </w:tcPr>
          <w:p w14:paraId="29A192BF" w14:textId="77777777" w:rsidR="00A74F7F" w:rsidRDefault="00141717">
            <w:r>
              <w:rPr>
                <w:sz w:val="17"/>
              </w:rPr>
              <w:t>Measures performance and feature distribution changes through time.</w:t>
            </w:r>
          </w:p>
        </w:tc>
      </w:tr>
      <w:tr w:rsidR="00A74F7F" w14:paraId="4F8CC722" w14:textId="77777777">
        <w:trPr>
          <w:jc w:val="center"/>
        </w:trPr>
        <w:tc>
          <w:tcPr>
            <w:tcW w:w="2880" w:type="dxa"/>
            <w:vAlign w:val="center"/>
          </w:tcPr>
          <w:p w14:paraId="06D0BB9D" w14:textId="77777777" w:rsidR="00A74F7F" w:rsidRDefault="00141717">
            <w:r>
              <w:rPr>
                <w:sz w:val="17"/>
              </w:rPr>
              <w:t>Alert-to-Outcome Rate</w:t>
            </w:r>
          </w:p>
        </w:tc>
        <w:tc>
          <w:tcPr>
            <w:tcW w:w="7632" w:type="dxa"/>
            <w:vAlign w:val="center"/>
          </w:tcPr>
          <w:p w14:paraId="10BA20E6" w14:textId="77777777" w:rsidR="00A74F7F" w:rsidRDefault="00141717">
            <w:r>
              <w:rPr>
                <w:sz w:val="17"/>
              </w:rPr>
              <w:t>Measures how often alerts lead to confirmed risk/economic outcomes.</w:t>
            </w:r>
          </w:p>
        </w:tc>
      </w:tr>
    </w:tbl>
    <w:p w14:paraId="66C04A4D" w14:textId="77777777" w:rsidR="00A74F7F" w:rsidRDefault="00A74F7F"/>
    <w:p w14:paraId="79EF5BD6" w14:textId="77777777" w:rsidR="00A74F7F" w:rsidRDefault="00141717">
      <w:pPr>
        <w:pStyle w:val="Heading1"/>
      </w:pPr>
      <w:r>
        <w:t>17. Explainability Output</w:t>
      </w:r>
    </w:p>
    <w:p w14:paraId="6EA32836" w14:textId="77777777" w:rsidR="00A74F7F" w:rsidRDefault="00141717">
      <w:r>
        <w:t>Every behavioural classification should expose the evidence that caused the score.</w:t>
      </w:r>
    </w:p>
    <w:p w14:paraId="044A890C" w14:textId="77777777" w:rsidR="00A74F7F" w:rsidRDefault="00141717">
      <w:pPr>
        <w:pStyle w:val="ListBullet"/>
      </w:pPr>
      <w:r>
        <w:t>Behaviour Score</w:t>
      </w:r>
    </w:p>
    <w:p w14:paraId="3A78345A" w14:textId="77777777" w:rsidR="00A74F7F" w:rsidRDefault="00141717">
      <w:pPr>
        <w:pStyle w:val="ListBullet"/>
      </w:pPr>
      <w:r>
        <w:lastRenderedPageBreak/>
        <w:t>Confidence</w:t>
      </w:r>
    </w:p>
    <w:p w14:paraId="307D33DE" w14:textId="77777777" w:rsidR="00A74F7F" w:rsidRDefault="00141717">
      <w:pPr>
        <w:pStyle w:val="ListBullet"/>
      </w:pPr>
      <w:r>
        <w:t>Stability</w:t>
      </w:r>
    </w:p>
    <w:p w14:paraId="4E3B96F3" w14:textId="77777777" w:rsidR="00A74F7F" w:rsidRDefault="00141717">
      <w:pPr>
        <w:pStyle w:val="ListBullet"/>
      </w:pPr>
      <w:r>
        <w:t>Evidence Score</w:t>
      </w:r>
    </w:p>
    <w:p w14:paraId="5F1AD72B" w14:textId="77777777" w:rsidR="00A74F7F" w:rsidRDefault="00141717">
      <w:pPr>
        <w:pStyle w:val="ListBullet"/>
      </w:pPr>
      <w:r>
        <w:t>Severity</w:t>
      </w:r>
    </w:p>
    <w:p w14:paraId="23BD863B" w14:textId="77777777" w:rsidR="00A74F7F" w:rsidRDefault="00141717">
      <w:pPr>
        <w:pStyle w:val="ListBullet"/>
      </w:pPr>
      <w:r>
        <w:t>Top contributing features</w:t>
      </w:r>
    </w:p>
    <w:p w14:paraId="38D357B5" w14:textId="77777777" w:rsidR="00A74F7F" w:rsidRDefault="00141717">
      <w:pPr>
        <w:pStyle w:val="ListBullet"/>
      </w:pPr>
      <w:r>
        <w:t>Number of qualifying trades/sequences/episodes</w:t>
      </w:r>
    </w:p>
    <w:p w14:paraId="1ED87F2A" w14:textId="77777777" w:rsidR="00A74F7F" w:rsidRDefault="00141717">
      <w:pPr>
        <w:pStyle w:val="ListBullet"/>
      </w:pPr>
      <w:r>
        <w:t>Historical trend</w:t>
      </w:r>
    </w:p>
    <w:p w14:paraId="729341E0" w14:textId="77777777" w:rsidR="00A74F7F" w:rsidRDefault="00141717">
      <w:pPr>
        <w:pStyle w:val="ListBullet"/>
      </w:pPr>
      <w:r>
        <w:t>Relevant symbols and periods</w:t>
      </w:r>
    </w:p>
    <w:p w14:paraId="1653237E" w14:textId="77777777" w:rsidR="00A74F7F" w:rsidRDefault="00141717">
      <w:pPr>
        <w:pStyle w:val="ListBullet"/>
      </w:pPr>
      <w:r>
        <w:t>Relevant P&amp;L / exposure / execution impact</w:t>
      </w:r>
    </w:p>
    <w:p w14:paraId="0E8548A8" w14:textId="77777777" w:rsidR="00A74F7F" w:rsidRDefault="00141717">
      <w:pPr>
        <w:pStyle w:val="ListBullet"/>
      </w:pPr>
      <w:r>
        <w:t>Reason for score change since previous assessment</w:t>
      </w:r>
    </w:p>
    <w:p w14:paraId="2A410B22" w14:textId="77777777" w:rsidR="00A74F7F" w:rsidRDefault="00141717">
      <w:pPr>
        <w:pStyle w:val="Heading2"/>
      </w:pPr>
      <w:r>
        <w:t>Illustrative Client View</w:t>
      </w:r>
    </w:p>
    <w:tbl>
      <w:tblPr>
        <w:tblStyle w:val="TableGrid"/>
        <w:tblW w:w="0" w:type="auto"/>
        <w:jc w:val="center"/>
        <w:tblLook w:val="04A0" w:firstRow="1" w:lastRow="0" w:firstColumn="1" w:lastColumn="0" w:noHBand="0" w:noVBand="1"/>
      </w:tblPr>
      <w:tblGrid>
        <w:gridCol w:w="3600"/>
        <w:gridCol w:w="1440"/>
        <w:gridCol w:w="1872"/>
        <w:gridCol w:w="1584"/>
        <w:gridCol w:w="1440"/>
      </w:tblGrid>
      <w:tr w:rsidR="00A74F7F" w14:paraId="68BD2C3C" w14:textId="77777777">
        <w:trPr>
          <w:jc w:val="center"/>
        </w:trPr>
        <w:tc>
          <w:tcPr>
            <w:tcW w:w="3600" w:type="dxa"/>
            <w:shd w:val="clear" w:color="auto" w:fill="E8EDF5"/>
            <w:vAlign w:val="center"/>
          </w:tcPr>
          <w:p w14:paraId="1C54D060" w14:textId="77777777" w:rsidR="00A74F7F" w:rsidRDefault="00141717">
            <w:r>
              <w:rPr>
                <w:b/>
                <w:sz w:val="17"/>
              </w:rPr>
              <w:t>Profile</w:t>
            </w:r>
          </w:p>
        </w:tc>
        <w:tc>
          <w:tcPr>
            <w:tcW w:w="1440" w:type="dxa"/>
            <w:shd w:val="clear" w:color="auto" w:fill="E8EDF5"/>
            <w:vAlign w:val="center"/>
          </w:tcPr>
          <w:p w14:paraId="7CCAAF1D" w14:textId="77777777" w:rsidR="00A74F7F" w:rsidRDefault="00141717">
            <w:r>
              <w:rPr>
                <w:b/>
                <w:sz w:val="17"/>
              </w:rPr>
              <w:t>Score</w:t>
            </w:r>
          </w:p>
        </w:tc>
        <w:tc>
          <w:tcPr>
            <w:tcW w:w="1872" w:type="dxa"/>
            <w:shd w:val="clear" w:color="auto" w:fill="E8EDF5"/>
            <w:vAlign w:val="center"/>
          </w:tcPr>
          <w:p w14:paraId="06ACED3D" w14:textId="77777777" w:rsidR="00A74F7F" w:rsidRDefault="00141717">
            <w:r>
              <w:rPr>
                <w:b/>
                <w:sz w:val="17"/>
              </w:rPr>
              <w:t>Confidence</w:t>
            </w:r>
          </w:p>
        </w:tc>
        <w:tc>
          <w:tcPr>
            <w:tcW w:w="1584" w:type="dxa"/>
            <w:shd w:val="clear" w:color="auto" w:fill="E8EDF5"/>
            <w:vAlign w:val="center"/>
          </w:tcPr>
          <w:p w14:paraId="331600D2" w14:textId="77777777" w:rsidR="00A74F7F" w:rsidRDefault="00141717">
            <w:r>
              <w:rPr>
                <w:b/>
                <w:sz w:val="17"/>
              </w:rPr>
              <w:t>Stability</w:t>
            </w:r>
          </w:p>
        </w:tc>
        <w:tc>
          <w:tcPr>
            <w:tcW w:w="1440" w:type="dxa"/>
            <w:shd w:val="clear" w:color="auto" w:fill="E8EDF5"/>
            <w:vAlign w:val="center"/>
          </w:tcPr>
          <w:p w14:paraId="6E2A52F3" w14:textId="77777777" w:rsidR="00A74F7F" w:rsidRDefault="00141717">
            <w:r>
              <w:rPr>
                <w:b/>
                <w:sz w:val="17"/>
              </w:rPr>
              <w:t>Severity</w:t>
            </w:r>
          </w:p>
        </w:tc>
      </w:tr>
      <w:tr w:rsidR="00A74F7F" w14:paraId="3C9A3411" w14:textId="77777777">
        <w:trPr>
          <w:jc w:val="center"/>
        </w:trPr>
        <w:tc>
          <w:tcPr>
            <w:tcW w:w="3600" w:type="dxa"/>
            <w:vAlign w:val="center"/>
          </w:tcPr>
          <w:p w14:paraId="3C56F2A8" w14:textId="77777777" w:rsidR="00A74F7F" w:rsidRDefault="00141717">
            <w:r>
              <w:rPr>
                <w:sz w:val="17"/>
              </w:rPr>
              <w:t>Persistent Edge</w:t>
            </w:r>
          </w:p>
        </w:tc>
        <w:tc>
          <w:tcPr>
            <w:tcW w:w="1440" w:type="dxa"/>
            <w:vAlign w:val="center"/>
          </w:tcPr>
          <w:p w14:paraId="6EA7F058" w14:textId="77777777" w:rsidR="00A74F7F" w:rsidRDefault="00141717">
            <w:r>
              <w:rPr>
                <w:sz w:val="17"/>
              </w:rPr>
              <w:t>86</w:t>
            </w:r>
          </w:p>
        </w:tc>
        <w:tc>
          <w:tcPr>
            <w:tcW w:w="1872" w:type="dxa"/>
            <w:vAlign w:val="center"/>
          </w:tcPr>
          <w:p w14:paraId="3BBC4D97" w14:textId="77777777" w:rsidR="00A74F7F" w:rsidRDefault="00141717">
            <w:r>
              <w:rPr>
                <w:sz w:val="17"/>
              </w:rPr>
              <w:t>94%</w:t>
            </w:r>
          </w:p>
        </w:tc>
        <w:tc>
          <w:tcPr>
            <w:tcW w:w="1584" w:type="dxa"/>
            <w:vAlign w:val="center"/>
          </w:tcPr>
          <w:p w14:paraId="41F969CE" w14:textId="77777777" w:rsidR="00A74F7F" w:rsidRDefault="00141717">
            <w:r>
              <w:rPr>
                <w:sz w:val="17"/>
              </w:rPr>
              <w:t>91</w:t>
            </w:r>
          </w:p>
        </w:tc>
        <w:tc>
          <w:tcPr>
            <w:tcW w:w="1440" w:type="dxa"/>
            <w:vAlign w:val="center"/>
          </w:tcPr>
          <w:p w14:paraId="185CD669" w14:textId="77777777" w:rsidR="00A74F7F" w:rsidRDefault="00141717">
            <w:r>
              <w:rPr>
                <w:sz w:val="17"/>
              </w:rPr>
              <w:t>82</w:t>
            </w:r>
          </w:p>
        </w:tc>
      </w:tr>
      <w:tr w:rsidR="00A74F7F" w14:paraId="493DA061" w14:textId="77777777">
        <w:trPr>
          <w:jc w:val="center"/>
        </w:trPr>
        <w:tc>
          <w:tcPr>
            <w:tcW w:w="3600" w:type="dxa"/>
            <w:vAlign w:val="center"/>
          </w:tcPr>
          <w:p w14:paraId="02CC3351" w14:textId="77777777" w:rsidR="00A74F7F" w:rsidRDefault="00141717">
            <w:r>
              <w:rPr>
                <w:sz w:val="17"/>
              </w:rPr>
              <w:t>Toxic Flow</w:t>
            </w:r>
          </w:p>
        </w:tc>
        <w:tc>
          <w:tcPr>
            <w:tcW w:w="1440" w:type="dxa"/>
            <w:vAlign w:val="center"/>
          </w:tcPr>
          <w:p w14:paraId="6ED9544F" w14:textId="77777777" w:rsidR="00A74F7F" w:rsidRDefault="00141717">
            <w:r>
              <w:rPr>
                <w:sz w:val="17"/>
              </w:rPr>
              <w:t>78</w:t>
            </w:r>
          </w:p>
        </w:tc>
        <w:tc>
          <w:tcPr>
            <w:tcW w:w="1872" w:type="dxa"/>
            <w:vAlign w:val="center"/>
          </w:tcPr>
          <w:p w14:paraId="22844926" w14:textId="77777777" w:rsidR="00A74F7F" w:rsidRDefault="00141717">
            <w:r>
              <w:rPr>
                <w:sz w:val="17"/>
              </w:rPr>
              <w:t>93%</w:t>
            </w:r>
          </w:p>
        </w:tc>
        <w:tc>
          <w:tcPr>
            <w:tcW w:w="1584" w:type="dxa"/>
            <w:vAlign w:val="center"/>
          </w:tcPr>
          <w:p w14:paraId="47F6F751" w14:textId="77777777" w:rsidR="00A74F7F" w:rsidRDefault="00141717">
            <w:r>
              <w:rPr>
                <w:sz w:val="17"/>
              </w:rPr>
              <w:t>87</w:t>
            </w:r>
          </w:p>
        </w:tc>
        <w:tc>
          <w:tcPr>
            <w:tcW w:w="1440" w:type="dxa"/>
            <w:vAlign w:val="center"/>
          </w:tcPr>
          <w:p w14:paraId="687AC753" w14:textId="77777777" w:rsidR="00A74F7F" w:rsidRDefault="00141717">
            <w:r>
              <w:rPr>
                <w:sz w:val="17"/>
              </w:rPr>
              <w:t>94</w:t>
            </w:r>
          </w:p>
        </w:tc>
      </w:tr>
      <w:tr w:rsidR="00A74F7F" w14:paraId="402D0C87" w14:textId="77777777">
        <w:trPr>
          <w:jc w:val="center"/>
        </w:trPr>
        <w:tc>
          <w:tcPr>
            <w:tcW w:w="3600" w:type="dxa"/>
            <w:vAlign w:val="center"/>
          </w:tcPr>
          <w:p w14:paraId="5C3E9249" w14:textId="77777777" w:rsidR="00A74F7F" w:rsidRDefault="00141717">
            <w:r>
              <w:rPr>
                <w:sz w:val="17"/>
              </w:rPr>
              <w:t>High Magnitude / Position</w:t>
            </w:r>
          </w:p>
        </w:tc>
        <w:tc>
          <w:tcPr>
            <w:tcW w:w="1440" w:type="dxa"/>
            <w:vAlign w:val="center"/>
          </w:tcPr>
          <w:p w14:paraId="677EEDAF" w14:textId="77777777" w:rsidR="00A74F7F" w:rsidRDefault="00141717">
            <w:r>
              <w:rPr>
                <w:sz w:val="17"/>
              </w:rPr>
              <w:t>71</w:t>
            </w:r>
          </w:p>
        </w:tc>
        <w:tc>
          <w:tcPr>
            <w:tcW w:w="1872" w:type="dxa"/>
            <w:vAlign w:val="center"/>
          </w:tcPr>
          <w:p w14:paraId="0B713363" w14:textId="77777777" w:rsidR="00A74F7F" w:rsidRDefault="00141717">
            <w:r>
              <w:rPr>
                <w:sz w:val="17"/>
              </w:rPr>
              <w:t>98%</w:t>
            </w:r>
          </w:p>
        </w:tc>
        <w:tc>
          <w:tcPr>
            <w:tcW w:w="1584" w:type="dxa"/>
            <w:vAlign w:val="center"/>
          </w:tcPr>
          <w:p w14:paraId="10CD0428" w14:textId="77777777" w:rsidR="00A74F7F" w:rsidRDefault="00141717">
            <w:r>
              <w:rPr>
                <w:sz w:val="17"/>
              </w:rPr>
              <w:t>91</w:t>
            </w:r>
          </w:p>
        </w:tc>
        <w:tc>
          <w:tcPr>
            <w:tcW w:w="1440" w:type="dxa"/>
            <w:vAlign w:val="center"/>
          </w:tcPr>
          <w:p w14:paraId="242525EF" w14:textId="77777777" w:rsidR="00A74F7F" w:rsidRDefault="00141717">
            <w:r>
              <w:rPr>
                <w:sz w:val="17"/>
              </w:rPr>
              <w:t>86</w:t>
            </w:r>
          </w:p>
        </w:tc>
      </w:tr>
      <w:tr w:rsidR="00A74F7F" w14:paraId="2C36F04D" w14:textId="77777777">
        <w:trPr>
          <w:jc w:val="center"/>
        </w:trPr>
        <w:tc>
          <w:tcPr>
            <w:tcW w:w="3600" w:type="dxa"/>
            <w:vAlign w:val="center"/>
          </w:tcPr>
          <w:p w14:paraId="1B46748E" w14:textId="77777777" w:rsidR="00A74F7F" w:rsidRDefault="00141717">
            <w:r>
              <w:rPr>
                <w:sz w:val="17"/>
              </w:rPr>
              <w:t>Scalper</w:t>
            </w:r>
          </w:p>
        </w:tc>
        <w:tc>
          <w:tcPr>
            <w:tcW w:w="1440" w:type="dxa"/>
            <w:vAlign w:val="center"/>
          </w:tcPr>
          <w:p w14:paraId="78F2396F" w14:textId="77777777" w:rsidR="00A74F7F" w:rsidRDefault="00141717">
            <w:r>
              <w:rPr>
                <w:sz w:val="17"/>
              </w:rPr>
              <w:t>91</w:t>
            </w:r>
          </w:p>
        </w:tc>
        <w:tc>
          <w:tcPr>
            <w:tcW w:w="1872" w:type="dxa"/>
            <w:vAlign w:val="center"/>
          </w:tcPr>
          <w:p w14:paraId="7F924CF5" w14:textId="77777777" w:rsidR="00A74F7F" w:rsidRDefault="00141717">
            <w:r>
              <w:rPr>
                <w:sz w:val="17"/>
              </w:rPr>
              <w:t>99%</w:t>
            </w:r>
          </w:p>
        </w:tc>
        <w:tc>
          <w:tcPr>
            <w:tcW w:w="1584" w:type="dxa"/>
            <w:vAlign w:val="center"/>
          </w:tcPr>
          <w:p w14:paraId="2A9F5A1A" w14:textId="77777777" w:rsidR="00A74F7F" w:rsidRDefault="00141717">
            <w:r>
              <w:rPr>
                <w:sz w:val="17"/>
              </w:rPr>
              <w:t>97</w:t>
            </w:r>
          </w:p>
        </w:tc>
        <w:tc>
          <w:tcPr>
            <w:tcW w:w="1440" w:type="dxa"/>
            <w:vAlign w:val="center"/>
          </w:tcPr>
          <w:p w14:paraId="3E505E1A" w14:textId="77777777" w:rsidR="00A74F7F" w:rsidRDefault="00141717">
            <w:r>
              <w:rPr>
                <w:sz w:val="17"/>
              </w:rPr>
              <w:t>70</w:t>
            </w:r>
          </w:p>
        </w:tc>
      </w:tr>
      <w:tr w:rsidR="00A74F7F" w14:paraId="0F521315" w14:textId="77777777">
        <w:trPr>
          <w:jc w:val="center"/>
        </w:trPr>
        <w:tc>
          <w:tcPr>
            <w:tcW w:w="3600" w:type="dxa"/>
            <w:vAlign w:val="center"/>
          </w:tcPr>
          <w:p w14:paraId="52AD802E" w14:textId="77777777" w:rsidR="00A74F7F" w:rsidRDefault="00141717">
            <w:r>
              <w:rPr>
                <w:sz w:val="17"/>
              </w:rPr>
              <w:t>News / Gap / Volatility</w:t>
            </w:r>
          </w:p>
        </w:tc>
        <w:tc>
          <w:tcPr>
            <w:tcW w:w="1440" w:type="dxa"/>
            <w:vAlign w:val="center"/>
          </w:tcPr>
          <w:p w14:paraId="651B461E" w14:textId="77777777" w:rsidR="00A74F7F" w:rsidRDefault="00141717">
            <w:r>
              <w:rPr>
                <w:sz w:val="17"/>
              </w:rPr>
              <w:t>83</w:t>
            </w:r>
          </w:p>
        </w:tc>
        <w:tc>
          <w:tcPr>
            <w:tcW w:w="1872" w:type="dxa"/>
            <w:vAlign w:val="center"/>
          </w:tcPr>
          <w:p w14:paraId="625DCBD5" w14:textId="77777777" w:rsidR="00A74F7F" w:rsidRDefault="00141717">
            <w:r>
              <w:rPr>
                <w:sz w:val="17"/>
              </w:rPr>
              <w:t>91%</w:t>
            </w:r>
          </w:p>
        </w:tc>
        <w:tc>
          <w:tcPr>
            <w:tcW w:w="1584" w:type="dxa"/>
            <w:vAlign w:val="center"/>
          </w:tcPr>
          <w:p w14:paraId="4361898A" w14:textId="77777777" w:rsidR="00A74F7F" w:rsidRDefault="00141717">
            <w:r>
              <w:rPr>
                <w:sz w:val="17"/>
              </w:rPr>
              <w:t>82</w:t>
            </w:r>
          </w:p>
        </w:tc>
        <w:tc>
          <w:tcPr>
            <w:tcW w:w="1440" w:type="dxa"/>
            <w:vAlign w:val="center"/>
          </w:tcPr>
          <w:p w14:paraId="0FE640D6" w14:textId="77777777" w:rsidR="00A74F7F" w:rsidRDefault="00141717">
            <w:r>
              <w:rPr>
                <w:sz w:val="17"/>
              </w:rPr>
              <w:t>89</w:t>
            </w:r>
          </w:p>
        </w:tc>
      </w:tr>
      <w:tr w:rsidR="00A74F7F" w14:paraId="1729E75E" w14:textId="77777777">
        <w:trPr>
          <w:jc w:val="center"/>
        </w:trPr>
        <w:tc>
          <w:tcPr>
            <w:tcW w:w="3600" w:type="dxa"/>
            <w:vAlign w:val="center"/>
          </w:tcPr>
          <w:p w14:paraId="5AB2CF17" w14:textId="77777777" w:rsidR="00A74F7F" w:rsidRDefault="00141717">
            <w:r>
              <w:rPr>
                <w:sz w:val="17"/>
              </w:rPr>
              <w:t>Bonus Arbitrage</w:t>
            </w:r>
          </w:p>
        </w:tc>
        <w:tc>
          <w:tcPr>
            <w:tcW w:w="1440" w:type="dxa"/>
            <w:vAlign w:val="center"/>
          </w:tcPr>
          <w:p w14:paraId="18BF839E" w14:textId="77777777" w:rsidR="00A74F7F" w:rsidRDefault="00141717">
            <w:r>
              <w:rPr>
                <w:sz w:val="17"/>
              </w:rPr>
              <w:t>82</w:t>
            </w:r>
          </w:p>
        </w:tc>
        <w:tc>
          <w:tcPr>
            <w:tcW w:w="1872" w:type="dxa"/>
            <w:vAlign w:val="center"/>
          </w:tcPr>
          <w:p w14:paraId="06290B36" w14:textId="77777777" w:rsidR="00A74F7F" w:rsidRDefault="00141717">
            <w:r>
              <w:rPr>
                <w:sz w:val="17"/>
              </w:rPr>
              <w:t>87%</w:t>
            </w:r>
          </w:p>
        </w:tc>
        <w:tc>
          <w:tcPr>
            <w:tcW w:w="1584" w:type="dxa"/>
            <w:vAlign w:val="center"/>
          </w:tcPr>
          <w:p w14:paraId="6F9FBCAE" w14:textId="77777777" w:rsidR="00A74F7F" w:rsidRDefault="00141717">
            <w:r>
              <w:rPr>
                <w:sz w:val="17"/>
              </w:rPr>
              <w:t>79</w:t>
            </w:r>
          </w:p>
        </w:tc>
        <w:tc>
          <w:tcPr>
            <w:tcW w:w="1440" w:type="dxa"/>
            <w:vAlign w:val="center"/>
          </w:tcPr>
          <w:p w14:paraId="5E16438A" w14:textId="77777777" w:rsidR="00A74F7F" w:rsidRDefault="00141717">
            <w:r>
              <w:rPr>
                <w:sz w:val="17"/>
              </w:rPr>
              <w:t>91</w:t>
            </w:r>
          </w:p>
        </w:tc>
      </w:tr>
      <w:tr w:rsidR="00A74F7F" w14:paraId="10853004" w14:textId="77777777">
        <w:trPr>
          <w:jc w:val="center"/>
        </w:trPr>
        <w:tc>
          <w:tcPr>
            <w:tcW w:w="3600" w:type="dxa"/>
            <w:vAlign w:val="center"/>
          </w:tcPr>
          <w:p w14:paraId="3D9DB9A5" w14:textId="77777777" w:rsidR="00A74F7F" w:rsidRDefault="00141717">
            <w:r>
              <w:rPr>
                <w:sz w:val="17"/>
              </w:rPr>
              <w:t>Swap Arbitrage</w:t>
            </w:r>
          </w:p>
        </w:tc>
        <w:tc>
          <w:tcPr>
            <w:tcW w:w="1440" w:type="dxa"/>
            <w:vAlign w:val="center"/>
          </w:tcPr>
          <w:p w14:paraId="66E7C721" w14:textId="77777777" w:rsidR="00A74F7F" w:rsidRDefault="00141717">
            <w:r>
              <w:rPr>
                <w:sz w:val="17"/>
              </w:rPr>
              <w:t>64</w:t>
            </w:r>
          </w:p>
        </w:tc>
        <w:tc>
          <w:tcPr>
            <w:tcW w:w="1872" w:type="dxa"/>
            <w:vAlign w:val="center"/>
          </w:tcPr>
          <w:p w14:paraId="64CF352C" w14:textId="77777777" w:rsidR="00A74F7F" w:rsidRDefault="00141717">
            <w:r>
              <w:rPr>
                <w:sz w:val="17"/>
              </w:rPr>
              <w:t>84%</w:t>
            </w:r>
          </w:p>
        </w:tc>
        <w:tc>
          <w:tcPr>
            <w:tcW w:w="1584" w:type="dxa"/>
            <w:vAlign w:val="center"/>
          </w:tcPr>
          <w:p w14:paraId="7C37C04F" w14:textId="77777777" w:rsidR="00A74F7F" w:rsidRDefault="00141717">
            <w:r>
              <w:rPr>
                <w:sz w:val="17"/>
              </w:rPr>
              <w:t>76</w:t>
            </w:r>
          </w:p>
        </w:tc>
        <w:tc>
          <w:tcPr>
            <w:tcW w:w="1440" w:type="dxa"/>
            <w:vAlign w:val="center"/>
          </w:tcPr>
          <w:p w14:paraId="01D9830D" w14:textId="77777777" w:rsidR="00A74F7F" w:rsidRDefault="00141717">
            <w:r>
              <w:rPr>
                <w:sz w:val="17"/>
              </w:rPr>
              <w:t>61</w:t>
            </w:r>
          </w:p>
        </w:tc>
      </w:tr>
      <w:tr w:rsidR="00A74F7F" w14:paraId="4EAC9D66" w14:textId="77777777">
        <w:trPr>
          <w:jc w:val="center"/>
        </w:trPr>
        <w:tc>
          <w:tcPr>
            <w:tcW w:w="3600" w:type="dxa"/>
            <w:vAlign w:val="center"/>
          </w:tcPr>
          <w:p w14:paraId="608FB5F6" w14:textId="77777777" w:rsidR="00A74F7F" w:rsidRDefault="00141717">
            <w:r>
              <w:rPr>
                <w:sz w:val="17"/>
              </w:rPr>
              <w:t>Martingale</w:t>
            </w:r>
          </w:p>
        </w:tc>
        <w:tc>
          <w:tcPr>
            <w:tcW w:w="1440" w:type="dxa"/>
            <w:vAlign w:val="center"/>
          </w:tcPr>
          <w:p w14:paraId="04448B2B" w14:textId="77777777" w:rsidR="00A74F7F" w:rsidRDefault="00141717">
            <w:r>
              <w:rPr>
                <w:sz w:val="17"/>
              </w:rPr>
              <w:t>89</w:t>
            </w:r>
          </w:p>
        </w:tc>
        <w:tc>
          <w:tcPr>
            <w:tcW w:w="1872" w:type="dxa"/>
            <w:vAlign w:val="center"/>
          </w:tcPr>
          <w:p w14:paraId="549B9A35" w14:textId="77777777" w:rsidR="00A74F7F" w:rsidRDefault="00141717">
            <w:r>
              <w:rPr>
                <w:sz w:val="17"/>
              </w:rPr>
              <w:t>96%</w:t>
            </w:r>
          </w:p>
        </w:tc>
        <w:tc>
          <w:tcPr>
            <w:tcW w:w="1584" w:type="dxa"/>
            <w:vAlign w:val="center"/>
          </w:tcPr>
          <w:p w14:paraId="7077B5D2" w14:textId="77777777" w:rsidR="00A74F7F" w:rsidRDefault="00141717">
            <w:r>
              <w:rPr>
                <w:sz w:val="17"/>
              </w:rPr>
              <w:t>88</w:t>
            </w:r>
          </w:p>
        </w:tc>
        <w:tc>
          <w:tcPr>
            <w:tcW w:w="1440" w:type="dxa"/>
            <w:vAlign w:val="center"/>
          </w:tcPr>
          <w:p w14:paraId="3B873FF0" w14:textId="77777777" w:rsidR="00A74F7F" w:rsidRDefault="00141717">
            <w:r>
              <w:rPr>
                <w:sz w:val="17"/>
              </w:rPr>
              <w:t>84</w:t>
            </w:r>
          </w:p>
        </w:tc>
      </w:tr>
      <w:tr w:rsidR="00A74F7F" w14:paraId="72AB7210" w14:textId="77777777">
        <w:trPr>
          <w:jc w:val="center"/>
        </w:trPr>
        <w:tc>
          <w:tcPr>
            <w:tcW w:w="3600" w:type="dxa"/>
            <w:vAlign w:val="center"/>
          </w:tcPr>
          <w:p w14:paraId="4F1F2945" w14:textId="77777777" w:rsidR="00A74F7F" w:rsidRDefault="00141717">
            <w:r>
              <w:rPr>
                <w:sz w:val="17"/>
              </w:rPr>
              <w:t>High Exposure / Recovery</w:t>
            </w:r>
          </w:p>
        </w:tc>
        <w:tc>
          <w:tcPr>
            <w:tcW w:w="1440" w:type="dxa"/>
            <w:vAlign w:val="center"/>
          </w:tcPr>
          <w:p w14:paraId="797F2663" w14:textId="77777777" w:rsidR="00A74F7F" w:rsidRDefault="00141717">
            <w:r>
              <w:rPr>
                <w:sz w:val="17"/>
              </w:rPr>
              <w:t>77</w:t>
            </w:r>
          </w:p>
        </w:tc>
        <w:tc>
          <w:tcPr>
            <w:tcW w:w="1872" w:type="dxa"/>
            <w:vAlign w:val="center"/>
          </w:tcPr>
          <w:p w14:paraId="1DF09A81" w14:textId="77777777" w:rsidR="00A74F7F" w:rsidRDefault="00141717">
            <w:r>
              <w:rPr>
                <w:sz w:val="17"/>
              </w:rPr>
              <w:t>95%</w:t>
            </w:r>
          </w:p>
        </w:tc>
        <w:tc>
          <w:tcPr>
            <w:tcW w:w="1584" w:type="dxa"/>
            <w:vAlign w:val="center"/>
          </w:tcPr>
          <w:p w14:paraId="32640821" w14:textId="77777777" w:rsidR="00A74F7F" w:rsidRDefault="00141717">
            <w:r>
              <w:rPr>
                <w:sz w:val="17"/>
              </w:rPr>
              <w:t>92</w:t>
            </w:r>
          </w:p>
        </w:tc>
        <w:tc>
          <w:tcPr>
            <w:tcW w:w="1440" w:type="dxa"/>
            <w:vAlign w:val="center"/>
          </w:tcPr>
          <w:p w14:paraId="4298957B" w14:textId="77777777" w:rsidR="00A74F7F" w:rsidRDefault="00141717">
            <w:r>
              <w:rPr>
                <w:sz w:val="17"/>
              </w:rPr>
              <w:t>93</w:t>
            </w:r>
          </w:p>
        </w:tc>
      </w:tr>
    </w:tbl>
    <w:p w14:paraId="3643BC9C" w14:textId="77777777" w:rsidR="00A74F7F" w:rsidRDefault="00A74F7F"/>
    <w:p w14:paraId="5FA77C9E" w14:textId="77777777" w:rsidR="00A74F7F" w:rsidRDefault="00141717">
      <w:pPr>
        <w:pStyle w:val="Heading1"/>
      </w:pPr>
      <w:r>
        <w:t>18. Recommended Development Priorities</w:t>
      </w:r>
    </w:p>
    <w:tbl>
      <w:tblPr>
        <w:tblStyle w:val="TableGrid"/>
        <w:tblW w:w="0" w:type="auto"/>
        <w:jc w:val="center"/>
        <w:tblLook w:val="04A0" w:firstRow="1" w:lastRow="0" w:firstColumn="1" w:lastColumn="0" w:noHBand="0" w:noVBand="1"/>
      </w:tblPr>
      <w:tblGrid>
        <w:gridCol w:w="1372"/>
        <w:gridCol w:w="2818"/>
        <w:gridCol w:w="6250"/>
      </w:tblGrid>
      <w:tr w:rsidR="00A74F7F" w14:paraId="0E28C7F1" w14:textId="77777777">
        <w:trPr>
          <w:jc w:val="center"/>
        </w:trPr>
        <w:tc>
          <w:tcPr>
            <w:tcW w:w="1440" w:type="dxa"/>
            <w:shd w:val="clear" w:color="auto" w:fill="E8EDF5"/>
            <w:vAlign w:val="center"/>
          </w:tcPr>
          <w:p w14:paraId="3764B255" w14:textId="77777777" w:rsidR="00A74F7F" w:rsidRDefault="00141717">
            <w:r>
              <w:rPr>
                <w:b/>
                <w:sz w:val="17"/>
              </w:rPr>
              <w:t>Priority</w:t>
            </w:r>
          </w:p>
        </w:tc>
        <w:tc>
          <w:tcPr>
            <w:tcW w:w="3024" w:type="dxa"/>
            <w:shd w:val="clear" w:color="auto" w:fill="E8EDF5"/>
            <w:vAlign w:val="center"/>
          </w:tcPr>
          <w:p w14:paraId="2D1A472A" w14:textId="77777777" w:rsidR="00A74F7F" w:rsidRDefault="00141717">
            <w:r>
              <w:rPr>
                <w:b/>
                <w:sz w:val="17"/>
              </w:rPr>
              <w:t>Profile</w:t>
            </w:r>
          </w:p>
        </w:tc>
        <w:tc>
          <w:tcPr>
            <w:tcW w:w="6768" w:type="dxa"/>
            <w:shd w:val="clear" w:color="auto" w:fill="E8EDF5"/>
            <w:vAlign w:val="center"/>
          </w:tcPr>
          <w:p w14:paraId="6428D964" w14:textId="77777777" w:rsidR="00A74F7F" w:rsidRDefault="00141717">
            <w:r>
              <w:rPr>
                <w:b/>
                <w:sz w:val="17"/>
              </w:rPr>
              <w:t>Reason</w:t>
            </w:r>
          </w:p>
        </w:tc>
      </w:tr>
      <w:tr w:rsidR="00A74F7F" w14:paraId="00896780" w14:textId="77777777">
        <w:trPr>
          <w:jc w:val="center"/>
        </w:trPr>
        <w:tc>
          <w:tcPr>
            <w:tcW w:w="1440" w:type="dxa"/>
            <w:vAlign w:val="center"/>
          </w:tcPr>
          <w:p w14:paraId="4D8B30A2" w14:textId="77777777" w:rsidR="00A74F7F" w:rsidRDefault="00141717">
            <w:r>
              <w:rPr>
                <w:sz w:val="17"/>
              </w:rPr>
              <w:t>Priority 1</w:t>
            </w:r>
          </w:p>
        </w:tc>
        <w:tc>
          <w:tcPr>
            <w:tcW w:w="3024" w:type="dxa"/>
            <w:vAlign w:val="center"/>
          </w:tcPr>
          <w:p w14:paraId="6FD586A6" w14:textId="77777777" w:rsidR="00A74F7F" w:rsidRDefault="00141717">
            <w:r>
              <w:rPr>
                <w:sz w:val="17"/>
              </w:rPr>
              <w:t>Toxic Flow</w:t>
            </w:r>
          </w:p>
        </w:tc>
        <w:tc>
          <w:tcPr>
            <w:tcW w:w="6768" w:type="dxa"/>
            <w:vAlign w:val="center"/>
          </w:tcPr>
          <w:p w14:paraId="6D9B794D" w14:textId="77777777" w:rsidR="00A74F7F" w:rsidRDefault="00141717">
            <w:r>
              <w:rPr>
                <w:sz w:val="17"/>
              </w:rPr>
              <w:t>Direct link to adverse selection, execution quality and broker P&amp;L.</w:t>
            </w:r>
          </w:p>
        </w:tc>
      </w:tr>
      <w:tr w:rsidR="00A74F7F" w14:paraId="6D5BF138" w14:textId="77777777">
        <w:trPr>
          <w:jc w:val="center"/>
        </w:trPr>
        <w:tc>
          <w:tcPr>
            <w:tcW w:w="1440" w:type="dxa"/>
            <w:vAlign w:val="center"/>
          </w:tcPr>
          <w:p w14:paraId="32545BF6" w14:textId="77777777" w:rsidR="00A74F7F" w:rsidRDefault="00141717">
            <w:r>
              <w:rPr>
                <w:sz w:val="17"/>
              </w:rPr>
              <w:t>Priority 1</w:t>
            </w:r>
          </w:p>
        </w:tc>
        <w:tc>
          <w:tcPr>
            <w:tcW w:w="3024" w:type="dxa"/>
            <w:vAlign w:val="center"/>
          </w:tcPr>
          <w:p w14:paraId="6958CAA0" w14:textId="77777777" w:rsidR="00A74F7F" w:rsidRDefault="00141717">
            <w:r>
              <w:rPr>
                <w:sz w:val="17"/>
              </w:rPr>
              <w:t>High Exposure / Recovery</w:t>
            </w:r>
          </w:p>
        </w:tc>
        <w:tc>
          <w:tcPr>
            <w:tcW w:w="6768" w:type="dxa"/>
            <w:vAlign w:val="center"/>
          </w:tcPr>
          <w:p w14:paraId="0E6254CD" w14:textId="77777777" w:rsidR="00A74F7F" w:rsidRDefault="00141717">
            <w:r>
              <w:rPr>
                <w:sz w:val="17"/>
              </w:rPr>
              <w:t>Directly supports automated hedge-ratio optimisation.</w:t>
            </w:r>
          </w:p>
        </w:tc>
      </w:tr>
      <w:tr w:rsidR="00A74F7F" w14:paraId="04C5901F" w14:textId="77777777">
        <w:trPr>
          <w:jc w:val="center"/>
        </w:trPr>
        <w:tc>
          <w:tcPr>
            <w:tcW w:w="1440" w:type="dxa"/>
            <w:vAlign w:val="center"/>
          </w:tcPr>
          <w:p w14:paraId="7B41ECBF" w14:textId="77777777" w:rsidR="00A74F7F" w:rsidRDefault="00141717">
            <w:r>
              <w:rPr>
                <w:sz w:val="17"/>
              </w:rPr>
              <w:t>Priority 1</w:t>
            </w:r>
          </w:p>
        </w:tc>
        <w:tc>
          <w:tcPr>
            <w:tcW w:w="3024" w:type="dxa"/>
            <w:vAlign w:val="center"/>
          </w:tcPr>
          <w:p w14:paraId="2B2461E2" w14:textId="77777777" w:rsidR="00A74F7F" w:rsidRDefault="00141717">
            <w:r>
              <w:rPr>
                <w:sz w:val="17"/>
              </w:rPr>
              <w:t>Martingale</w:t>
            </w:r>
          </w:p>
        </w:tc>
        <w:tc>
          <w:tcPr>
            <w:tcW w:w="6768" w:type="dxa"/>
            <w:vAlign w:val="center"/>
          </w:tcPr>
          <w:p w14:paraId="2DCBF6BE" w14:textId="77777777" w:rsidR="00A74F7F" w:rsidRDefault="00141717">
            <w:r>
              <w:rPr>
                <w:sz w:val="17"/>
              </w:rPr>
              <w:t>Provides measurable drawdown/recovery behaviour and risk escalation signals.</w:t>
            </w:r>
          </w:p>
        </w:tc>
      </w:tr>
      <w:tr w:rsidR="00A74F7F" w14:paraId="0172F9E0" w14:textId="77777777">
        <w:trPr>
          <w:jc w:val="center"/>
        </w:trPr>
        <w:tc>
          <w:tcPr>
            <w:tcW w:w="1440" w:type="dxa"/>
            <w:vAlign w:val="center"/>
          </w:tcPr>
          <w:p w14:paraId="2A36B879" w14:textId="77777777" w:rsidR="00A74F7F" w:rsidRDefault="00141717">
            <w:r>
              <w:rPr>
                <w:sz w:val="17"/>
              </w:rPr>
              <w:t>Priority 1</w:t>
            </w:r>
          </w:p>
        </w:tc>
        <w:tc>
          <w:tcPr>
            <w:tcW w:w="3024" w:type="dxa"/>
            <w:vAlign w:val="center"/>
          </w:tcPr>
          <w:p w14:paraId="104FD12D" w14:textId="77777777" w:rsidR="00A74F7F" w:rsidRDefault="00141717">
            <w:r>
              <w:rPr>
                <w:sz w:val="17"/>
              </w:rPr>
              <w:t>Bonus Arbitrage</w:t>
            </w:r>
          </w:p>
        </w:tc>
        <w:tc>
          <w:tcPr>
            <w:tcW w:w="6768" w:type="dxa"/>
            <w:vAlign w:val="center"/>
          </w:tcPr>
          <w:p w14:paraId="61186F4E" w14:textId="77777777" w:rsidR="00A74F7F" w:rsidRDefault="00141717">
            <w:r>
              <w:rPr>
                <w:sz w:val="17"/>
              </w:rPr>
              <w:t>Links promotional credit economics with exposure and withdrawal behaviour.</w:t>
            </w:r>
          </w:p>
        </w:tc>
      </w:tr>
      <w:tr w:rsidR="00A74F7F" w14:paraId="66936DE8" w14:textId="77777777">
        <w:trPr>
          <w:jc w:val="center"/>
        </w:trPr>
        <w:tc>
          <w:tcPr>
            <w:tcW w:w="1440" w:type="dxa"/>
            <w:vAlign w:val="center"/>
          </w:tcPr>
          <w:p w14:paraId="32E8C77D" w14:textId="77777777" w:rsidR="00A74F7F" w:rsidRDefault="00141717">
            <w:r>
              <w:rPr>
                <w:sz w:val="17"/>
              </w:rPr>
              <w:t>Priority 2</w:t>
            </w:r>
          </w:p>
        </w:tc>
        <w:tc>
          <w:tcPr>
            <w:tcW w:w="3024" w:type="dxa"/>
            <w:vAlign w:val="center"/>
          </w:tcPr>
          <w:p w14:paraId="2739DA55" w14:textId="77777777" w:rsidR="00A74F7F" w:rsidRDefault="00141717">
            <w:r>
              <w:rPr>
                <w:sz w:val="17"/>
              </w:rPr>
              <w:t>Persistent Edge</w:t>
            </w:r>
          </w:p>
        </w:tc>
        <w:tc>
          <w:tcPr>
            <w:tcW w:w="6768" w:type="dxa"/>
            <w:vAlign w:val="center"/>
          </w:tcPr>
          <w:p w14:paraId="7179BEA3" w14:textId="77777777" w:rsidR="00A74F7F" w:rsidRDefault="00141717">
            <w:r>
              <w:rPr>
                <w:sz w:val="17"/>
              </w:rPr>
              <w:t>Important for profitability forecasting and routing.</w:t>
            </w:r>
          </w:p>
        </w:tc>
      </w:tr>
      <w:tr w:rsidR="00A74F7F" w14:paraId="377DE889" w14:textId="77777777">
        <w:trPr>
          <w:jc w:val="center"/>
        </w:trPr>
        <w:tc>
          <w:tcPr>
            <w:tcW w:w="1440" w:type="dxa"/>
            <w:vAlign w:val="center"/>
          </w:tcPr>
          <w:p w14:paraId="40EC5B16" w14:textId="77777777" w:rsidR="00A74F7F" w:rsidRDefault="00141717">
            <w:r>
              <w:rPr>
                <w:sz w:val="17"/>
              </w:rPr>
              <w:t>Priority 2</w:t>
            </w:r>
          </w:p>
        </w:tc>
        <w:tc>
          <w:tcPr>
            <w:tcW w:w="3024" w:type="dxa"/>
            <w:vAlign w:val="center"/>
          </w:tcPr>
          <w:p w14:paraId="466F33DB" w14:textId="77777777" w:rsidR="00A74F7F" w:rsidRDefault="00141717">
            <w:r>
              <w:rPr>
                <w:sz w:val="17"/>
              </w:rPr>
              <w:t>News / Gap / Volatility</w:t>
            </w:r>
          </w:p>
        </w:tc>
        <w:tc>
          <w:tcPr>
            <w:tcW w:w="6768" w:type="dxa"/>
            <w:vAlign w:val="center"/>
          </w:tcPr>
          <w:p w14:paraId="332542BC" w14:textId="77777777" w:rsidR="00A74F7F" w:rsidRDefault="00141717">
            <w:r>
              <w:rPr>
                <w:sz w:val="17"/>
              </w:rPr>
              <w:t>Important for execution conditions and event-driven risk.</w:t>
            </w:r>
          </w:p>
        </w:tc>
      </w:tr>
      <w:tr w:rsidR="00A74F7F" w14:paraId="563D3EC7" w14:textId="77777777">
        <w:trPr>
          <w:jc w:val="center"/>
        </w:trPr>
        <w:tc>
          <w:tcPr>
            <w:tcW w:w="1440" w:type="dxa"/>
            <w:vAlign w:val="center"/>
          </w:tcPr>
          <w:p w14:paraId="744E991F" w14:textId="77777777" w:rsidR="00A74F7F" w:rsidRDefault="00141717">
            <w:r>
              <w:rPr>
                <w:sz w:val="17"/>
              </w:rPr>
              <w:t>Priority 2</w:t>
            </w:r>
          </w:p>
        </w:tc>
        <w:tc>
          <w:tcPr>
            <w:tcW w:w="3024" w:type="dxa"/>
            <w:vAlign w:val="center"/>
          </w:tcPr>
          <w:p w14:paraId="065533CD" w14:textId="77777777" w:rsidR="00A74F7F" w:rsidRDefault="00141717">
            <w:r>
              <w:rPr>
                <w:sz w:val="17"/>
              </w:rPr>
              <w:t>High Magnitude / Position</w:t>
            </w:r>
          </w:p>
        </w:tc>
        <w:tc>
          <w:tcPr>
            <w:tcW w:w="6768" w:type="dxa"/>
            <w:vAlign w:val="center"/>
          </w:tcPr>
          <w:p w14:paraId="0DB0E491" w14:textId="77777777" w:rsidR="00A74F7F" w:rsidRDefault="00141717">
            <w:r>
              <w:rPr>
                <w:sz w:val="17"/>
              </w:rPr>
              <w:t>Important for NOP, liquidity and concentration.</w:t>
            </w:r>
          </w:p>
        </w:tc>
      </w:tr>
      <w:tr w:rsidR="00A74F7F" w14:paraId="040F25F0" w14:textId="77777777">
        <w:trPr>
          <w:jc w:val="center"/>
        </w:trPr>
        <w:tc>
          <w:tcPr>
            <w:tcW w:w="1440" w:type="dxa"/>
            <w:vAlign w:val="center"/>
          </w:tcPr>
          <w:p w14:paraId="069E49AA" w14:textId="77777777" w:rsidR="00A74F7F" w:rsidRDefault="00141717">
            <w:r>
              <w:rPr>
                <w:sz w:val="17"/>
              </w:rPr>
              <w:t>Priority 3</w:t>
            </w:r>
          </w:p>
        </w:tc>
        <w:tc>
          <w:tcPr>
            <w:tcW w:w="3024" w:type="dxa"/>
            <w:vAlign w:val="center"/>
          </w:tcPr>
          <w:p w14:paraId="017CAB6B" w14:textId="77777777" w:rsidR="00A74F7F" w:rsidRDefault="00141717">
            <w:r>
              <w:rPr>
                <w:sz w:val="17"/>
              </w:rPr>
              <w:t>Swap Arbitrage</w:t>
            </w:r>
          </w:p>
        </w:tc>
        <w:tc>
          <w:tcPr>
            <w:tcW w:w="6768" w:type="dxa"/>
            <w:vAlign w:val="center"/>
          </w:tcPr>
          <w:p w14:paraId="26C8E53D" w14:textId="77777777" w:rsidR="00A74F7F" w:rsidRDefault="00141717">
            <w:r>
              <w:rPr>
                <w:sz w:val="17"/>
              </w:rPr>
              <w:t>Important for financing economics and product controls.</w:t>
            </w:r>
          </w:p>
        </w:tc>
      </w:tr>
      <w:tr w:rsidR="00A74F7F" w14:paraId="04DD893E" w14:textId="77777777">
        <w:trPr>
          <w:jc w:val="center"/>
        </w:trPr>
        <w:tc>
          <w:tcPr>
            <w:tcW w:w="1440" w:type="dxa"/>
            <w:vAlign w:val="center"/>
          </w:tcPr>
          <w:p w14:paraId="542F1FD2" w14:textId="77777777" w:rsidR="00A74F7F" w:rsidRDefault="00141717">
            <w:r>
              <w:rPr>
                <w:sz w:val="17"/>
              </w:rPr>
              <w:t>Priority 3</w:t>
            </w:r>
          </w:p>
        </w:tc>
        <w:tc>
          <w:tcPr>
            <w:tcW w:w="3024" w:type="dxa"/>
            <w:vAlign w:val="center"/>
          </w:tcPr>
          <w:p w14:paraId="2EE4A341" w14:textId="77777777" w:rsidR="00A74F7F" w:rsidRDefault="00141717">
            <w:r>
              <w:rPr>
                <w:sz w:val="17"/>
              </w:rPr>
              <w:t>Scalper</w:t>
            </w:r>
          </w:p>
        </w:tc>
        <w:tc>
          <w:tcPr>
            <w:tcW w:w="6768" w:type="dxa"/>
            <w:vAlign w:val="center"/>
          </w:tcPr>
          <w:p w14:paraId="1457BC3F" w14:textId="77777777" w:rsidR="00A74F7F" w:rsidRDefault="00141717">
            <w:r>
              <w:rPr>
                <w:sz w:val="17"/>
              </w:rPr>
              <w:t>Important for execution/routing and interaction with toxicity.</w:t>
            </w:r>
          </w:p>
        </w:tc>
      </w:tr>
    </w:tbl>
    <w:p w14:paraId="41E6C685" w14:textId="77777777" w:rsidR="00A74F7F" w:rsidRDefault="00A74F7F"/>
    <w:p w14:paraId="4D5AC298" w14:textId="77777777" w:rsidR="00A74F7F" w:rsidRDefault="00141717">
      <w:pPr>
        <w:pStyle w:val="Heading1"/>
      </w:pPr>
      <w:r>
        <w:t>19. Final Design Principle</w:t>
      </w:r>
    </w:p>
    <w:p w14:paraId="2DE818BD" w14:textId="77777777" w:rsidR="00A74F7F" w:rsidRDefault="00141717">
      <w:r>
        <w:t>The purpose of Behavioural Profiling Engine v2 is not to build an AI that is merely good at labelling traders. It is to build an evidence-based behavioural intelligence layer that improves broker risk-adjusted economics. The system should therefore progress from observed behaviour → evidence → calibrated classification → confidence/stability/severity → economic impact → controlled risk decision.</w:t>
      </w:r>
    </w:p>
    <w:p w14:paraId="3C09C421" w14:textId="77777777" w:rsidR="00A74F7F" w:rsidRDefault="00141717">
      <w:r>
        <w:t>The behavioural engine should remain explainable and should feed the wider Decision and Hedging engines rather than independently making irreversible dealing decisions. Hard risk controls and configured human-approval requirements remain higher priority than ML recommendations.</w:t>
      </w:r>
    </w:p>
    <w:sectPr w:rsidR="00A74F7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36B1A" w14:textId="77777777" w:rsidR="00141717" w:rsidRDefault="00141717">
      <w:pPr>
        <w:spacing w:after="0" w:line="240" w:lineRule="auto"/>
      </w:pPr>
      <w:r>
        <w:separator/>
      </w:r>
    </w:p>
  </w:endnote>
  <w:endnote w:type="continuationSeparator" w:id="0">
    <w:p w14:paraId="0A649D29" w14:textId="77777777" w:rsidR="00141717" w:rsidRDefault="00141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C773" w14:textId="3CDEFB54" w:rsidR="00A74F7F" w:rsidRDefault="00141717">
    <w:pPr>
      <w:pStyle w:val="Footer"/>
      <w:jc w:val="center"/>
    </w:pPr>
    <w:r>
      <w:rPr>
        <w:sz w:val="16"/>
      </w:rPr>
      <w:t>AI / ML Risk Management System – Behavioural Profiling Engine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D768B" w14:textId="77777777" w:rsidR="00141717" w:rsidRDefault="00141717">
      <w:pPr>
        <w:spacing w:after="0" w:line="240" w:lineRule="auto"/>
      </w:pPr>
      <w:r>
        <w:separator/>
      </w:r>
    </w:p>
  </w:footnote>
  <w:footnote w:type="continuationSeparator" w:id="0">
    <w:p w14:paraId="6DCB3C09" w14:textId="77777777" w:rsidR="00141717" w:rsidRDefault="001417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71EF460"/>
    <w:lvl w:ilvl="0">
      <w:start w:val="1"/>
      <w:numFmt w:val="bullet"/>
      <w:pStyle w:val="ListBullet"/>
      <w:lvlText w:val=""/>
      <w:lvlJc w:val="left"/>
      <w:pPr>
        <w:tabs>
          <w:tab w:val="num" w:pos="360"/>
        </w:tabs>
        <w:ind w:left="360" w:hanging="360"/>
      </w:pPr>
      <w:rPr>
        <w:rFonts w:ascii="Symbol" w:hAnsi="Symbol" w:hint="default"/>
      </w:rPr>
    </w:lvl>
  </w:abstractNum>
  <w:num w:numId="1" w16cid:durableId="1302225341">
    <w:abstractNumId w:val="8"/>
  </w:num>
  <w:num w:numId="2" w16cid:durableId="1966080794">
    <w:abstractNumId w:val="6"/>
  </w:num>
  <w:num w:numId="3" w16cid:durableId="503401213">
    <w:abstractNumId w:val="5"/>
  </w:num>
  <w:num w:numId="4" w16cid:durableId="683823860">
    <w:abstractNumId w:val="4"/>
  </w:num>
  <w:num w:numId="5" w16cid:durableId="1013457706">
    <w:abstractNumId w:val="7"/>
  </w:num>
  <w:num w:numId="6" w16cid:durableId="235169720">
    <w:abstractNumId w:val="3"/>
  </w:num>
  <w:num w:numId="7" w16cid:durableId="825781822">
    <w:abstractNumId w:val="2"/>
  </w:num>
  <w:num w:numId="8" w16cid:durableId="1484739879">
    <w:abstractNumId w:val="1"/>
  </w:num>
  <w:num w:numId="9" w16cid:durableId="1307784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717"/>
    <w:rsid w:val="0015074B"/>
    <w:rsid w:val="00245BCF"/>
    <w:rsid w:val="0029639D"/>
    <w:rsid w:val="00326F90"/>
    <w:rsid w:val="003D50A0"/>
    <w:rsid w:val="00A74F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80B3BD-EC6D-4B51-AD5B-D095DF227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2337</Words>
  <Characters>15498</Characters>
  <Application>Microsoft Office Word</Application>
  <DocSecurity>0</DocSecurity>
  <Lines>455</Lines>
  <Paragraphs>445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Reginald Sherekete</cp:lastModifiedBy>
  <cp:revision>2</cp:revision>
  <dcterms:created xsi:type="dcterms:W3CDTF">2013-12-23T23:15:00Z</dcterms:created>
  <dcterms:modified xsi:type="dcterms:W3CDTF">2026-09-02T08:12:00Z</dcterms:modified>
  <cp:category/>
</cp:coreProperties>
</file>