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80D83" w14:textId="1D5EA55C" w:rsidR="00E705F9" w:rsidRPr="00E705F9" w:rsidRDefault="00E705F9" w:rsidP="00E705F9">
      <w:pPr>
        <w:jc w:val="center"/>
        <w:rPr>
          <w:rFonts w:ascii="Aptos Narrow" w:hAnsi="Aptos Narrow"/>
          <w:sz w:val="20"/>
          <w:szCs w:val="20"/>
        </w:rPr>
      </w:pPr>
      <w:r w:rsidRPr="00E705F9">
        <w:rPr>
          <w:rFonts w:ascii="Aptos Narrow" w:hAnsi="Aptos Narrow"/>
          <w:b/>
          <w:sz w:val="32"/>
          <w:szCs w:val="32"/>
        </w:rPr>
        <w:t>Latency Arbitrage</w:t>
      </w:r>
      <w:r w:rsidRPr="00E705F9">
        <w:rPr>
          <w:rFonts w:ascii="Aptos Narrow" w:hAnsi="Aptos Narrow"/>
          <w:b/>
          <w:sz w:val="32"/>
          <w:szCs w:val="32"/>
        </w:rPr>
        <w:t xml:space="preserve"> D</w:t>
      </w:r>
      <w:r w:rsidRPr="00E705F9">
        <w:rPr>
          <w:rFonts w:ascii="Aptos Narrow" w:hAnsi="Aptos Narrow"/>
          <w:b/>
          <w:sz w:val="32"/>
          <w:szCs w:val="32"/>
        </w:rPr>
        <w:t>etection Engine</w:t>
      </w:r>
      <w:r w:rsidRPr="00E705F9">
        <w:rPr>
          <w:rFonts w:ascii="Aptos Narrow" w:hAnsi="Aptos Narrow"/>
          <w:b/>
          <w:sz w:val="20"/>
          <w:szCs w:val="20"/>
        </w:rPr>
        <w:br/>
        <w:t>Functional &amp; Scoring Specification</w:t>
      </w:r>
      <w:r w:rsidRPr="00E705F9">
        <w:rPr>
          <w:rFonts w:ascii="Aptos Narrow" w:hAnsi="Aptos Narrow"/>
          <w:sz w:val="20"/>
          <w:szCs w:val="20"/>
        </w:rPr>
        <w:br/>
      </w:r>
    </w:p>
    <w:p w14:paraId="6A1B29F0" w14:textId="77777777" w:rsidR="00E705F9" w:rsidRPr="00E705F9" w:rsidRDefault="00E705F9" w:rsidP="00E705F9">
      <w:pPr>
        <w:pStyle w:val="Heading1"/>
        <w:rPr>
          <w:rFonts w:ascii="Aptos Narrow" w:hAnsi="Aptos Narrow"/>
          <w:b/>
          <w:bCs/>
          <w:color w:val="auto"/>
          <w:sz w:val="20"/>
          <w:szCs w:val="20"/>
        </w:rPr>
      </w:pPr>
      <w:r w:rsidRPr="00E705F9">
        <w:rPr>
          <w:rFonts w:ascii="Aptos Narrow" w:hAnsi="Aptos Narrow"/>
          <w:b/>
          <w:bCs/>
          <w:color w:val="auto"/>
          <w:sz w:val="20"/>
          <w:szCs w:val="20"/>
        </w:rPr>
        <w:t>1. Scope and Design Principles</w:t>
      </w:r>
    </w:p>
    <w:p w14:paraId="2F24C3BD" w14:textId="77777777" w:rsidR="00E705F9" w:rsidRPr="00E705F9" w:rsidRDefault="00E705F9" w:rsidP="00E705F9">
      <w:pPr>
        <w:rPr>
          <w:rFonts w:ascii="Aptos Narrow" w:hAnsi="Aptos Narrow"/>
          <w:sz w:val="20"/>
          <w:szCs w:val="20"/>
        </w:rPr>
      </w:pPr>
      <w:r w:rsidRPr="00E705F9">
        <w:rPr>
          <w:rFonts w:ascii="Aptos Narrow" w:hAnsi="Aptos Narrow"/>
          <w:sz w:val="20"/>
          <w:szCs w:val="20"/>
        </w:rPr>
        <w:t xml:space="preserve">This specification defines the P1 detection layer for Latency Arbitrage, Toxic Flow and Market Manipulation. It converts trade, quote, order, account and reference-market data into event-level evidence, </w:t>
      </w:r>
      <w:proofErr w:type="spellStart"/>
      <w:r w:rsidRPr="00E705F9">
        <w:rPr>
          <w:rFonts w:ascii="Aptos Narrow" w:hAnsi="Aptos Narrow"/>
          <w:sz w:val="20"/>
          <w:szCs w:val="20"/>
        </w:rPr>
        <w:t>behavioural</w:t>
      </w:r>
      <w:proofErr w:type="spellEnd"/>
      <w:r w:rsidRPr="00E705F9">
        <w:rPr>
          <w:rFonts w:ascii="Aptos Narrow" w:hAnsi="Aptos Narrow"/>
          <w:sz w:val="20"/>
          <w:szCs w:val="20"/>
        </w:rPr>
        <w:t xml:space="preserve"> profiles, scores, confidence and controlled actions.</w:t>
      </w:r>
    </w:p>
    <w:p w14:paraId="3076048D" w14:textId="77777777" w:rsidR="00E705F9" w:rsidRPr="00E705F9" w:rsidRDefault="00E705F9" w:rsidP="00E705F9">
      <w:pPr>
        <w:pStyle w:val="ListBullet"/>
        <w:tabs>
          <w:tab w:val="num" w:pos="360"/>
        </w:tabs>
        <w:ind w:left="360" w:hanging="360"/>
        <w:rPr>
          <w:rFonts w:ascii="Aptos Narrow" w:hAnsi="Aptos Narrow"/>
          <w:sz w:val="20"/>
          <w:szCs w:val="20"/>
        </w:rPr>
      </w:pPr>
      <w:r w:rsidRPr="00E705F9">
        <w:rPr>
          <w:rFonts w:ascii="Aptos Narrow" w:hAnsi="Aptos Narrow"/>
          <w:sz w:val="20"/>
          <w:szCs w:val="20"/>
        </w:rPr>
        <w:t>A score is a risk signal, not an accusation.</w:t>
      </w:r>
    </w:p>
    <w:p w14:paraId="3A99555D" w14:textId="77777777" w:rsidR="00E705F9" w:rsidRPr="00E705F9" w:rsidRDefault="00E705F9" w:rsidP="00E705F9">
      <w:pPr>
        <w:pStyle w:val="ListBullet"/>
        <w:tabs>
          <w:tab w:val="num" w:pos="360"/>
        </w:tabs>
        <w:ind w:left="360" w:hanging="360"/>
        <w:rPr>
          <w:rFonts w:ascii="Aptos Narrow" w:hAnsi="Aptos Narrow"/>
          <w:sz w:val="20"/>
          <w:szCs w:val="20"/>
        </w:rPr>
      </w:pPr>
      <w:r w:rsidRPr="00E705F9">
        <w:rPr>
          <w:rFonts w:ascii="Aptos Narrow" w:hAnsi="Aptos Narrow"/>
          <w:sz w:val="20"/>
          <w:szCs w:val="20"/>
        </w:rPr>
        <w:t xml:space="preserve">Repeated </w:t>
      </w:r>
      <w:proofErr w:type="spellStart"/>
      <w:r w:rsidRPr="00E705F9">
        <w:rPr>
          <w:rFonts w:ascii="Aptos Narrow" w:hAnsi="Aptos Narrow"/>
          <w:sz w:val="20"/>
          <w:szCs w:val="20"/>
        </w:rPr>
        <w:t>behaviour</w:t>
      </w:r>
      <w:proofErr w:type="spellEnd"/>
      <w:r w:rsidRPr="00E705F9">
        <w:rPr>
          <w:rFonts w:ascii="Aptos Narrow" w:hAnsi="Aptos Narrow"/>
          <w:sz w:val="20"/>
          <w:szCs w:val="20"/>
        </w:rPr>
        <w:t xml:space="preserve"> is stronger than a single event.</w:t>
      </w:r>
    </w:p>
    <w:p w14:paraId="276C96D8" w14:textId="77777777" w:rsidR="00E705F9" w:rsidRPr="00E705F9" w:rsidRDefault="00E705F9" w:rsidP="00E705F9">
      <w:pPr>
        <w:pStyle w:val="ListBullet"/>
        <w:tabs>
          <w:tab w:val="num" w:pos="360"/>
        </w:tabs>
        <w:ind w:left="360" w:hanging="360"/>
        <w:rPr>
          <w:rFonts w:ascii="Aptos Narrow" w:hAnsi="Aptos Narrow"/>
          <w:sz w:val="20"/>
          <w:szCs w:val="20"/>
        </w:rPr>
      </w:pPr>
      <w:r w:rsidRPr="00E705F9">
        <w:rPr>
          <w:rFonts w:ascii="Aptos Narrow" w:hAnsi="Aptos Narrow"/>
          <w:sz w:val="20"/>
          <w:szCs w:val="20"/>
        </w:rPr>
        <w:t>Client profitability alone does not prove toxicity or manipulation.</w:t>
      </w:r>
    </w:p>
    <w:p w14:paraId="0BE3AFF1" w14:textId="77777777" w:rsidR="00E705F9" w:rsidRPr="00E705F9" w:rsidRDefault="00E705F9" w:rsidP="00E705F9">
      <w:pPr>
        <w:pStyle w:val="ListBullet"/>
        <w:tabs>
          <w:tab w:val="num" w:pos="360"/>
        </w:tabs>
        <w:ind w:left="360" w:hanging="360"/>
        <w:rPr>
          <w:rFonts w:ascii="Aptos Narrow" w:hAnsi="Aptos Narrow"/>
          <w:sz w:val="20"/>
          <w:szCs w:val="20"/>
        </w:rPr>
      </w:pPr>
      <w:r w:rsidRPr="00E705F9">
        <w:rPr>
          <w:rFonts w:ascii="Aptos Narrow" w:hAnsi="Aptos Narrow"/>
          <w:sz w:val="20"/>
          <w:szCs w:val="20"/>
        </w:rPr>
        <w:t>Where possible, broker observations must be compared with an independent/reference market.</w:t>
      </w:r>
    </w:p>
    <w:p w14:paraId="38E1715D" w14:textId="77777777" w:rsidR="00E705F9" w:rsidRPr="00E705F9" w:rsidRDefault="00E705F9" w:rsidP="00E705F9">
      <w:pPr>
        <w:pStyle w:val="ListBullet"/>
        <w:tabs>
          <w:tab w:val="num" w:pos="360"/>
        </w:tabs>
        <w:ind w:left="360" w:hanging="360"/>
        <w:rPr>
          <w:rFonts w:ascii="Aptos Narrow" w:hAnsi="Aptos Narrow"/>
          <w:sz w:val="20"/>
          <w:szCs w:val="20"/>
        </w:rPr>
      </w:pPr>
      <w:r w:rsidRPr="00E705F9">
        <w:rPr>
          <w:rFonts w:ascii="Aptos Narrow" w:hAnsi="Aptos Narrow"/>
          <w:sz w:val="20"/>
          <w:szCs w:val="20"/>
        </w:rPr>
        <w:t>Latency Arbitrage and Toxic Flow overlap, but latency is a mechanism while toxicity is the broader economic effect.</w:t>
      </w:r>
    </w:p>
    <w:p w14:paraId="3BC6DB32" w14:textId="77777777" w:rsidR="00E705F9" w:rsidRPr="00E705F9" w:rsidRDefault="00E705F9" w:rsidP="00E705F9">
      <w:pPr>
        <w:pStyle w:val="ListBullet"/>
        <w:tabs>
          <w:tab w:val="num" w:pos="360"/>
        </w:tabs>
        <w:ind w:left="360" w:hanging="360"/>
        <w:rPr>
          <w:rFonts w:ascii="Aptos Narrow" w:hAnsi="Aptos Narrow"/>
          <w:sz w:val="20"/>
          <w:szCs w:val="20"/>
        </w:rPr>
      </w:pPr>
      <w:r w:rsidRPr="00E705F9">
        <w:rPr>
          <w:rFonts w:ascii="Aptos Narrow" w:hAnsi="Aptos Narrow"/>
          <w:sz w:val="20"/>
          <w:szCs w:val="20"/>
        </w:rPr>
        <w:t xml:space="preserve">Spoofing/layering </w:t>
      </w:r>
      <w:proofErr w:type="gramStart"/>
      <w:r w:rsidRPr="00E705F9">
        <w:rPr>
          <w:rFonts w:ascii="Aptos Narrow" w:hAnsi="Aptos Narrow"/>
          <w:sz w:val="20"/>
          <w:szCs w:val="20"/>
        </w:rPr>
        <w:t>require</w:t>
      </w:r>
      <w:proofErr w:type="gramEnd"/>
      <w:r w:rsidRPr="00E705F9">
        <w:rPr>
          <w:rFonts w:ascii="Aptos Narrow" w:hAnsi="Aptos Narrow"/>
          <w:sz w:val="20"/>
          <w:szCs w:val="20"/>
        </w:rPr>
        <w:t xml:space="preserve"> order-book and </w:t>
      </w:r>
      <w:proofErr w:type="gramStart"/>
      <w:r w:rsidRPr="00E705F9">
        <w:rPr>
          <w:rFonts w:ascii="Aptos Narrow" w:hAnsi="Aptos Narrow"/>
          <w:sz w:val="20"/>
          <w:szCs w:val="20"/>
        </w:rPr>
        <w:t>order-</w:t>
      </w:r>
      <w:proofErr w:type="gramEnd"/>
      <w:r w:rsidRPr="00E705F9">
        <w:rPr>
          <w:rFonts w:ascii="Aptos Narrow" w:hAnsi="Aptos Narrow"/>
          <w:sz w:val="20"/>
          <w:szCs w:val="20"/>
        </w:rPr>
        <w:t>lifecycle data.</w:t>
      </w:r>
    </w:p>
    <w:p w14:paraId="56D3E1E8" w14:textId="77777777" w:rsidR="00E705F9" w:rsidRPr="00E705F9" w:rsidRDefault="00E705F9" w:rsidP="00E705F9">
      <w:pPr>
        <w:pStyle w:val="ListBullet"/>
        <w:tabs>
          <w:tab w:val="num" w:pos="360"/>
        </w:tabs>
        <w:ind w:left="360" w:hanging="360"/>
        <w:rPr>
          <w:rFonts w:ascii="Aptos Narrow" w:hAnsi="Aptos Narrow"/>
          <w:sz w:val="20"/>
          <w:szCs w:val="20"/>
        </w:rPr>
      </w:pPr>
      <w:r w:rsidRPr="00E705F9">
        <w:rPr>
          <w:rFonts w:ascii="Aptos Narrow" w:hAnsi="Aptos Narrow"/>
          <w:sz w:val="20"/>
          <w:szCs w:val="20"/>
        </w:rPr>
        <w:t xml:space="preserve">All three engines should share one </w:t>
      </w:r>
      <w:proofErr w:type="spellStart"/>
      <w:r w:rsidRPr="00E705F9">
        <w:rPr>
          <w:rFonts w:ascii="Aptos Narrow" w:hAnsi="Aptos Narrow"/>
          <w:sz w:val="20"/>
          <w:szCs w:val="20"/>
        </w:rPr>
        <w:t>Markout</w:t>
      </w:r>
      <w:proofErr w:type="spellEnd"/>
      <w:r w:rsidRPr="00E705F9">
        <w:rPr>
          <w:rFonts w:ascii="Aptos Narrow" w:hAnsi="Aptos Narrow"/>
          <w:sz w:val="20"/>
          <w:szCs w:val="20"/>
        </w:rPr>
        <w:t xml:space="preserve"> Engine, Event Store, Scoring Engine and Evidence Store.</w:t>
      </w:r>
    </w:p>
    <w:p w14:paraId="198E6BD5" w14:textId="77777777" w:rsidR="00E705F9" w:rsidRPr="00E705F9" w:rsidRDefault="00E705F9" w:rsidP="00E705F9">
      <w:pPr>
        <w:pStyle w:val="ListBullet"/>
        <w:tabs>
          <w:tab w:val="num" w:pos="360"/>
        </w:tabs>
        <w:ind w:left="360" w:hanging="360"/>
        <w:rPr>
          <w:rFonts w:ascii="Aptos Narrow" w:hAnsi="Aptos Narrow"/>
          <w:sz w:val="20"/>
          <w:szCs w:val="20"/>
        </w:rPr>
      </w:pPr>
      <w:r w:rsidRPr="00E705F9">
        <w:rPr>
          <w:rFonts w:ascii="Aptos Narrow" w:hAnsi="Aptos Narrow"/>
          <w:sz w:val="20"/>
          <w:szCs w:val="20"/>
        </w:rPr>
        <w:t xml:space="preserve">Systemic market-data conditions must be tested before attributing latency/toxicity solely to client </w:t>
      </w:r>
      <w:proofErr w:type="spellStart"/>
      <w:r w:rsidRPr="00E705F9">
        <w:rPr>
          <w:rFonts w:ascii="Aptos Narrow" w:hAnsi="Aptos Narrow"/>
          <w:sz w:val="20"/>
          <w:szCs w:val="20"/>
        </w:rPr>
        <w:t>behaviour</w:t>
      </w:r>
      <w:proofErr w:type="spellEnd"/>
      <w:r w:rsidRPr="00E705F9">
        <w:rPr>
          <w:rFonts w:ascii="Aptos Narrow" w:hAnsi="Aptos Narrow"/>
          <w:sz w:val="20"/>
          <w:szCs w:val="20"/>
        </w:rPr>
        <w:t>, particularly where an aggregated feed is used for B-Book market making.</w:t>
      </w:r>
    </w:p>
    <w:p w14:paraId="07CB8919" w14:textId="77777777" w:rsidR="00E705F9" w:rsidRPr="00E705F9" w:rsidRDefault="00E705F9" w:rsidP="00E705F9">
      <w:pPr>
        <w:pStyle w:val="Heading1"/>
        <w:rPr>
          <w:rFonts w:ascii="Aptos Narrow" w:hAnsi="Aptos Narrow"/>
          <w:b/>
          <w:bCs/>
          <w:color w:val="auto"/>
          <w:sz w:val="20"/>
          <w:szCs w:val="20"/>
        </w:rPr>
      </w:pPr>
      <w:r w:rsidRPr="00E705F9">
        <w:rPr>
          <w:rFonts w:ascii="Aptos Narrow" w:hAnsi="Aptos Narrow"/>
          <w:b/>
          <w:bCs/>
          <w:color w:val="auto"/>
          <w:sz w:val="20"/>
          <w:szCs w:val="20"/>
        </w:rPr>
        <w:t xml:space="preserve">2. Common Seven-Horizon </w:t>
      </w:r>
      <w:proofErr w:type="spellStart"/>
      <w:r w:rsidRPr="00E705F9">
        <w:rPr>
          <w:rFonts w:ascii="Aptos Narrow" w:hAnsi="Aptos Narrow"/>
          <w:b/>
          <w:bCs/>
          <w:color w:val="auto"/>
          <w:sz w:val="20"/>
          <w:szCs w:val="20"/>
        </w:rPr>
        <w:t>Markout</w:t>
      </w:r>
      <w:proofErr w:type="spellEnd"/>
      <w:r w:rsidRPr="00E705F9">
        <w:rPr>
          <w:rFonts w:ascii="Aptos Narrow" w:hAnsi="Aptos Narrow"/>
          <w:b/>
          <w:bCs/>
          <w:color w:val="auto"/>
          <w:sz w:val="20"/>
          <w:szCs w:val="20"/>
        </w:rPr>
        <w:t xml:space="preserve"> Framework</w:t>
      </w:r>
    </w:p>
    <w:p w14:paraId="265738D5" w14:textId="77777777" w:rsidR="00E705F9" w:rsidRPr="00E705F9" w:rsidRDefault="00E705F9" w:rsidP="00E705F9">
      <w:pPr>
        <w:rPr>
          <w:rFonts w:ascii="Aptos Narrow" w:hAnsi="Aptos Narrow"/>
          <w:sz w:val="20"/>
          <w:szCs w:val="20"/>
        </w:rPr>
      </w:pPr>
      <w:r w:rsidRPr="00E705F9">
        <w:rPr>
          <w:rFonts w:ascii="Aptos Narrow" w:hAnsi="Aptos Narrow"/>
          <w:sz w:val="20"/>
          <w:szCs w:val="20"/>
        </w:rPr>
        <w:t xml:space="preserve">Every qualifying trade is measured at seven fixed moments after entry: 100 </w:t>
      </w:r>
      <w:proofErr w:type="spellStart"/>
      <w:r w:rsidRPr="00E705F9">
        <w:rPr>
          <w:rFonts w:ascii="Aptos Narrow" w:hAnsi="Aptos Narrow"/>
          <w:sz w:val="20"/>
          <w:szCs w:val="20"/>
        </w:rPr>
        <w:t>ms</w:t>
      </w:r>
      <w:proofErr w:type="spellEnd"/>
      <w:r w:rsidRPr="00E705F9">
        <w:rPr>
          <w:rFonts w:ascii="Aptos Narrow" w:hAnsi="Aptos Narrow"/>
          <w:sz w:val="20"/>
          <w:szCs w:val="20"/>
        </w:rPr>
        <w:t xml:space="preserve">, 200 </w:t>
      </w:r>
      <w:proofErr w:type="spellStart"/>
      <w:r w:rsidRPr="00E705F9">
        <w:rPr>
          <w:rFonts w:ascii="Aptos Narrow" w:hAnsi="Aptos Narrow"/>
          <w:sz w:val="20"/>
          <w:szCs w:val="20"/>
        </w:rPr>
        <w:t>ms</w:t>
      </w:r>
      <w:proofErr w:type="spellEnd"/>
      <w:r w:rsidRPr="00E705F9">
        <w:rPr>
          <w:rFonts w:ascii="Aptos Narrow" w:hAnsi="Aptos Narrow"/>
          <w:sz w:val="20"/>
          <w:szCs w:val="20"/>
        </w:rPr>
        <w:t xml:space="preserve">, 300 </w:t>
      </w:r>
      <w:proofErr w:type="spellStart"/>
      <w:r w:rsidRPr="00E705F9">
        <w:rPr>
          <w:rFonts w:ascii="Aptos Narrow" w:hAnsi="Aptos Narrow"/>
          <w:sz w:val="20"/>
          <w:szCs w:val="20"/>
        </w:rPr>
        <w:t>ms</w:t>
      </w:r>
      <w:proofErr w:type="spellEnd"/>
      <w:r w:rsidRPr="00E705F9">
        <w:rPr>
          <w:rFonts w:ascii="Aptos Narrow" w:hAnsi="Aptos Narrow"/>
          <w:sz w:val="20"/>
          <w:szCs w:val="20"/>
        </w:rPr>
        <w:t xml:space="preserve">, 500 </w:t>
      </w:r>
      <w:proofErr w:type="spellStart"/>
      <w:r w:rsidRPr="00E705F9">
        <w:rPr>
          <w:rFonts w:ascii="Aptos Narrow" w:hAnsi="Aptos Narrow"/>
          <w:sz w:val="20"/>
          <w:szCs w:val="20"/>
        </w:rPr>
        <w:t>ms</w:t>
      </w:r>
      <w:proofErr w:type="spellEnd"/>
      <w:r w:rsidRPr="00E705F9">
        <w:rPr>
          <w:rFonts w:ascii="Aptos Narrow" w:hAnsi="Aptos Narrow"/>
          <w:sz w:val="20"/>
          <w:szCs w:val="20"/>
        </w:rPr>
        <w:t xml:space="preserve">, 1 s, 5 s and 60 s. The shape and persistence of the curve are more informative than a single </w:t>
      </w:r>
      <w:proofErr w:type="spellStart"/>
      <w:r w:rsidRPr="00E705F9">
        <w:rPr>
          <w:rFonts w:ascii="Aptos Narrow" w:hAnsi="Aptos Narrow"/>
          <w:sz w:val="20"/>
          <w:szCs w:val="20"/>
        </w:rPr>
        <w:t>markout</w:t>
      </w:r>
      <w:proofErr w:type="spellEnd"/>
      <w:r w:rsidRPr="00E705F9">
        <w:rPr>
          <w:rFonts w:ascii="Aptos Narrow" w:hAnsi="Aptos Narrow"/>
          <w:sz w:val="20"/>
          <w:szCs w:val="20"/>
        </w:rPr>
        <w:t xml:space="preserve">. The broker quote stream is subject to a 200 </w:t>
      </w:r>
      <w:proofErr w:type="spellStart"/>
      <w:r w:rsidRPr="00E705F9">
        <w:rPr>
          <w:rFonts w:ascii="Aptos Narrow" w:hAnsi="Aptos Narrow"/>
          <w:sz w:val="20"/>
          <w:szCs w:val="20"/>
        </w:rPr>
        <w:t>ms</w:t>
      </w:r>
      <w:proofErr w:type="spellEnd"/>
      <w:r w:rsidRPr="00E705F9">
        <w:rPr>
          <w:rFonts w:ascii="Aptos Narrow" w:hAnsi="Aptos Narrow"/>
          <w:sz w:val="20"/>
          <w:szCs w:val="20"/>
        </w:rPr>
        <w:t xml:space="preserve"> quote-throttling interval; therefore, quote absence within the normal 200 </w:t>
      </w:r>
      <w:proofErr w:type="spellStart"/>
      <w:r w:rsidRPr="00E705F9">
        <w:rPr>
          <w:rFonts w:ascii="Aptos Narrow" w:hAnsi="Aptos Narrow"/>
          <w:sz w:val="20"/>
          <w:szCs w:val="20"/>
        </w:rPr>
        <w:t>ms</w:t>
      </w:r>
      <w:proofErr w:type="spellEnd"/>
      <w:r w:rsidRPr="00E705F9">
        <w:rPr>
          <w:rFonts w:ascii="Aptos Narrow" w:hAnsi="Aptos Narrow"/>
          <w:sz w:val="20"/>
          <w:szCs w:val="20"/>
        </w:rPr>
        <w:t xml:space="preserve"> throttling window must not be treated as stale-price or latency evidence. </w:t>
      </w:r>
      <w:proofErr w:type="spellStart"/>
      <w:r w:rsidRPr="00E705F9">
        <w:rPr>
          <w:rFonts w:ascii="Aptos Narrow" w:hAnsi="Aptos Narrow"/>
          <w:sz w:val="20"/>
          <w:szCs w:val="20"/>
        </w:rPr>
        <w:t>Markout</w:t>
      </w:r>
      <w:proofErr w:type="spellEnd"/>
      <w:r w:rsidRPr="00E705F9">
        <w:rPr>
          <w:rFonts w:ascii="Aptos Narrow" w:hAnsi="Aptos Narrow"/>
          <w:sz w:val="20"/>
          <w:szCs w:val="20"/>
        </w:rPr>
        <w:t xml:space="preserve"> measurement remains independent of this throttling rule.</w:t>
      </w:r>
    </w:p>
    <w:tbl>
      <w:tblPr>
        <w:tblStyle w:val="TableGrid"/>
        <w:tblW w:w="0" w:type="auto"/>
        <w:jc w:val="center"/>
        <w:tblLook w:val="04A0" w:firstRow="1" w:lastRow="0" w:firstColumn="1" w:lastColumn="0" w:noHBand="0" w:noVBand="1"/>
      </w:tblPr>
      <w:tblGrid>
        <w:gridCol w:w="4477"/>
        <w:gridCol w:w="4539"/>
      </w:tblGrid>
      <w:tr w:rsidR="00E705F9" w:rsidRPr="00E705F9" w14:paraId="70375CFD" w14:textId="77777777" w:rsidTr="00941A6E">
        <w:trPr>
          <w:jc w:val="center"/>
        </w:trPr>
        <w:tc>
          <w:tcPr>
            <w:tcW w:w="5184" w:type="dxa"/>
            <w:shd w:val="clear" w:color="auto" w:fill="D9E2F3"/>
          </w:tcPr>
          <w:p w14:paraId="7B2C186B" w14:textId="77777777" w:rsidR="00E705F9" w:rsidRPr="00E705F9" w:rsidRDefault="00E705F9" w:rsidP="00941A6E">
            <w:pPr>
              <w:rPr>
                <w:rFonts w:ascii="Aptos Narrow" w:hAnsi="Aptos Narrow"/>
                <w:sz w:val="20"/>
                <w:szCs w:val="20"/>
              </w:rPr>
            </w:pPr>
            <w:r w:rsidRPr="00E705F9">
              <w:rPr>
                <w:rFonts w:ascii="Aptos Narrow" w:hAnsi="Aptos Narrow"/>
                <w:b/>
                <w:sz w:val="20"/>
                <w:szCs w:val="20"/>
              </w:rPr>
              <w:t>Horizon</w:t>
            </w:r>
          </w:p>
        </w:tc>
        <w:tc>
          <w:tcPr>
            <w:tcW w:w="5184" w:type="dxa"/>
            <w:shd w:val="clear" w:color="auto" w:fill="D9E2F3"/>
          </w:tcPr>
          <w:p w14:paraId="65B1C74A" w14:textId="77777777" w:rsidR="00E705F9" w:rsidRPr="00E705F9" w:rsidRDefault="00E705F9" w:rsidP="00941A6E">
            <w:pPr>
              <w:rPr>
                <w:rFonts w:ascii="Aptos Narrow" w:hAnsi="Aptos Narrow"/>
                <w:sz w:val="20"/>
                <w:szCs w:val="20"/>
              </w:rPr>
            </w:pPr>
            <w:r w:rsidRPr="00E705F9">
              <w:rPr>
                <w:rFonts w:ascii="Aptos Narrow" w:hAnsi="Aptos Narrow"/>
                <w:b/>
                <w:sz w:val="20"/>
                <w:szCs w:val="20"/>
              </w:rPr>
              <w:t>Primary purpose</w:t>
            </w:r>
          </w:p>
        </w:tc>
      </w:tr>
      <w:tr w:rsidR="00E705F9" w:rsidRPr="00E705F9" w14:paraId="4BC5C7FC" w14:textId="77777777" w:rsidTr="00941A6E">
        <w:trPr>
          <w:jc w:val="center"/>
        </w:trPr>
        <w:tc>
          <w:tcPr>
            <w:tcW w:w="5184" w:type="dxa"/>
          </w:tcPr>
          <w:p w14:paraId="16F74076"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100 </w:t>
            </w:r>
            <w:proofErr w:type="spellStart"/>
            <w:r w:rsidRPr="00E705F9">
              <w:rPr>
                <w:rFonts w:ascii="Aptos Narrow" w:hAnsi="Aptos Narrow"/>
                <w:sz w:val="20"/>
                <w:szCs w:val="20"/>
              </w:rPr>
              <w:t>ms</w:t>
            </w:r>
            <w:proofErr w:type="spellEnd"/>
          </w:p>
        </w:tc>
        <w:tc>
          <w:tcPr>
            <w:tcW w:w="5184" w:type="dxa"/>
          </w:tcPr>
          <w:p w14:paraId="2670ADBC"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Immediate adverse-selection response</w:t>
            </w:r>
          </w:p>
        </w:tc>
      </w:tr>
      <w:tr w:rsidR="00E705F9" w:rsidRPr="00E705F9" w14:paraId="7A1A20A0" w14:textId="77777777" w:rsidTr="00941A6E">
        <w:trPr>
          <w:jc w:val="center"/>
        </w:trPr>
        <w:tc>
          <w:tcPr>
            <w:tcW w:w="5184" w:type="dxa"/>
          </w:tcPr>
          <w:p w14:paraId="7D95DB58"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200 </w:t>
            </w:r>
            <w:proofErr w:type="spellStart"/>
            <w:r w:rsidRPr="00E705F9">
              <w:rPr>
                <w:rFonts w:ascii="Aptos Narrow" w:hAnsi="Aptos Narrow"/>
                <w:sz w:val="20"/>
                <w:szCs w:val="20"/>
              </w:rPr>
              <w:t>ms</w:t>
            </w:r>
            <w:proofErr w:type="spellEnd"/>
          </w:p>
        </w:tc>
        <w:tc>
          <w:tcPr>
            <w:tcW w:w="5184" w:type="dxa"/>
          </w:tcPr>
          <w:p w14:paraId="790CC623"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First throttling-aligned confirmation</w:t>
            </w:r>
          </w:p>
        </w:tc>
      </w:tr>
      <w:tr w:rsidR="00E705F9" w:rsidRPr="00E705F9" w14:paraId="06DE9CB4" w14:textId="77777777" w:rsidTr="00941A6E">
        <w:trPr>
          <w:jc w:val="center"/>
        </w:trPr>
        <w:tc>
          <w:tcPr>
            <w:tcW w:w="5184" w:type="dxa"/>
          </w:tcPr>
          <w:p w14:paraId="57629A54"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300 </w:t>
            </w:r>
            <w:proofErr w:type="spellStart"/>
            <w:r w:rsidRPr="00E705F9">
              <w:rPr>
                <w:rFonts w:ascii="Aptos Narrow" w:hAnsi="Aptos Narrow"/>
                <w:sz w:val="20"/>
                <w:szCs w:val="20"/>
              </w:rPr>
              <w:t>ms</w:t>
            </w:r>
            <w:proofErr w:type="spellEnd"/>
          </w:p>
        </w:tc>
        <w:tc>
          <w:tcPr>
            <w:tcW w:w="5184" w:type="dxa"/>
          </w:tcPr>
          <w:p w14:paraId="7CC75A42"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Latency-sensitive response</w:t>
            </w:r>
          </w:p>
        </w:tc>
      </w:tr>
      <w:tr w:rsidR="00E705F9" w:rsidRPr="00E705F9" w14:paraId="49402FEC" w14:textId="77777777" w:rsidTr="00941A6E">
        <w:trPr>
          <w:jc w:val="center"/>
        </w:trPr>
        <w:tc>
          <w:tcPr>
            <w:tcW w:w="5184" w:type="dxa"/>
          </w:tcPr>
          <w:p w14:paraId="252E4949"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500 </w:t>
            </w:r>
            <w:proofErr w:type="spellStart"/>
            <w:r w:rsidRPr="00E705F9">
              <w:rPr>
                <w:rFonts w:ascii="Aptos Narrow" w:hAnsi="Aptos Narrow"/>
                <w:sz w:val="20"/>
                <w:szCs w:val="20"/>
              </w:rPr>
              <w:t>ms</w:t>
            </w:r>
            <w:proofErr w:type="spellEnd"/>
          </w:p>
        </w:tc>
        <w:tc>
          <w:tcPr>
            <w:tcW w:w="5184" w:type="dxa"/>
          </w:tcPr>
          <w:p w14:paraId="7BBE2937"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Short execution advantage</w:t>
            </w:r>
          </w:p>
        </w:tc>
      </w:tr>
      <w:tr w:rsidR="00E705F9" w:rsidRPr="00E705F9" w14:paraId="329B4FE1" w14:textId="77777777" w:rsidTr="00941A6E">
        <w:trPr>
          <w:jc w:val="center"/>
        </w:trPr>
        <w:tc>
          <w:tcPr>
            <w:tcW w:w="5184" w:type="dxa"/>
          </w:tcPr>
          <w:p w14:paraId="3E7B3DD6"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1 s</w:t>
            </w:r>
          </w:p>
        </w:tc>
        <w:tc>
          <w:tcPr>
            <w:tcW w:w="5184" w:type="dxa"/>
          </w:tcPr>
          <w:p w14:paraId="19001110"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Transition from pure latency to short-term information</w:t>
            </w:r>
          </w:p>
        </w:tc>
      </w:tr>
      <w:tr w:rsidR="00E705F9" w:rsidRPr="00E705F9" w14:paraId="2F458500" w14:textId="77777777" w:rsidTr="00941A6E">
        <w:trPr>
          <w:jc w:val="center"/>
        </w:trPr>
        <w:tc>
          <w:tcPr>
            <w:tcW w:w="5184" w:type="dxa"/>
          </w:tcPr>
          <w:p w14:paraId="0B544601"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5 s</w:t>
            </w:r>
          </w:p>
        </w:tc>
        <w:tc>
          <w:tcPr>
            <w:tcW w:w="5184" w:type="dxa"/>
          </w:tcPr>
          <w:p w14:paraId="3B0E50FB"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Short-term directional information</w:t>
            </w:r>
          </w:p>
        </w:tc>
      </w:tr>
      <w:tr w:rsidR="00E705F9" w:rsidRPr="00E705F9" w14:paraId="4CEB193E" w14:textId="77777777" w:rsidTr="00941A6E">
        <w:trPr>
          <w:jc w:val="center"/>
        </w:trPr>
        <w:tc>
          <w:tcPr>
            <w:tcW w:w="5184" w:type="dxa"/>
          </w:tcPr>
          <w:p w14:paraId="190C2659"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60 s</w:t>
            </w:r>
          </w:p>
        </w:tc>
        <w:tc>
          <w:tcPr>
            <w:tcW w:w="5184" w:type="dxa"/>
          </w:tcPr>
          <w:p w14:paraId="0227D38A"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Persistence / informed-flow assessment</w:t>
            </w:r>
          </w:p>
        </w:tc>
      </w:tr>
    </w:tbl>
    <w:p w14:paraId="72343DA2" w14:textId="77777777" w:rsidR="00E705F9" w:rsidRPr="00E705F9" w:rsidRDefault="00E705F9" w:rsidP="00E705F9">
      <w:pPr>
        <w:pStyle w:val="Heading3"/>
        <w:rPr>
          <w:rFonts w:ascii="Aptos Narrow" w:hAnsi="Aptos Narrow"/>
          <w:color w:val="auto"/>
          <w:sz w:val="20"/>
          <w:szCs w:val="20"/>
        </w:rPr>
      </w:pPr>
    </w:p>
    <w:p w14:paraId="592D6616" w14:textId="77777777" w:rsidR="00E705F9" w:rsidRPr="00FB3895" w:rsidRDefault="00E705F9" w:rsidP="00E705F9">
      <w:pPr>
        <w:pStyle w:val="Heading3"/>
        <w:rPr>
          <w:rFonts w:ascii="Aptos Narrow" w:hAnsi="Aptos Narrow"/>
          <w:b/>
          <w:bCs/>
          <w:color w:val="auto"/>
          <w:sz w:val="20"/>
          <w:szCs w:val="20"/>
        </w:rPr>
      </w:pPr>
      <w:r w:rsidRPr="00FB3895">
        <w:rPr>
          <w:rFonts w:ascii="Aptos Narrow" w:hAnsi="Aptos Narrow"/>
          <w:b/>
          <w:bCs/>
          <w:color w:val="auto"/>
          <w:sz w:val="20"/>
          <w:szCs w:val="20"/>
        </w:rPr>
        <w:t>2.0.1 Quote-Throttling Adjustment</w:t>
      </w:r>
    </w:p>
    <w:p w14:paraId="3DB24C1C" w14:textId="77777777" w:rsidR="00E705F9" w:rsidRPr="00E705F9" w:rsidRDefault="00E705F9" w:rsidP="00E705F9">
      <w:pPr>
        <w:rPr>
          <w:rFonts w:ascii="Aptos Narrow" w:hAnsi="Aptos Narrow"/>
          <w:sz w:val="20"/>
          <w:szCs w:val="20"/>
        </w:rPr>
      </w:pPr>
      <w:r w:rsidRPr="00E705F9">
        <w:rPr>
          <w:rFonts w:ascii="Aptos Narrow" w:hAnsi="Aptos Narrow"/>
          <w:sz w:val="20"/>
          <w:szCs w:val="20"/>
        </w:rPr>
        <w:t xml:space="preserve">The broker quote feed is throttled at 200 </w:t>
      </w:r>
      <w:proofErr w:type="spellStart"/>
      <w:r w:rsidRPr="00E705F9">
        <w:rPr>
          <w:rFonts w:ascii="Aptos Narrow" w:hAnsi="Aptos Narrow"/>
          <w:sz w:val="20"/>
          <w:szCs w:val="20"/>
        </w:rPr>
        <w:t>ms.</w:t>
      </w:r>
      <w:proofErr w:type="spellEnd"/>
      <w:r w:rsidRPr="00E705F9">
        <w:rPr>
          <w:rFonts w:ascii="Aptos Narrow" w:hAnsi="Aptos Narrow"/>
          <w:sz w:val="20"/>
          <w:szCs w:val="20"/>
        </w:rPr>
        <w:t xml:space="preserve"> Consequently, the absence of a new broker quote for 200 </w:t>
      </w:r>
      <w:proofErr w:type="spellStart"/>
      <w:r w:rsidRPr="00E705F9">
        <w:rPr>
          <w:rFonts w:ascii="Aptos Narrow" w:hAnsi="Aptos Narrow"/>
          <w:sz w:val="20"/>
          <w:szCs w:val="20"/>
        </w:rPr>
        <w:t>ms</w:t>
      </w:r>
      <w:proofErr w:type="spellEnd"/>
      <w:r w:rsidRPr="00E705F9">
        <w:rPr>
          <w:rFonts w:ascii="Aptos Narrow" w:hAnsi="Aptos Narrow"/>
          <w:sz w:val="20"/>
          <w:szCs w:val="20"/>
        </w:rPr>
        <w:t xml:space="preserve"> or less is considered normal system </w:t>
      </w:r>
      <w:proofErr w:type="spellStart"/>
      <w:r w:rsidRPr="00E705F9">
        <w:rPr>
          <w:rFonts w:ascii="Aptos Narrow" w:hAnsi="Aptos Narrow"/>
          <w:sz w:val="20"/>
          <w:szCs w:val="20"/>
        </w:rPr>
        <w:t>behaviour</w:t>
      </w:r>
      <w:proofErr w:type="spellEnd"/>
      <w:r w:rsidRPr="00E705F9">
        <w:rPr>
          <w:rFonts w:ascii="Aptos Narrow" w:hAnsi="Aptos Narrow"/>
          <w:sz w:val="20"/>
          <w:szCs w:val="20"/>
        </w:rPr>
        <w:t xml:space="preserve"> and must not independently contribute to Latency Arbitrage, Toxic Flow or stale-price scoring. Quote-age evidence becomes meaningful only when the observed quote age exceeds the </w:t>
      </w:r>
      <w:r w:rsidRPr="00E705F9">
        <w:rPr>
          <w:rFonts w:ascii="Aptos Narrow" w:hAnsi="Aptos Narrow"/>
          <w:sz w:val="20"/>
          <w:szCs w:val="20"/>
        </w:rPr>
        <w:lastRenderedPageBreak/>
        <w:t xml:space="preserve">configured 200 </w:t>
      </w:r>
      <w:proofErr w:type="spellStart"/>
      <w:r w:rsidRPr="00E705F9">
        <w:rPr>
          <w:rFonts w:ascii="Aptos Narrow" w:hAnsi="Aptos Narrow"/>
          <w:sz w:val="20"/>
          <w:szCs w:val="20"/>
        </w:rPr>
        <w:t>ms</w:t>
      </w:r>
      <w:proofErr w:type="spellEnd"/>
      <w:r w:rsidRPr="00E705F9">
        <w:rPr>
          <w:rFonts w:ascii="Aptos Narrow" w:hAnsi="Aptos Narrow"/>
          <w:sz w:val="20"/>
          <w:szCs w:val="20"/>
        </w:rPr>
        <w:t xml:space="preserve"> throttling baseline plus an approved tolerance. The 100 </w:t>
      </w:r>
      <w:proofErr w:type="spellStart"/>
      <w:r w:rsidRPr="00E705F9">
        <w:rPr>
          <w:rFonts w:ascii="Aptos Narrow" w:hAnsi="Aptos Narrow"/>
          <w:sz w:val="20"/>
          <w:szCs w:val="20"/>
        </w:rPr>
        <w:t>ms</w:t>
      </w:r>
      <w:proofErr w:type="spellEnd"/>
      <w:r w:rsidRPr="00E705F9">
        <w:rPr>
          <w:rFonts w:ascii="Aptos Narrow" w:hAnsi="Aptos Narrow"/>
          <w:sz w:val="20"/>
          <w:szCs w:val="20"/>
        </w:rPr>
        <w:t xml:space="preserve"> </w:t>
      </w:r>
      <w:proofErr w:type="spellStart"/>
      <w:r w:rsidRPr="00E705F9">
        <w:rPr>
          <w:rFonts w:ascii="Aptos Narrow" w:hAnsi="Aptos Narrow"/>
          <w:sz w:val="20"/>
          <w:szCs w:val="20"/>
        </w:rPr>
        <w:t>markout</w:t>
      </w:r>
      <w:proofErr w:type="spellEnd"/>
      <w:r w:rsidRPr="00E705F9">
        <w:rPr>
          <w:rFonts w:ascii="Aptos Narrow" w:hAnsi="Aptos Narrow"/>
          <w:sz w:val="20"/>
          <w:szCs w:val="20"/>
        </w:rPr>
        <w:t xml:space="preserve"> remains a valid analytical horizon, but it is a </w:t>
      </w:r>
      <w:proofErr w:type="spellStart"/>
      <w:r w:rsidRPr="00E705F9">
        <w:rPr>
          <w:rFonts w:ascii="Aptos Narrow" w:hAnsi="Aptos Narrow"/>
          <w:sz w:val="20"/>
          <w:szCs w:val="20"/>
        </w:rPr>
        <w:t>markout</w:t>
      </w:r>
      <w:proofErr w:type="spellEnd"/>
      <w:r w:rsidRPr="00E705F9">
        <w:rPr>
          <w:rFonts w:ascii="Aptos Narrow" w:hAnsi="Aptos Narrow"/>
          <w:sz w:val="20"/>
          <w:szCs w:val="20"/>
        </w:rPr>
        <w:t xml:space="preserve"> observation only and must not be interpreted as evidence of quote staleness.</w:t>
      </w:r>
    </w:p>
    <w:p w14:paraId="7C1E9A25" w14:textId="77777777" w:rsidR="00E705F9" w:rsidRPr="00E705F9" w:rsidRDefault="00E705F9" w:rsidP="00E705F9">
      <w:pPr>
        <w:pStyle w:val="Heading2"/>
        <w:rPr>
          <w:rFonts w:ascii="Aptos Narrow" w:hAnsi="Aptos Narrow"/>
          <w:color w:val="auto"/>
          <w:sz w:val="20"/>
          <w:szCs w:val="20"/>
        </w:rPr>
      </w:pPr>
    </w:p>
    <w:p w14:paraId="3D0C84B0" w14:textId="77777777" w:rsidR="00E705F9" w:rsidRPr="00DF0650" w:rsidRDefault="00E705F9" w:rsidP="00E705F9">
      <w:pPr>
        <w:pStyle w:val="Heading2"/>
        <w:rPr>
          <w:rFonts w:ascii="Aptos Narrow" w:hAnsi="Aptos Narrow"/>
          <w:b/>
          <w:bCs/>
          <w:color w:val="auto"/>
          <w:sz w:val="20"/>
          <w:szCs w:val="20"/>
        </w:rPr>
      </w:pPr>
      <w:r w:rsidRPr="00DF0650">
        <w:rPr>
          <w:rFonts w:ascii="Aptos Narrow" w:hAnsi="Aptos Narrow"/>
          <w:b/>
          <w:bCs/>
          <w:color w:val="auto"/>
          <w:sz w:val="20"/>
          <w:szCs w:val="20"/>
        </w:rPr>
        <w:t xml:space="preserve">2.1 </w:t>
      </w:r>
      <w:proofErr w:type="spellStart"/>
      <w:r w:rsidRPr="00DF0650">
        <w:rPr>
          <w:rFonts w:ascii="Aptos Narrow" w:hAnsi="Aptos Narrow"/>
          <w:b/>
          <w:bCs/>
          <w:color w:val="auto"/>
          <w:sz w:val="20"/>
          <w:szCs w:val="20"/>
        </w:rPr>
        <w:t>Markout</w:t>
      </w:r>
      <w:proofErr w:type="spellEnd"/>
      <w:r w:rsidRPr="00DF0650">
        <w:rPr>
          <w:rFonts w:ascii="Aptos Narrow" w:hAnsi="Aptos Narrow"/>
          <w:b/>
          <w:bCs/>
          <w:color w:val="auto"/>
          <w:sz w:val="20"/>
          <w:szCs w:val="20"/>
        </w:rPr>
        <w:t xml:space="preserve"> Definition</w:t>
      </w:r>
    </w:p>
    <w:p w14:paraId="244B2889" w14:textId="77777777" w:rsidR="00E705F9" w:rsidRDefault="00E705F9" w:rsidP="00E705F9">
      <w:pPr>
        <w:rPr>
          <w:rFonts w:ascii="Aptos Narrow" w:hAnsi="Aptos Narrow"/>
          <w:sz w:val="20"/>
          <w:szCs w:val="20"/>
        </w:rPr>
      </w:pPr>
      <w:r w:rsidRPr="00E705F9">
        <w:rPr>
          <w:rFonts w:ascii="Aptos Narrow" w:hAnsi="Aptos Narrow"/>
          <w:sz w:val="20"/>
          <w:szCs w:val="20"/>
        </w:rPr>
        <w:t xml:space="preserve">Store signed </w:t>
      </w:r>
      <w:proofErr w:type="spellStart"/>
      <w:r w:rsidRPr="00E705F9">
        <w:rPr>
          <w:rFonts w:ascii="Aptos Narrow" w:hAnsi="Aptos Narrow"/>
          <w:sz w:val="20"/>
          <w:szCs w:val="20"/>
        </w:rPr>
        <w:t>markout</w:t>
      </w:r>
      <w:proofErr w:type="spellEnd"/>
      <w:r w:rsidRPr="00E705F9">
        <w:rPr>
          <w:rFonts w:ascii="Aptos Narrow" w:hAnsi="Aptos Narrow"/>
          <w:sz w:val="20"/>
          <w:szCs w:val="20"/>
        </w:rPr>
        <w:t xml:space="preserve"> at every horizon. Preferred reference is the executable opposite-side price from an independent/reference feed. Mid-price </w:t>
      </w:r>
      <w:proofErr w:type="spellStart"/>
      <w:r w:rsidRPr="00E705F9">
        <w:rPr>
          <w:rFonts w:ascii="Aptos Narrow" w:hAnsi="Aptos Narrow"/>
          <w:sz w:val="20"/>
          <w:szCs w:val="20"/>
        </w:rPr>
        <w:t>markout</w:t>
      </w:r>
      <w:proofErr w:type="spellEnd"/>
      <w:r w:rsidRPr="00E705F9">
        <w:rPr>
          <w:rFonts w:ascii="Aptos Narrow" w:hAnsi="Aptos Narrow"/>
          <w:sz w:val="20"/>
          <w:szCs w:val="20"/>
        </w:rPr>
        <w:t xml:space="preserve"> may also be stored but must be labelled separately. For BUY, positive </w:t>
      </w:r>
      <w:proofErr w:type="spellStart"/>
      <w:r w:rsidRPr="00E705F9">
        <w:rPr>
          <w:rFonts w:ascii="Aptos Narrow" w:hAnsi="Aptos Narrow"/>
          <w:sz w:val="20"/>
          <w:szCs w:val="20"/>
        </w:rPr>
        <w:t>markout</w:t>
      </w:r>
      <w:proofErr w:type="spellEnd"/>
      <w:r w:rsidRPr="00E705F9">
        <w:rPr>
          <w:rFonts w:ascii="Aptos Narrow" w:hAnsi="Aptos Narrow"/>
          <w:sz w:val="20"/>
          <w:szCs w:val="20"/>
        </w:rPr>
        <w:t xml:space="preserve"> means the reference price is higher; for SELL, positive </w:t>
      </w:r>
      <w:proofErr w:type="spellStart"/>
      <w:r w:rsidRPr="00E705F9">
        <w:rPr>
          <w:rFonts w:ascii="Aptos Narrow" w:hAnsi="Aptos Narrow"/>
          <w:sz w:val="20"/>
          <w:szCs w:val="20"/>
        </w:rPr>
        <w:t>markout</w:t>
      </w:r>
      <w:proofErr w:type="spellEnd"/>
      <w:r w:rsidRPr="00E705F9">
        <w:rPr>
          <w:rFonts w:ascii="Aptos Narrow" w:hAnsi="Aptos Narrow"/>
          <w:sz w:val="20"/>
          <w:szCs w:val="20"/>
        </w:rPr>
        <w:t xml:space="preserve"> means it is lower.</w:t>
      </w:r>
    </w:p>
    <w:p w14:paraId="05E0D407" w14:textId="77777777" w:rsidR="00FB3895" w:rsidRPr="00E705F9" w:rsidRDefault="00FB3895" w:rsidP="00E705F9">
      <w:pPr>
        <w:rPr>
          <w:rFonts w:ascii="Aptos Narrow" w:hAnsi="Aptos Narrow"/>
          <w:sz w:val="20"/>
          <w:szCs w:val="20"/>
        </w:rPr>
      </w:pPr>
    </w:p>
    <w:p w14:paraId="725EC604" w14:textId="77777777" w:rsidR="00E705F9" w:rsidRPr="00DF0650" w:rsidRDefault="00E705F9" w:rsidP="00E705F9">
      <w:pPr>
        <w:pStyle w:val="Heading2"/>
        <w:rPr>
          <w:rFonts w:ascii="Aptos Narrow" w:hAnsi="Aptos Narrow"/>
          <w:b/>
          <w:bCs/>
          <w:color w:val="auto"/>
          <w:sz w:val="20"/>
          <w:szCs w:val="20"/>
        </w:rPr>
      </w:pPr>
      <w:r w:rsidRPr="00DF0650">
        <w:rPr>
          <w:rFonts w:ascii="Aptos Narrow" w:hAnsi="Aptos Narrow"/>
          <w:b/>
          <w:bCs/>
          <w:color w:val="auto"/>
          <w:sz w:val="20"/>
          <w:szCs w:val="20"/>
        </w:rPr>
        <w:t xml:space="preserve">2.2 </w:t>
      </w:r>
      <w:proofErr w:type="spellStart"/>
      <w:r w:rsidRPr="00DF0650">
        <w:rPr>
          <w:rFonts w:ascii="Aptos Narrow" w:hAnsi="Aptos Narrow"/>
          <w:b/>
          <w:bCs/>
          <w:color w:val="auto"/>
          <w:sz w:val="20"/>
          <w:szCs w:val="20"/>
        </w:rPr>
        <w:t>Markout</w:t>
      </w:r>
      <w:proofErr w:type="spellEnd"/>
      <w:r w:rsidRPr="00DF0650">
        <w:rPr>
          <w:rFonts w:ascii="Aptos Narrow" w:hAnsi="Aptos Narrow"/>
          <w:b/>
          <w:bCs/>
          <w:color w:val="auto"/>
          <w:sz w:val="20"/>
          <w:szCs w:val="20"/>
        </w:rPr>
        <w:t xml:space="preserve"> Curve Profiles</w:t>
      </w:r>
    </w:p>
    <w:tbl>
      <w:tblPr>
        <w:tblStyle w:val="TableGrid"/>
        <w:tblW w:w="0" w:type="auto"/>
        <w:jc w:val="center"/>
        <w:tblLook w:val="04A0" w:firstRow="1" w:lastRow="0" w:firstColumn="1" w:lastColumn="0" w:noHBand="0" w:noVBand="1"/>
      </w:tblPr>
      <w:tblGrid>
        <w:gridCol w:w="2984"/>
        <w:gridCol w:w="2975"/>
        <w:gridCol w:w="3057"/>
      </w:tblGrid>
      <w:tr w:rsidR="00E705F9" w:rsidRPr="00E705F9" w14:paraId="732598D2" w14:textId="77777777" w:rsidTr="00941A6E">
        <w:trPr>
          <w:jc w:val="center"/>
        </w:trPr>
        <w:tc>
          <w:tcPr>
            <w:tcW w:w="3456" w:type="dxa"/>
            <w:shd w:val="clear" w:color="auto" w:fill="D9E2F3"/>
          </w:tcPr>
          <w:p w14:paraId="38DF74C6" w14:textId="77777777" w:rsidR="00E705F9" w:rsidRPr="00E705F9" w:rsidRDefault="00E705F9" w:rsidP="00941A6E">
            <w:pPr>
              <w:rPr>
                <w:rFonts w:ascii="Aptos Narrow" w:hAnsi="Aptos Narrow"/>
                <w:sz w:val="20"/>
                <w:szCs w:val="20"/>
              </w:rPr>
            </w:pPr>
            <w:r w:rsidRPr="00E705F9">
              <w:rPr>
                <w:rFonts w:ascii="Aptos Narrow" w:hAnsi="Aptos Narrow"/>
                <w:b/>
                <w:sz w:val="20"/>
                <w:szCs w:val="20"/>
              </w:rPr>
              <w:t>Profile</w:t>
            </w:r>
          </w:p>
        </w:tc>
        <w:tc>
          <w:tcPr>
            <w:tcW w:w="3456" w:type="dxa"/>
            <w:shd w:val="clear" w:color="auto" w:fill="D9E2F3"/>
          </w:tcPr>
          <w:p w14:paraId="6F8FAA5E" w14:textId="77777777" w:rsidR="00E705F9" w:rsidRPr="00E705F9" w:rsidRDefault="00E705F9" w:rsidP="00941A6E">
            <w:pPr>
              <w:rPr>
                <w:rFonts w:ascii="Aptos Narrow" w:hAnsi="Aptos Narrow"/>
                <w:sz w:val="20"/>
                <w:szCs w:val="20"/>
              </w:rPr>
            </w:pPr>
            <w:r w:rsidRPr="00E705F9">
              <w:rPr>
                <w:rFonts w:ascii="Aptos Narrow" w:hAnsi="Aptos Narrow"/>
                <w:b/>
                <w:sz w:val="20"/>
                <w:szCs w:val="20"/>
              </w:rPr>
              <w:t>Typical curve</w:t>
            </w:r>
          </w:p>
        </w:tc>
        <w:tc>
          <w:tcPr>
            <w:tcW w:w="3456" w:type="dxa"/>
            <w:shd w:val="clear" w:color="auto" w:fill="D9E2F3"/>
          </w:tcPr>
          <w:p w14:paraId="7587BB33" w14:textId="77777777" w:rsidR="00E705F9" w:rsidRPr="00E705F9" w:rsidRDefault="00E705F9" w:rsidP="00941A6E">
            <w:pPr>
              <w:rPr>
                <w:rFonts w:ascii="Aptos Narrow" w:hAnsi="Aptos Narrow"/>
                <w:sz w:val="20"/>
                <w:szCs w:val="20"/>
              </w:rPr>
            </w:pPr>
            <w:r w:rsidRPr="00E705F9">
              <w:rPr>
                <w:rFonts w:ascii="Aptos Narrow" w:hAnsi="Aptos Narrow"/>
                <w:b/>
                <w:sz w:val="20"/>
                <w:szCs w:val="20"/>
              </w:rPr>
              <w:t>Interpretation</w:t>
            </w:r>
          </w:p>
        </w:tc>
      </w:tr>
      <w:tr w:rsidR="00E705F9" w:rsidRPr="00E705F9" w14:paraId="519E168D" w14:textId="77777777" w:rsidTr="00941A6E">
        <w:trPr>
          <w:jc w:val="center"/>
        </w:trPr>
        <w:tc>
          <w:tcPr>
            <w:tcW w:w="3456" w:type="dxa"/>
          </w:tcPr>
          <w:p w14:paraId="0464B5E4"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Neutral / Non-Adverse Flow</w:t>
            </w:r>
          </w:p>
        </w:tc>
        <w:tc>
          <w:tcPr>
            <w:tcW w:w="3456" w:type="dxa"/>
          </w:tcPr>
          <w:p w14:paraId="26A29A36" w14:textId="77777777" w:rsidR="00E705F9" w:rsidRPr="00E705F9" w:rsidRDefault="00E705F9" w:rsidP="00941A6E">
            <w:pPr>
              <w:rPr>
                <w:rFonts w:ascii="Aptos Narrow" w:hAnsi="Aptos Narrow"/>
                <w:sz w:val="20"/>
                <w:szCs w:val="20"/>
              </w:rPr>
            </w:pPr>
            <w:proofErr w:type="spellStart"/>
            <w:r w:rsidRPr="00E705F9">
              <w:rPr>
                <w:rFonts w:ascii="Aptos Narrow" w:hAnsi="Aptos Narrow"/>
                <w:sz w:val="20"/>
                <w:szCs w:val="20"/>
              </w:rPr>
              <w:t>Markout</w:t>
            </w:r>
            <w:proofErr w:type="spellEnd"/>
            <w:r w:rsidRPr="00E705F9">
              <w:rPr>
                <w:rFonts w:ascii="Aptos Narrow" w:hAnsi="Aptos Narrow"/>
                <w:sz w:val="20"/>
                <w:szCs w:val="20"/>
              </w:rPr>
              <w:t xml:space="preserve"> remains broadly around zero, without a consistent positive or negative advantage across horizons.</w:t>
            </w:r>
          </w:p>
        </w:tc>
        <w:tc>
          <w:tcPr>
            <w:tcW w:w="3456" w:type="dxa"/>
          </w:tcPr>
          <w:p w14:paraId="4702CDCD"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Normal/healthy flow with no systematic evidence of execution advantage or adverse selection.</w:t>
            </w:r>
          </w:p>
        </w:tc>
      </w:tr>
      <w:tr w:rsidR="00E705F9" w:rsidRPr="00E705F9" w14:paraId="4D26EC5C" w14:textId="77777777" w:rsidTr="00941A6E">
        <w:trPr>
          <w:jc w:val="center"/>
        </w:trPr>
        <w:tc>
          <w:tcPr>
            <w:tcW w:w="3456" w:type="dxa"/>
          </w:tcPr>
          <w:p w14:paraId="38D3FA56"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Fast / Transient Advantage</w:t>
            </w:r>
          </w:p>
        </w:tc>
        <w:tc>
          <w:tcPr>
            <w:tcW w:w="3456" w:type="dxa"/>
          </w:tcPr>
          <w:p w14:paraId="37378A49"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Positive </w:t>
            </w:r>
            <w:proofErr w:type="spellStart"/>
            <w:r w:rsidRPr="00E705F9">
              <w:rPr>
                <w:rFonts w:ascii="Aptos Narrow" w:hAnsi="Aptos Narrow"/>
                <w:sz w:val="20"/>
                <w:szCs w:val="20"/>
              </w:rPr>
              <w:t>markout</w:t>
            </w:r>
            <w:proofErr w:type="spellEnd"/>
            <w:r w:rsidRPr="00E705F9">
              <w:rPr>
                <w:rFonts w:ascii="Aptos Narrow" w:hAnsi="Aptos Narrow"/>
                <w:sz w:val="20"/>
                <w:szCs w:val="20"/>
              </w:rPr>
              <w:t xml:space="preserve"> peaks at 100–500 </w:t>
            </w:r>
            <w:proofErr w:type="spellStart"/>
            <w:r w:rsidRPr="00E705F9">
              <w:rPr>
                <w:rFonts w:ascii="Aptos Narrow" w:hAnsi="Aptos Narrow"/>
                <w:sz w:val="20"/>
                <w:szCs w:val="20"/>
              </w:rPr>
              <w:t>ms</w:t>
            </w:r>
            <w:proofErr w:type="spellEnd"/>
            <w:r w:rsidRPr="00E705F9">
              <w:rPr>
                <w:rFonts w:ascii="Aptos Narrow" w:hAnsi="Aptos Narrow"/>
                <w:sz w:val="20"/>
                <w:szCs w:val="20"/>
              </w:rPr>
              <w:t xml:space="preserve"> and materially decays toward zero at longer horizons.</w:t>
            </w:r>
          </w:p>
        </w:tc>
        <w:tc>
          <w:tcPr>
            <w:tcW w:w="3456" w:type="dxa"/>
          </w:tcPr>
          <w:p w14:paraId="68C0F293"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Potential latency, stale-price or execution-speed advantage. Quote-age evidence must exceed the 200 </w:t>
            </w:r>
            <w:proofErr w:type="spellStart"/>
            <w:r w:rsidRPr="00E705F9">
              <w:rPr>
                <w:rFonts w:ascii="Aptos Narrow" w:hAnsi="Aptos Narrow"/>
                <w:sz w:val="20"/>
                <w:szCs w:val="20"/>
              </w:rPr>
              <w:t>ms</w:t>
            </w:r>
            <w:proofErr w:type="spellEnd"/>
            <w:r w:rsidRPr="00E705F9">
              <w:rPr>
                <w:rFonts w:ascii="Aptos Narrow" w:hAnsi="Aptos Narrow"/>
                <w:sz w:val="20"/>
                <w:szCs w:val="20"/>
              </w:rPr>
              <w:t xml:space="preserve"> throttling baseline plus approved tolerance.</w:t>
            </w:r>
          </w:p>
        </w:tc>
      </w:tr>
      <w:tr w:rsidR="00E705F9" w:rsidRPr="00E705F9" w14:paraId="013A076A" w14:textId="77777777" w:rsidTr="00941A6E">
        <w:trPr>
          <w:jc w:val="center"/>
        </w:trPr>
        <w:tc>
          <w:tcPr>
            <w:tcW w:w="3456" w:type="dxa"/>
          </w:tcPr>
          <w:p w14:paraId="69466208"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Persistent / Directional Advantage</w:t>
            </w:r>
          </w:p>
        </w:tc>
        <w:tc>
          <w:tcPr>
            <w:tcW w:w="3456" w:type="dxa"/>
          </w:tcPr>
          <w:p w14:paraId="4C2BBA3A"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Positive </w:t>
            </w:r>
            <w:proofErr w:type="spellStart"/>
            <w:r w:rsidRPr="00E705F9">
              <w:rPr>
                <w:rFonts w:ascii="Aptos Narrow" w:hAnsi="Aptos Narrow"/>
                <w:sz w:val="20"/>
                <w:szCs w:val="20"/>
              </w:rPr>
              <w:t>markout</w:t>
            </w:r>
            <w:proofErr w:type="spellEnd"/>
            <w:r w:rsidRPr="00E705F9">
              <w:rPr>
                <w:rFonts w:ascii="Aptos Narrow" w:hAnsi="Aptos Narrow"/>
                <w:sz w:val="20"/>
                <w:szCs w:val="20"/>
              </w:rPr>
              <w:t xml:space="preserve"> remains strong or increases through 1 s, 5 s and/or 60 s.</w:t>
            </w:r>
          </w:p>
        </w:tc>
        <w:tc>
          <w:tcPr>
            <w:tcW w:w="3456" w:type="dxa"/>
          </w:tcPr>
          <w:p w14:paraId="44941D6F"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Potential informed, directional or toxic flow. Persistence indicates an advantage extending beyond a pure latency window.</w:t>
            </w:r>
          </w:p>
        </w:tc>
      </w:tr>
    </w:tbl>
    <w:p w14:paraId="2A3B2A0D" w14:textId="77777777" w:rsidR="00E705F9" w:rsidRPr="00E705F9" w:rsidRDefault="00E705F9" w:rsidP="00E705F9">
      <w:pPr>
        <w:rPr>
          <w:rFonts w:ascii="Aptos Narrow" w:hAnsi="Aptos Narrow"/>
          <w:sz w:val="20"/>
          <w:szCs w:val="20"/>
        </w:rPr>
      </w:pPr>
    </w:p>
    <w:p w14:paraId="3AC90592" w14:textId="77777777" w:rsidR="00E705F9" w:rsidRPr="00E705F9" w:rsidRDefault="00E705F9" w:rsidP="00E705F9">
      <w:pPr>
        <w:rPr>
          <w:rFonts w:ascii="Aptos Narrow" w:hAnsi="Aptos Narrow"/>
          <w:sz w:val="20"/>
          <w:szCs w:val="20"/>
        </w:rPr>
      </w:pPr>
      <w:r w:rsidRPr="00E705F9">
        <w:rPr>
          <w:rFonts w:ascii="Aptos Narrow" w:hAnsi="Aptos Narrow"/>
          <w:sz w:val="20"/>
          <w:szCs w:val="20"/>
        </w:rPr>
        <w:t xml:space="preserve">The three profiles above are universal </w:t>
      </w:r>
      <w:proofErr w:type="spellStart"/>
      <w:r w:rsidRPr="00E705F9">
        <w:rPr>
          <w:rFonts w:ascii="Aptos Narrow" w:hAnsi="Aptos Narrow"/>
          <w:sz w:val="20"/>
          <w:szCs w:val="20"/>
        </w:rPr>
        <w:t>markout</w:t>
      </w:r>
      <w:proofErr w:type="spellEnd"/>
      <w:r w:rsidRPr="00E705F9">
        <w:rPr>
          <w:rFonts w:ascii="Aptos Narrow" w:hAnsi="Aptos Narrow"/>
          <w:sz w:val="20"/>
          <w:szCs w:val="20"/>
        </w:rPr>
        <w:t xml:space="preserve"> signatures used across all P1 engines. Mixed or adverse outcomes are treated as secondary characteristics within the underlying </w:t>
      </w:r>
      <w:proofErr w:type="spellStart"/>
      <w:r w:rsidRPr="00E705F9">
        <w:rPr>
          <w:rFonts w:ascii="Aptos Narrow" w:hAnsi="Aptos Narrow"/>
          <w:sz w:val="20"/>
          <w:szCs w:val="20"/>
        </w:rPr>
        <w:t>markout</w:t>
      </w:r>
      <w:proofErr w:type="spellEnd"/>
      <w:r w:rsidRPr="00E705F9">
        <w:rPr>
          <w:rFonts w:ascii="Aptos Narrow" w:hAnsi="Aptos Narrow"/>
          <w:sz w:val="20"/>
          <w:szCs w:val="20"/>
        </w:rPr>
        <w:t xml:space="preserve"> metrics rather than separate curve profiles.</w:t>
      </w:r>
    </w:p>
    <w:p w14:paraId="4CE79701" w14:textId="77777777" w:rsidR="00E705F9" w:rsidRPr="00DF0650" w:rsidRDefault="00E705F9" w:rsidP="00E705F9">
      <w:pPr>
        <w:pStyle w:val="Heading1"/>
        <w:rPr>
          <w:rFonts w:ascii="Aptos Narrow" w:hAnsi="Aptos Narrow"/>
          <w:b/>
          <w:bCs/>
          <w:color w:val="auto"/>
          <w:sz w:val="20"/>
          <w:szCs w:val="20"/>
        </w:rPr>
      </w:pPr>
      <w:r w:rsidRPr="00DF0650">
        <w:rPr>
          <w:rFonts w:ascii="Aptos Narrow" w:hAnsi="Aptos Narrow"/>
          <w:b/>
          <w:bCs/>
          <w:color w:val="auto"/>
          <w:sz w:val="20"/>
          <w:szCs w:val="20"/>
        </w:rPr>
        <w:t xml:space="preserve">3. Common </w:t>
      </w:r>
      <w:proofErr w:type="spellStart"/>
      <w:r w:rsidRPr="00DF0650">
        <w:rPr>
          <w:rFonts w:ascii="Aptos Narrow" w:hAnsi="Aptos Narrow"/>
          <w:b/>
          <w:bCs/>
          <w:color w:val="auto"/>
          <w:sz w:val="20"/>
          <w:szCs w:val="20"/>
        </w:rPr>
        <w:t>Markout</w:t>
      </w:r>
      <w:proofErr w:type="spellEnd"/>
      <w:r w:rsidRPr="00DF0650">
        <w:rPr>
          <w:rFonts w:ascii="Aptos Narrow" w:hAnsi="Aptos Narrow"/>
          <w:b/>
          <w:bCs/>
          <w:color w:val="auto"/>
          <w:sz w:val="20"/>
          <w:szCs w:val="20"/>
        </w:rPr>
        <w:t xml:space="preserve"> Metrics</w:t>
      </w:r>
    </w:p>
    <w:tbl>
      <w:tblPr>
        <w:tblStyle w:val="TableGrid"/>
        <w:tblW w:w="0" w:type="auto"/>
        <w:jc w:val="center"/>
        <w:tblLook w:val="04A0" w:firstRow="1" w:lastRow="0" w:firstColumn="1" w:lastColumn="0" w:noHBand="0" w:noVBand="1"/>
      </w:tblPr>
      <w:tblGrid>
        <w:gridCol w:w="4497"/>
        <w:gridCol w:w="4519"/>
      </w:tblGrid>
      <w:tr w:rsidR="00E705F9" w:rsidRPr="00E705F9" w14:paraId="050F103D" w14:textId="77777777" w:rsidTr="00941A6E">
        <w:trPr>
          <w:jc w:val="center"/>
        </w:trPr>
        <w:tc>
          <w:tcPr>
            <w:tcW w:w="5184" w:type="dxa"/>
            <w:shd w:val="clear" w:color="auto" w:fill="D9E2F3"/>
          </w:tcPr>
          <w:p w14:paraId="6B98E52A" w14:textId="77777777" w:rsidR="00E705F9" w:rsidRPr="00E705F9" w:rsidRDefault="00E705F9" w:rsidP="00941A6E">
            <w:pPr>
              <w:rPr>
                <w:rFonts w:ascii="Aptos Narrow" w:hAnsi="Aptos Narrow"/>
                <w:sz w:val="20"/>
                <w:szCs w:val="20"/>
              </w:rPr>
            </w:pPr>
            <w:r w:rsidRPr="00E705F9">
              <w:rPr>
                <w:rFonts w:ascii="Aptos Narrow" w:hAnsi="Aptos Narrow"/>
                <w:b/>
                <w:sz w:val="20"/>
                <w:szCs w:val="20"/>
              </w:rPr>
              <w:t>Metric</w:t>
            </w:r>
          </w:p>
        </w:tc>
        <w:tc>
          <w:tcPr>
            <w:tcW w:w="5184" w:type="dxa"/>
            <w:shd w:val="clear" w:color="auto" w:fill="D9E2F3"/>
          </w:tcPr>
          <w:p w14:paraId="639C7A5C" w14:textId="77777777" w:rsidR="00E705F9" w:rsidRPr="00E705F9" w:rsidRDefault="00E705F9" w:rsidP="00941A6E">
            <w:pPr>
              <w:rPr>
                <w:rFonts w:ascii="Aptos Narrow" w:hAnsi="Aptos Narrow"/>
                <w:sz w:val="20"/>
                <w:szCs w:val="20"/>
              </w:rPr>
            </w:pPr>
            <w:r w:rsidRPr="00E705F9">
              <w:rPr>
                <w:rFonts w:ascii="Aptos Narrow" w:hAnsi="Aptos Narrow"/>
                <w:b/>
                <w:sz w:val="20"/>
                <w:szCs w:val="20"/>
              </w:rPr>
              <w:t>Definition / use</w:t>
            </w:r>
          </w:p>
        </w:tc>
      </w:tr>
      <w:tr w:rsidR="00E705F9" w:rsidRPr="00E705F9" w14:paraId="0C9E26E8" w14:textId="77777777" w:rsidTr="00941A6E">
        <w:trPr>
          <w:jc w:val="center"/>
        </w:trPr>
        <w:tc>
          <w:tcPr>
            <w:tcW w:w="5184" w:type="dxa"/>
          </w:tcPr>
          <w:p w14:paraId="2DEEAE75"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MO100–MO60S</w:t>
            </w:r>
          </w:p>
        </w:tc>
        <w:tc>
          <w:tcPr>
            <w:tcW w:w="5184" w:type="dxa"/>
          </w:tcPr>
          <w:p w14:paraId="38A77E1E"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Average signed </w:t>
            </w:r>
            <w:proofErr w:type="spellStart"/>
            <w:r w:rsidRPr="00E705F9">
              <w:rPr>
                <w:rFonts w:ascii="Aptos Narrow" w:hAnsi="Aptos Narrow"/>
                <w:sz w:val="20"/>
                <w:szCs w:val="20"/>
              </w:rPr>
              <w:t>markout</w:t>
            </w:r>
            <w:proofErr w:type="spellEnd"/>
            <w:r w:rsidRPr="00E705F9">
              <w:rPr>
                <w:rFonts w:ascii="Aptos Narrow" w:hAnsi="Aptos Narrow"/>
                <w:sz w:val="20"/>
                <w:szCs w:val="20"/>
              </w:rPr>
              <w:t xml:space="preserve"> at each horizon</w:t>
            </w:r>
          </w:p>
        </w:tc>
      </w:tr>
      <w:tr w:rsidR="00E705F9" w:rsidRPr="00E705F9" w14:paraId="368CA365" w14:textId="77777777" w:rsidTr="00941A6E">
        <w:trPr>
          <w:jc w:val="center"/>
        </w:trPr>
        <w:tc>
          <w:tcPr>
            <w:tcW w:w="5184" w:type="dxa"/>
          </w:tcPr>
          <w:p w14:paraId="2A475C3D"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Median </w:t>
            </w:r>
            <w:proofErr w:type="spellStart"/>
            <w:r w:rsidRPr="00E705F9">
              <w:rPr>
                <w:rFonts w:ascii="Aptos Narrow" w:hAnsi="Aptos Narrow"/>
                <w:sz w:val="20"/>
                <w:szCs w:val="20"/>
              </w:rPr>
              <w:t>Markout</w:t>
            </w:r>
            <w:proofErr w:type="spellEnd"/>
          </w:p>
        </w:tc>
        <w:tc>
          <w:tcPr>
            <w:tcW w:w="5184" w:type="dxa"/>
          </w:tcPr>
          <w:p w14:paraId="0EAA4E5B"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Robust central tendency</w:t>
            </w:r>
          </w:p>
        </w:tc>
      </w:tr>
      <w:tr w:rsidR="00E705F9" w:rsidRPr="00E705F9" w14:paraId="5C446989" w14:textId="77777777" w:rsidTr="00941A6E">
        <w:trPr>
          <w:jc w:val="center"/>
        </w:trPr>
        <w:tc>
          <w:tcPr>
            <w:tcW w:w="5184" w:type="dxa"/>
          </w:tcPr>
          <w:p w14:paraId="4C652538" w14:textId="77777777" w:rsidR="00E705F9" w:rsidRPr="00E705F9" w:rsidRDefault="00E705F9" w:rsidP="00941A6E">
            <w:pPr>
              <w:rPr>
                <w:rFonts w:ascii="Aptos Narrow" w:hAnsi="Aptos Narrow"/>
                <w:sz w:val="20"/>
                <w:szCs w:val="20"/>
              </w:rPr>
            </w:pPr>
            <w:proofErr w:type="spellStart"/>
            <w:r w:rsidRPr="00E705F9">
              <w:rPr>
                <w:rFonts w:ascii="Aptos Narrow" w:hAnsi="Aptos Narrow"/>
                <w:sz w:val="20"/>
                <w:szCs w:val="20"/>
              </w:rPr>
              <w:t>Markout</w:t>
            </w:r>
            <w:proofErr w:type="spellEnd"/>
            <w:r w:rsidRPr="00E705F9">
              <w:rPr>
                <w:rFonts w:ascii="Aptos Narrow" w:hAnsi="Aptos Narrow"/>
                <w:sz w:val="20"/>
                <w:szCs w:val="20"/>
              </w:rPr>
              <w:t xml:space="preserve"> Hit Rate</w:t>
            </w:r>
          </w:p>
        </w:tc>
        <w:tc>
          <w:tcPr>
            <w:tcW w:w="5184" w:type="dxa"/>
          </w:tcPr>
          <w:p w14:paraId="5F51B2C7"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of trades positive at each horizon</w:t>
            </w:r>
          </w:p>
        </w:tc>
      </w:tr>
      <w:tr w:rsidR="00E705F9" w:rsidRPr="00E705F9" w14:paraId="73089EC7" w14:textId="77777777" w:rsidTr="00941A6E">
        <w:trPr>
          <w:jc w:val="center"/>
        </w:trPr>
        <w:tc>
          <w:tcPr>
            <w:tcW w:w="5184" w:type="dxa"/>
          </w:tcPr>
          <w:p w14:paraId="4791A687" w14:textId="77777777" w:rsidR="00E705F9" w:rsidRPr="00E705F9" w:rsidRDefault="00E705F9" w:rsidP="00941A6E">
            <w:pPr>
              <w:rPr>
                <w:rFonts w:ascii="Aptos Narrow" w:hAnsi="Aptos Narrow"/>
                <w:sz w:val="20"/>
                <w:szCs w:val="20"/>
              </w:rPr>
            </w:pPr>
            <w:proofErr w:type="spellStart"/>
            <w:r w:rsidRPr="00E705F9">
              <w:rPr>
                <w:rFonts w:ascii="Aptos Narrow" w:hAnsi="Aptos Narrow"/>
                <w:sz w:val="20"/>
                <w:szCs w:val="20"/>
              </w:rPr>
              <w:t>Markout</w:t>
            </w:r>
            <w:proofErr w:type="spellEnd"/>
            <w:r w:rsidRPr="00E705F9">
              <w:rPr>
                <w:rFonts w:ascii="Aptos Narrow" w:hAnsi="Aptos Narrow"/>
                <w:sz w:val="20"/>
                <w:szCs w:val="20"/>
              </w:rPr>
              <w:t xml:space="preserve"> USD</w:t>
            </w:r>
          </w:p>
        </w:tc>
        <w:tc>
          <w:tcPr>
            <w:tcW w:w="5184" w:type="dxa"/>
          </w:tcPr>
          <w:p w14:paraId="39AE6940"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Price </w:t>
            </w:r>
            <w:proofErr w:type="spellStart"/>
            <w:r w:rsidRPr="00E705F9">
              <w:rPr>
                <w:rFonts w:ascii="Aptos Narrow" w:hAnsi="Aptos Narrow"/>
                <w:sz w:val="20"/>
                <w:szCs w:val="20"/>
              </w:rPr>
              <w:t>markout</w:t>
            </w:r>
            <w:proofErr w:type="spellEnd"/>
            <w:r w:rsidRPr="00E705F9">
              <w:rPr>
                <w:rFonts w:ascii="Aptos Narrow" w:hAnsi="Aptos Narrow"/>
                <w:sz w:val="20"/>
                <w:szCs w:val="20"/>
              </w:rPr>
              <w:t xml:space="preserve"> </w:t>
            </w:r>
            <w:proofErr w:type="spellStart"/>
            <w:r w:rsidRPr="00E705F9">
              <w:rPr>
                <w:rFonts w:ascii="Aptos Narrow" w:hAnsi="Aptos Narrow"/>
                <w:sz w:val="20"/>
                <w:szCs w:val="20"/>
              </w:rPr>
              <w:t>normalised</w:t>
            </w:r>
            <w:proofErr w:type="spellEnd"/>
            <w:r w:rsidRPr="00E705F9">
              <w:rPr>
                <w:rFonts w:ascii="Aptos Narrow" w:hAnsi="Aptos Narrow"/>
                <w:sz w:val="20"/>
                <w:szCs w:val="20"/>
              </w:rPr>
              <w:t xml:space="preserve"> to USD</w:t>
            </w:r>
          </w:p>
        </w:tc>
      </w:tr>
      <w:tr w:rsidR="00E705F9" w:rsidRPr="00E705F9" w14:paraId="12293951" w14:textId="77777777" w:rsidTr="00941A6E">
        <w:trPr>
          <w:jc w:val="center"/>
        </w:trPr>
        <w:tc>
          <w:tcPr>
            <w:tcW w:w="5184" w:type="dxa"/>
          </w:tcPr>
          <w:p w14:paraId="2CC03307"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Peak </w:t>
            </w:r>
            <w:proofErr w:type="spellStart"/>
            <w:r w:rsidRPr="00E705F9">
              <w:rPr>
                <w:rFonts w:ascii="Aptos Narrow" w:hAnsi="Aptos Narrow"/>
                <w:sz w:val="20"/>
                <w:szCs w:val="20"/>
              </w:rPr>
              <w:t>Markout</w:t>
            </w:r>
            <w:proofErr w:type="spellEnd"/>
          </w:p>
        </w:tc>
        <w:tc>
          <w:tcPr>
            <w:tcW w:w="5184" w:type="dxa"/>
          </w:tcPr>
          <w:p w14:paraId="64725B66"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Maximum </w:t>
            </w:r>
            <w:proofErr w:type="spellStart"/>
            <w:r w:rsidRPr="00E705F9">
              <w:rPr>
                <w:rFonts w:ascii="Aptos Narrow" w:hAnsi="Aptos Narrow"/>
                <w:sz w:val="20"/>
                <w:szCs w:val="20"/>
              </w:rPr>
              <w:t>favourable</w:t>
            </w:r>
            <w:proofErr w:type="spellEnd"/>
            <w:r w:rsidRPr="00E705F9">
              <w:rPr>
                <w:rFonts w:ascii="Aptos Narrow" w:hAnsi="Aptos Narrow"/>
                <w:sz w:val="20"/>
                <w:szCs w:val="20"/>
              </w:rPr>
              <w:t xml:space="preserve"> </w:t>
            </w:r>
            <w:proofErr w:type="spellStart"/>
            <w:r w:rsidRPr="00E705F9">
              <w:rPr>
                <w:rFonts w:ascii="Aptos Narrow" w:hAnsi="Aptos Narrow"/>
                <w:sz w:val="20"/>
                <w:szCs w:val="20"/>
              </w:rPr>
              <w:t>markout</w:t>
            </w:r>
            <w:proofErr w:type="spellEnd"/>
            <w:r w:rsidRPr="00E705F9">
              <w:rPr>
                <w:rFonts w:ascii="Aptos Narrow" w:hAnsi="Aptos Narrow"/>
                <w:sz w:val="20"/>
                <w:szCs w:val="20"/>
              </w:rPr>
              <w:t xml:space="preserve"> across horizons</w:t>
            </w:r>
          </w:p>
        </w:tc>
      </w:tr>
      <w:tr w:rsidR="00E705F9" w:rsidRPr="00E705F9" w14:paraId="02382127" w14:textId="77777777" w:rsidTr="00941A6E">
        <w:trPr>
          <w:jc w:val="center"/>
        </w:trPr>
        <w:tc>
          <w:tcPr>
            <w:tcW w:w="5184" w:type="dxa"/>
          </w:tcPr>
          <w:p w14:paraId="5288830F"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Decay Rate</w:t>
            </w:r>
          </w:p>
        </w:tc>
        <w:tc>
          <w:tcPr>
            <w:tcW w:w="5184" w:type="dxa"/>
          </w:tcPr>
          <w:p w14:paraId="5A18BDD9"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Amount of early advantage that disappears by 60 s</w:t>
            </w:r>
          </w:p>
        </w:tc>
      </w:tr>
      <w:tr w:rsidR="00E705F9" w:rsidRPr="00E705F9" w14:paraId="6B625DE7" w14:textId="77777777" w:rsidTr="00941A6E">
        <w:trPr>
          <w:jc w:val="center"/>
        </w:trPr>
        <w:tc>
          <w:tcPr>
            <w:tcW w:w="5184" w:type="dxa"/>
          </w:tcPr>
          <w:p w14:paraId="3E5C7730" w14:textId="77777777" w:rsidR="00E705F9" w:rsidRPr="00E705F9" w:rsidRDefault="00E705F9" w:rsidP="00941A6E">
            <w:pPr>
              <w:rPr>
                <w:rFonts w:ascii="Aptos Narrow" w:hAnsi="Aptos Narrow"/>
                <w:sz w:val="20"/>
                <w:szCs w:val="20"/>
              </w:rPr>
            </w:pPr>
            <w:r w:rsidRPr="00E705F9">
              <w:rPr>
                <w:rFonts w:ascii="Aptos Narrow" w:hAnsi="Aptos Narrow"/>
                <w:sz w:val="20"/>
                <w:szCs w:val="20"/>
              </w:rPr>
              <w:lastRenderedPageBreak/>
              <w:t>Persistence Ratio</w:t>
            </w:r>
          </w:p>
        </w:tc>
        <w:tc>
          <w:tcPr>
            <w:tcW w:w="5184" w:type="dxa"/>
          </w:tcPr>
          <w:p w14:paraId="7C5531BF"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60 s </w:t>
            </w:r>
            <w:proofErr w:type="spellStart"/>
            <w:r w:rsidRPr="00E705F9">
              <w:rPr>
                <w:rFonts w:ascii="Aptos Narrow" w:hAnsi="Aptos Narrow"/>
                <w:sz w:val="20"/>
                <w:szCs w:val="20"/>
              </w:rPr>
              <w:t>markout</w:t>
            </w:r>
            <w:proofErr w:type="spellEnd"/>
            <w:r w:rsidRPr="00E705F9">
              <w:rPr>
                <w:rFonts w:ascii="Aptos Narrow" w:hAnsi="Aptos Narrow"/>
                <w:sz w:val="20"/>
                <w:szCs w:val="20"/>
              </w:rPr>
              <w:t xml:space="preserve"> relative to early/peak </w:t>
            </w:r>
            <w:proofErr w:type="spellStart"/>
            <w:r w:rsidRPr="00E705F9">
              <w:rPr>
                <w:rFonts w:ascii="Aptos Narrow" w:hAnsi="Aptos Narrow"/>
                <w:sz w:val="20"/>
                <w:szCs w:val="20"/>
              </w:rPr>
              <w:t>markout</w:t>
            </w:r>
            <w:proofErr w:type="spellEnd"/>
          </w:p>
        </w:tc>
      </w:tr>
      <w:tr w:rsidR="00E705F9" w:rsidRPr="00E705F9" w14:paraId="50403491" w14:textId="77777777" w:rsidTr="00941A6E">
        <w:trPr>
          <w:jc w:val="center"/>
        </w:trPr>
        <w:tc>
          <w:tcPr>
            <w:tcW w:w="5184" w:type="dxa"/>
          </w:tcPr>
          <w:p w14:paraId="37B947F3"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Curve Slope</w:t>
            </w:r>
          </w:p>
        </w:tc>
        <w:tc>
          <w:tcPr>
            <w:tcW w:w="5184" w:type="dxa"/>
          </w:tcPr>
          <w:p w14:paraId="5A0A17CF"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Direction/rate of change across horizons</w:t>
            </w:r>
          </w:p>
        </w:tc>
      </w:tr>
      <w:tr w:rsidR="00E705F9" w:rsidRPr="00E705F9" w14:paraId="72414EFE" w14:textId="77777777" w:rsidTr="00941A6E">
        <w:trPr>
          <w:jc w:val="center"/>
        </w:trPr>
        <w:tc>
          <w:tcPr>
            <w:tcW w:w="5184" w:type="dxa"/>
          </w:tcPr>
          <w:p w14:paraId="4A2D8CBF"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Area Under Curve</w:t>
            </w:r>
          </w:p>
        </w:tc>
        <w:tc>
          <w:tcPr>
            <w:tcW w:w="5184" w:type="dxa"/>
          </w:tcPr>
          <w:p w14:paraId="507D4EB5"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Aggregate advantage across horizons</w:t>
            </w:r>
          </w:p>
        </w:tc>
      </w:tr>
      <w:tr w:rsidR="00E705F9" w:rsidRPr="00E705F9" w14:paraId="378DC7B0" w14:textId="77777777" w:rsidTr="00941A6E">
        <w:trPr>
          <w:jc w:val="center"/>
        </w:trPr>
        <w:tc>
          <w:tcPr>
            <w:tcW w:w="5184" w:type="dxa"/>
          </w:tcPr>
          <w:p w14:paraId="4E804CED" w14:textId="77777777" w:rsidR="00E705F9" w:rsidRPr="00E705F9" w:rsidRDefault="00E705F9" w:rsidP="00941A6E">
            <w:pPr>
              <w:rPr>
                <w:rFonts w:ascii="Aptos Narrow" w:hAnsi="Aptos Narrow"/>
                <w:sz w:val="20"/>
                <w:szCs w:val="20"/>
              </w:rPr>
            </w:pPr>
            <w:proofErr w:type="spellStart"/>
            <w:r w:rsidRPr="00E705F9">
              <w:rPr>
                <w:rFonts w:ascii="Aptos Narrow" w:hAnsi="Aptos Narrow"/>
                <w:sz w:val="20"/>
                <w:szCs w:val="20"/>
              </w:rPr>
              <w:t>Markout</w:t>
            </w:r>
            <w:proofErr w:type="spellEnd"/>
            <w:r w:rsidRPr="00E705F9">
              <w:rPr>
                <w:rFonts w:ascii="Aptos Narrow" w:hAnsi="Aptos Narrow"/>
                <w:sz w:val="20"/>
                <w:szCs w:val="20"/>
              </w:rPr>
              <w:t xml:space="preserve"> Consistency</w:t>
            </w:r>
          </w:p>
        </w:tc>
        <w:tc>
          <w:tcPr>
            <w:tcW w:w="5184" w:type="dxa"/>
          </w:tcPr>
          <w:p w14:paraId="2B13F43E"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Stability across trades, days and symbols</w:t>
            </w:r>
          </w:p>
        </w:tc>
      </w:tr>
      <w:tr w:rsidR="00E705F9" w:rsidRPr="00E705F9" w14:paraId="1372FB98" w14:textId="77777777" w:rsidTr="00941A6E">
        <w:trPr>
          <w:jc w:val="center"/>
        </w:trPr>
        <w:tc>
          <w:tcPr>
            <w:tcW w:w="5184" w:type="dxa"/>
          </w:tcPr>
          <w:p w14:paraId="55328A9F"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Population Benchmark Difference</w:t>
            </w:r>
          </w:p>
        </w:tc>
        <w:tc>
          <w:tcPr>
            <w:tcW w:w="5184" w:type="dxa"/>
          </w:tcPr>
          <w:p w14:paraId="0EFCCDE1"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Client curve versus normal-flow baseline</w:t>
            </w:r>
          </w:p>
        </w:tc>
      </w:tr>
    </w:tbl>
    <w:p w14:paraId="3D2ABB4E" w14:textId="77777777" w:rsidR="00E705F9" w:rsidRPr="00E705F9" w:rsidRDefault="00E705F9" w:rsidP="00E705F9">
      <w:pPr>
        <w:rPr>
          <w:rFonts w:ascii="Aptos Narrow" w:hAnsi="Aptos Narrow"/>
          <w:sz w:val="20"/>
          <w:szCs w:val="20"/>
        </w:rPr>
      </w:pPr>
    </w:p>
    <w:p w14:paraId="3F0E0B4B" w14:textId="313F5B3F" w:rsidR="00E705F9" w:rsidRPr="00E705F9" w:rsidRDefault="00DF0650" w:rsidP="00E705F9">
      <w:pPr>
        <w:rPr>
          <w:rFonts w:ascii="Aptos Narrow" w:hAnsi="Aptos Narrow"/>
          <w:b/>
          <w:bCs/>
          <w:sz w:val="20"/>
          <w:szCs w:val="20"/>
          <w:lang w:val="en-CY"/>
        </w:rPr>
      </w:pPr>
      <w:r>
        <w:rPr>
          <w:rFonts w:ascii="Aptos Narrow" w:hAnsi="Aptos Narrow"/>
          <w:b/>
          <w:bCs/>
          <w:sz w:val="20"/>
          <w:szCs w:val="20"/>
          <w:lang w:val="en-CY"/>
        </w:rPr>
        <w:t xml:space="preserve">4. </w:t>
      </w:r>
      <w:r w:rsidR="00E705F9" w:rsidRPr="00E705F9">
        <w:rPr>
          <w:rFonts w:ascii="Aptos Narrow" w:hAnsi="Aptos Narrow"/>
          <w:b/>
          <w:bCs/>
          <w:sz w:val="20"/>
          <w:szCs w:val="20"/>
          <w:lang w:val="en-CY"/>
        </w:rPr>
        <w:t>Minimum Required Data Specification</w:t>
      </w:r>
    </w:p>
    <w:tbl>
      <w:tblPr>
        <w:tblW w:w="9776" w:type="dxa"/>
        <w:tblLook w:val="04A0" w:firstRow="1" w:lastRow="0" w:firstColumn="1" w:lastColumn="0" w:noHBand="0" w:noVBand="1"/>
      </w:tblPr>
      <w:tblGrid>
        <w:gridCol w:w="2100"/>
        <w:gridCol w:w="2720"/>
        <w:gridCol w:w="2700"/>
        <w:gridCol w:w="2256"/>
      </w:tblGrid>
      <w:tr w:rsidR="00E705F9" w:rsidRPr="00E705F9" w14:paraId="1F29F3EB" w14:textId="77777777" w:rsidTr="00E705F9">
        <w:trPr>
          <w:trHeight w:val="300"/>
        </w:trPr>
        <w:tc>
          <w:tcPr>
            <w:tcW w:w="2100" w:type="dxa"/>
            <w:tcBorders>
              <w:top w:val="single" w:sz="4" w:space="0" w:color="auto"/>
              <w:left w:val="single" w:sz="4" w:space="0" w:color="auto"/>
              <w:bottom w:val="single" w:sz="4" w:space="0" w:color="auto"/>
              <w:right w:val="single" w:sz="4" w:space="0" w:color="auto"/>
            </w:tcBorders>
            <w:vAlign w:val="center"/>
            <w:hideMark/>
          </w:tcPr>
          <w:p w14:paraId="5232973A" w14:textId="77777777" w:rsidR="00E705F9" w:rsidRPr="00E705F9" w:rsidRDefault="00E705F9" w:rsidP="00E705F9">
            <w:pPr>
              <w:spacing w:after="0" w:line="240" w:lineRule="auto"/>
              <w:rPr>
                <w:rFonts w:ascii="Aptos Narrow" w:eastAsia="Times New Roman" w:hAnsi="Aptos Narrow" w:cs="Times New Roman"/>
                <w:b/>
                <w:bCs/>
                <w:sz w:val="20"/>
                <w:szCs w:val="20"/>
                <w:lang w:val="en-CY" w:eastAsia="en-CY"/>
              </w:rPr>
            </w:pPr>
            <w:r w:rsidRPr="00E705F9">
              <w:rPr>
                <w:rFonts w:ascii="Aptos Narrow" w:eastAsia="Times New Roman" w:hAnsi="Aptos Narrow" w:cs="Times New Roman"/>
                <w:b/>
                <w:bCs/>
                <w:sz w:val="20"/>
                <w:szCs w:val="20"/>
                <w:lang w:val="en-CY" w:eastAsia="en-CY"/>
              </w:rPr>
              <w:t>Data Category</w:t>
            </w:r>
          </w:p>
        </w:tc>
        <w:tc>
          <w:tcPr>
            <w:tcW w:w="2720" w:type="dxa"/>
            <w:tcBorders>
              <w:top w:val="single" w:sz="4" w:space="0" w:color="auto"/>
              <w:left w:val="nil"/>
              <w:bottom w:val="single" w:sz="4" w:space="0" w:color="auto"/>
              <w:right w:val="single" w:sz="4" w:space="0" w:color="auto"/>
            </w:tcBorders>
            <w:vAlign w:val="center"/>
            <w:hideMark/>
          </w:tcPr>
          <w:p w14:paraId="79E0611C" w14:textId="77777777" w:rsidR="00E705F9" w:rsidRPr="00E705F9" w:rsidRDefault="00E705F9" w:rsidP="00E705F9">
            <w:pPr>
              <w:spacing w:after="0" w:line="240" w:lineRule="auto"/>
              <w:rPr>
                <w:rFonts w:ascii="Aptos Narrow" w:eastAsia="Times New Roman" w:hAnsi="Aptos Narrow" w:cs="Times New Roman"/>
                <w:b/>
                <w:bCs/>
                <w:sz w:val="20"/>
                <w:szCs w:val="20"/>
                <w:lang w:val="en-CY" w:eastAsia="en-CY"/>
              </w:rPr>
            </w:pPr>
            <w:r w:rsidRPr="00E705F9">
              <w:rPr>
                <w:rFonts w:ascii="Aptos Narrow" w:eastAsia="Times New Roman" w:hAnsi="Aptos Narrow" w:cs="Times New Roman"/>
                <w:b/>
                <w:bCs/>
                <w:sz w:val="20"/>
                <w:szCs w:val="20"/>
                <w:lang w:val="en-CY" w:eastAsia="en-CY"/>
              </w:rPr>
              <w:t>Required Data</w:t>
            </w:r>
          </w:p>
        </w:tc>
        <w:tc>
          <w:tcPr>
            <w:tcW w:w="2700" w:type="dxa"/>
            <w:tcBorders>
              <w:top w:val="single" w:sz="4" w:space="0" w:color="auto"/>
              <w:left w:val="nil"/>
              <w:bottom w:val="single" w:sz="4" w:space="0" w:color="auto"/>
              <w:right w:val="single" w:sz="4" w:space="0" w:color="auto"/>
            </w:tcBorders>
            <w:vAlign w:val="center"/>
            <w:hideMark/>
          </w:tcPr>
          <w:p w14:paraId="2FFA7598" w14:textId="77777777" w:rsidR="00E705F9" w:rsidRPr="00E705F9" w:rsidRDefault="00E705F9" w:rsidP="00E705F9">
            <w:pPr>
              <w:spacing w:after="0" w:line="240" w:lineRule="auto"/>
              <w:rPr>
                <w:rFonts w:ascii="Aptos Narrow" w:eastAsia="Times New Roman" w:hAnsi="Aptos Narrow" w:cs="Times New Roman"/>
                <w:b/>
                <w:bCs/>
                <w:sz w:val="20"/>
                <w:szCs w:val="20"/>
                <w:lang w:val="en-CY" w:eastAsia="en-CY"/>
              </w:rPr>
            </w:pPr>
            <w:r w:rsidRPr="00E705F9">
              <w:rPr>
                <w:rFonts w:ascii="Aptos Narrow" w:eastAsia="Times New Roman" w:hAnsi="Aptos Narrow" w:cs="Times New Roman"/>
                <w:b/>
                <w:bCs/>
                <w:sz w:val="20"/>
                <w:szCs w:val="20"/>
                <w:lang w:val="en-CY" w:eastAsia="en-CY"/>
              </w:rPr>
              <w:t>Minimum Requirement</w:t>
            </w:r>
          </w:p>
        </w:tc>
        <w:tc>
          <w:tcPr>
            <w:tcW w:w="2256" w:type="dxa"/>
            <w:tcBorders>
              <w:top w:val="single" w:sz="4" w:space="0" w:color="auto"/>
              <w:left w:val="nil"/>
              <w:bottom w:val="single" w:sz="4" w:space="0" w:color="auto"/>
              <w:right w:val="single" w:sz="4" w:space="0" w:color="auto"/>
            </w:tcBorders>
            <w:vAlign w:val="center"/>
            <w:hideMark/>
          </w:tcPr>
          <w:p w14:paraId="367E1CF7" w14:textId="77777777" w:rsidR="00E705F9" w:rsidRPr="00E705F9" w:rsidRDefault="00E705F9" w:rsidP="00E705F9">
            <w:pPr>
              <w:spacing w:after="0" w:line="240" w:lineRule="auto"/>
              <w:rPr>
                <w:rFonts w:ascii="Aptos Narrow" w:eastAsia="Times New Roman" w:hAnsi="Aptos Narrow" w:cs="Times New Roman"/>
                <w:b/>
                <w:bCs/>
                <w:sz w:val="20"/>
                <w:szCs w:val="20"/>
                <w:lang w:val="en-CY" w:eastAsia="en-CY"/>
              </w:rPr>
            </w:pPr>
            <w:r w:rsidRPr="00E705F9">
              <w:rPr>
                <w:rFonts w:ascii="Aptos Narrow" w:eastAsia="Times New Roman" w:hAnsi="Aptos Narrow" w:cs="Times New Roman"/>
                <w:b/>
                <w:bCs/>
                <w:sz w:val="20"/>
                <w:szCs w:val="20"/>
                <w:lang w:val="en-CY" w:eastAsia="en-CY"/>
              </w:rPr>
              <w:t>Purpose</w:t>
            </w:r>
          </w:p>
        </w:tc>
      </w:tr>
      <w:tr w:rsidR="00E705F9" w:rsidRPr="00E705F9" w14:paraId="6E188134" w14:textId="77777777" w:rsidTr="00E705F9">
        <w:trPr>
          <w:trHeight w:val="540"/>
        </w:trPr>
        <w:tc>
          <w:tcPr>
            <w:tcW w:w="2100" w:type="dxa"/>
            <w:tcBorders>
              <w:top w:val="nil"/>
              <w:left w:val="single" w:sz="4" w:space="0" w:color="auto"/>
              <w:bottom w:val="single" w:sz="4" w:space="0" w:color="auto"/>
              <w:right w:val="single" w:sz="4" w:space="0" w:color="auto"/>
            </w:tcBorders>
            <w:vAlign w:val="center"/>
            <w:hideMark/>
          </w:tcPr>
          <w:p w14:paraId="277F3D17" w14:textId="77777777" w:rsidR="00E705F9" w:rsidRPr="00E705F9" w:rsidRDefault="00E705F9" w:rsidP="00E705F9">
            <w:pPr>
              <w:spacing w:after="0" w:line="240" w:lineRule="auto"/>
              <w:rPr>
                <w:rFonts w:ascii="Aptos Narrow" w:eastAsia="Times New Roman" w:hAnsi="Aptos Narrow" w:cs="Times New Roman"/>
                <w:sz w:val="20"/>
                <w:szCs w:val="20"/>
                <w:lang w:val="en-CY" w:eastAsia="en-CY"/>
              </w:rPr>
            </w:pPr>
            <w:r w:rsidRPr="00E705F9">
              <w:rPr>
                <w:rFonts w:ascii="Aptos Narrow" w:eastAsia="Times New Roman" w:hAnsi="Aptos Narrow" w:cs="Times New Roman"/>
                <w:sz w:val="20"/>
                <w:szCs w:val="20"/>
                <w:lang w:val="en-CY" w:eastAsia="en-CY"/>
              </w:rPr>
              <w:t>Client / Account</w:t>
            </w:r>
          </w:p>
        </w:tc>
        <w:tc>
          <w:tcPr>
            <w:tcW w:w="2720" w:type="dxa"/>
            <w:tcBorders>
              <w:top w:val="nil"/>
              <w:left w:val="nil"/>
              <w:bottom w:val="single" w:sz="4" w:space="0" w:color="auto"/>
              <w:right w:val="single" w:sz="4" w:space="0" w:color="auto"/>
            </w:tcBorders>
            <w:vAlign w:val="center"/>
            <w:hideMark/>
          </w:tcPr>
          <w:p w14:paraId="5757501B" w14:textId="77777777" w:rsidR="00E705F9" w:rsidRPr="00E705F9" w:rsidRDefault="00E705F9" w:rsidP="00E705F9">
            <w:pPr>
              <w:spacing w:after="0" w:line="240" w:lineRule="auto"/>
              <w:rPr>
                <w:rFonts w:ascii="Aptos Narrow" w:eastAsia="Times New Roman" w:hAnsi="Aptos Narrow" w:cs="Times New Roman"/>
                <w:sz w:val="20"/>
                <w:szCs w:val="20"/>
                <w:lang w:val="en-CY" w:eastAsia="en-CY"/>
              </w:rPr>
            </w:pPr>
            <w:r w:rsidRPr="00E705F9">
              <w:rPr>
                <w:rFonts w:ascii="Aptos Narrow" w:eastAsia="Times New Roman" w:hAnsi="Aptos Narrow" w:cs="Times New Roman"/>
                <w:sz w:val="20"/>
                <w:szCs w:val="20"/>
                <w:lang w:val="en-CY" w:eastAsia="en-CY"/>
              </w:rPr>
              <w:t>Client ID, Account ID, Group/IB, country, account type</w:t>
            </w:r>
          </w:p>
        </w:tc>
        <w:tc>
          <w:tcPr>
            <w:tcW w:w="2700" w:type="dxa"/>
            <w:tcBorders>
              <w:top w:val="nil"/>
              <w:left w:val="nil"/>
              <w:bottom w:val="single" w:sz="4" w:space="0" w:color="auto"/>
              <w:right w:val="single" w:sz="4" w:space="0" w:color="auto"/>
            </w:tcBorders>
            <w:vAlign w:val="center"/>
            <w:hideMark/>
          </w:tcPr>
          <w:p w14:paraId="4BA8F0DA" w14:textId="77777777" w:rsidR="00E705F9" w:rsidRPr="00E705F9" w:rsidRDefault="00E705F9" w:rsidP="00E705F9">
            <w:pPr>
              <w:spacing w:after="0" w:line="240" w:lineRule="auto"/>
              <w:rPr>
                <w:rFonts w:ascii="Aptos Narrow" w:eastAsia="Times New Roman" w:hAnsi="Aptos Narrow" w:cs="Times New Roman"/>
                <w:sz w:val="20"/>
                <w:szCs w:val="20"/>
                <w:lang w:val="en-CY" w:eastAsia="en-CY"/>
              </w:rPr>
            </w:pPr>
            <w:r w:rsidRPr="00E705F9">
              <w:rPr>
                <w:rFonts w:ascii="Aptos Narrow" w:eastAsia="Times New Roman" w:hAnsi="Aptos Narrow" w:cs="Times New Roman"/>
                <w:sz w:val="20"/>
                <w:szCs w:val="20"/>
                <w:lang w:val="en-CY" w:eastAsia="en-CY"/>
              </w:rPr>
              <w:t>Mandatory</w:t>
            </w:r>
          </w:p>
        </w:tc>
        <w:tc>
          <w:tcPr>
            <w:tcW w:w="2256" w:type="dxa"/>
            <w:tcBorders>
              <w:top w:val="nil"/>
              <w:left w:val="nil"/>
              <w:bottom w:val="single" w:sz="4" w:space="0" w:color="auto"/>
              <w:right w:val="single" w:sz="4" w:space="0" w:color="auto"/>
            </w:tcBorders>
            <w:vAlign w:val="center"/>
            <w:hideMark/>
          </w:tcPr>
          <w:p w14:paraId="2B2CBB41" w14:textId="77777777" w:rsidR="00E705F9" w:rsidRPr="00E705F9" w:rsidRDefault="00E705F9" w:rsidP="00E705F9">
            <w:pPr>
              <w:spacing w:after="0" w:line="240" w:lineRule="auto"/>
              <w:rPr>
                <w:rFonts w:ascii="Aptos Narrow" w:eastAsia="Times New Roman" w:hAnsi="Aptos Narrow" w:cs="Times New Roman"/>
                <w:sz w:val="20"/>
                <w:szCs w:val="20"/>
                <w:lang w:val="en-CY" w:eastAsia="en-CY"/>
              </w:rPr>
            </w:pPr>
            <w:r w:rsidRPr="00E705F9">
              <w:rPr>
                <w:rFonts w:ascii="Aptos Narrow" w:eastAsia="Times New Roman" w:hAnsi="Aptos Narrow" w:cs="Times New Roman"/>
                <w:sz w:val="20"/>
                <w:szCs w:val="20"/>
                <w:lang w:val="en-CY" w:eastAsia="en-CY"/>
              </w:rPr>
              <w:t>Identify and aggregate behaviour</w:t>
            </w:r>
          </w:p>
        </w:tc>
      </w:tr>
      <w:tr w:rsidR="00E705F9" w:rsidRPr="00E705F9" w14:paraId="57AF52F2" w14:textId="77777777" w:rsidTr="00E705F9">
        <w:trPr>
          <w:trHeight w:val="540"/>
        </w:trPr>
        <w:tc>
          <w:tcPr>
            <w:tcW w:w="2100" w:type="dxa"/>
            <w:tcBorders>
              <w:top w:val="nil"/>
              <w:left w:val="single" w:sz="4" w:space="0" w:color="auto"/>
              <w:bottom w:val="single" w:sz="4" w:space="0" w:color="auto"/>
              <w:right w:val="single" w:sz="4" w:space="0" w:color="auto"/>
            </w:tcBorders>
            <w:vAlign w:val="center"/>
            <w:hideMark/>
          </w:tcPr>
          <w:p w14:paraId="3D21AADE" w14:textId="77777777" w:rsidR="00E705F9" w:rsidRPr="00E705F9" w:rsidRDefault="00E705F9" w:rsidP="00E705F9">
            <w:pPr>
              <w:spacing w:after="0" w:line="240" w:lineRule="auto"/>
              <w:rPr>
                <w:rFonts w:ascii="Aptos Narrow" w:eastAsia="Times New Roman" w:hAnsi="Aptos Narrow" w:cs="Times New Roman"/>
                <w:sz w:val="20"/>
                <w:szCs w:val="20"/>
                <w:lang w:val="en-CY" w:eastAsia="en-CY"/>
              </w:rPr>
            </w:pPr>
            <w:r w:rsidRPr="00E705F9">
              <w:rPr>
                <w:rFonts w:ascii="Aptos Narrow" w:eastAsia="Times New Roman" w:hAnsi="Aptos Narrow" w:cs="Times New Roman"/>
                <w:sz w:val="20"/>
                <w:szCs w:val="20"/>
                <w:lang w:val="en-CY" w:eastAsia="en-CY"/>
              </w:rPr>
              <w:t>Order Data</w:t>
            </w:r>
          </w:p>
        </w:tc>
        <w:tc>
          <w:tcPr>
            <w:tcW w:w="2720" w:type="dxa"/>
            <w:tcBorders>
              <w:top w:val="nil"/>
              <w:left w:val="nil"/>
              <w:bottom w:val="single" w:sz="4" w:space="0" w:color="auto"/>
              <w:right w:val="single" w:sz="4" w:space="0" w:color="auto"/>
            </w:tcBorders>
            <w:vAlign w:val="center"/>
            <w:hideMark/>
          </w:tcPr>
          <w:p w14:paraId="4FA4CD9B" w14:textId="77777777" w:rsidR="00E705F9" w:rsidRPr="00E705F9" w:rsidRDefault="00E705F9" w:rsidP="00E705F9">
            <w:pPr>
              <w:spacing w:after="0" w:line="240" w:lineRule="auto"/>
              <w:rPr>
                <w:rFonts w:ascii="Aptos Narrow" w:eastAsia="Times New Roman" w:hAnsi="Aptos Narrow" w:cs="Times New Roman"/>
                <w:sz w:val="20"/>
                <w:szCs w:val="20"/>
                <w:lang w:val="en-CY" w:eastAsia="en-CY"/>
              </w:rPr>
            </w:pPr>
            <w:r w:rsidRPr="00E705F9">
              <w:rPr>
                <w:rFonts w:ascii="Aptos Narrow" w:eastAsia="Times New Roman" w:hAnsi="Aptos Narrow" w:cs="Times New Roman"/>
                <w:sz w:val="20"/>
                <w:szCs w:val="20"/>
                <w:lang w:val="en-CY" w:eastAsia="en-CY"/>
              </w:rPr>
              <w:t>Order ID, ticket ID, order type, Buy/Sell, requested volume</w:t>
            </w:r>
          </w:p>
        </w:tc>
        <w:tc>
          <w:tcPr>
            <w:tcW w:w="2700" w:type="dxa"/>
            <w:tcBorders>
              <w:top w:val="nil"/>
              <w:left w:val="nil"/>
              <w:bottom w:val="single" w:sz="4" w:space="0" w:color="auto"/>
              <w:right w:val="single" w:sz="4" w:space="0" w:color="auto"/>
            </w:tcBorders>
            <w:vAlign w:val="center"/>
            <w:hideMark/>
          </w:tcPr>
          <w:p w14:paraId="00708DAD" w14:textId="77777777" w:rsidR="00E705F9" w:rsidRPr="00E705F9" w:rsidRDefault="00E705F9" w:rsidP="00E705F9">
            <w:pPr>
              <w:spacing w:after="0" w:line="240" w:lineRule="auto"/>
              <w:rPr>
                <w:rFonts w:ascii="Aptos Narrow" w:eastAsia="Times New Roman" w:hAnsi="Aptos Narrow" w:cs="Times New Roman"/>
                <w:sz w:val="20"/>
                <w:szCs w:val="20"/>
                <w:lang w:val="en-CY" w:eastAsia="en-CY"/>
              </w:rPr>
            </w:pPr>
            <w:r w:rsidRPr="00E705F9">
              <w:rPr>
                <w:rFonts w:ascii="Aptos Narrow" w:eastAsia="Times New Roman" w:hAnsi="Aptos Narrow" w:cs="Times New Roman"/>
                <w:sz w:val="20"/>
                <w:szCs w:val="20"/>
                <w:lang w:val="en-CY" w:eastAsia="en-CY"/>
              </w:rPr>
              <w:t>Mandatory</w:t>
            </w:r>
          </w:p>
        </w:tc>
        <w:tc>
          <w:tcPr>
            <w:tcW w:w="2256" w:type="dxa"/>
            <w:tcBorders>
              <w:top w:val="nil"/>
              <w:left w:val="nil"/>
              <w:bottom w:val="single" w:sz="4" w:space="0" w:color="auto"/>
              <w:right w:val="single" w:sz="4" w:space="0" w:color="auto"/>
            </w:tcBorders>
            <w:vAlign w:val="center"/>
            <w:hideMark/>
          </w:tcPr>
          <w:p w14:paraId="78F7DB91" w14:textId="77777777" w:rsidR="00E705F9" w:rsidRPr="00E705F9" w:rsidRDefault="00E705F9" w:rsidP="00E705F9">
            <w:pPr>
              <w:spacing w:after="0" w:line="240" w:lineRule="auto"/>
              <w:rPr>
                <w:rFonts w:ascii="Aptos Narrow" w:eastAsia="Times New Roman" w:hAnsi="Aptos Narrow" w:cs="Times New Roman"/>
                <w:sz w:val="20"/>
                <w:szCs w:val="20"/>
                <w:lang w:val="en-CY" w:eastAsia="en-CY"/>
              </w:rPr>
            </w:pPr>
            <w:r w:rsidRPr="00E705F9">
              <w:rPr>
                <w:rFonts w:ascii="Aptos Narrow" w:eastAsia="Times New Roman" w:hAnsi="Aptos Narrow" w:cs="Times New Roman"/>
                <w:sz w:val="20"/>
                <w:szCs w:val="20"/>
                <w:lang w:val="en-CY" w:eastAsia="en-CY"/>
              </w:rPr>
              <w:t>Reconstruct client decision</w:t>
            </w:r>
          </w:p>
        </w:tc>
      </w:tr>
      <w:tr w:rsidR="00E705F9" w:rsidRPr="00E705F9" w14:paraId="51E9C4CF" w14:textId="77777777" w:rsidTr="00E705F9">
        <w:trPr>
          <w:trHeight w:val="540"/>
        </w:trPr>
        <w:tc>
          <w:tcPr>
            <w:tcW w:w="2100" w:type="dxa"/>
            <w:tcBorders>
              <w:top w:val="nil"/>
              <w:left w:val="single" w:sz="4" w:space="0" w:color="auto"/>
              <w:bottom w:val="single" w:sz="4" w:space="0" w:color="auto"/>
              <w:right w:val="single" w:sz="4" w:space="0" w:color="auto"/>
            </w:tcBorders>
            <w:vAlign w:val="center"/>
            <w:hideMark/>
          </w:tcPr>
          <w:p w14:paraId="7C0DEA4C" w14:textId="77777777" w:rsidR="00E705F9" w:rsidRPr="00E705F9" w:rsidRDefault="00E705F9" w:rsidP="00E705F9">
            <w:pPr>
              <w:spacing w:after="0" w:line="240" w:lineRule="auto"/>
              <w:rPr>
                <w:rFonts w:ascii="Aptos Narrow" w:eastAsia="Times New Roman" w:hAnsi="Aptos Narrow" w:cs="Times New Roman"/>
                <w:sz w:val="20"/>
                <w:szCs w:val="20"/>
                <w:lang w:val="en-CY" w:eastAsia="en-CY"/>
              </w:rPr>
            </w:pPr>
            <w:r w:rsidRPr="00E705F9">
              <w:rPr>
                <w:rFonts w:ascii="Aptos Narrow" w:eastAsia="Times New Roman" w:hAnsi="Aptos Narrow" w:cs="Times New Roman"/>
                <w:sz w:val="20"/>
                <w:szCs w:val="20"/>
                <w:lang w:val="en-CY" w:eastAsia="en-CY"/>
              </w:rPr>
              <w:t>Order Timestamps</w:t>
            </w:r>
          </w:p>
        </w:tc>
        <w:tc>
          <w:tcPr>
            <w:tcW w:w="2720" w:type="dxa"/>
            <w:tcBorders>
              <w:top w:val="nil"/>
              <w:left w:val="nil"/>
              <w:bottom w:val="single" w:sz="4" w:space="0" w:color="auto"/>
              <w:right w:val="single" w:sz="4" w:space="0" w:color="auto"/>
            </w:tcBorders>
            <w:vAlign w:val="center"/>
            <w:hideMark/>
          </w:tcPr>
          <w:p w14:paraId="3CE26463" w14:textId="77777777" w:rsidR="00E705F9" w:rsidRPr="00E705F9" w:rsidRDefault="00E705F9" w:rsidP="00E705F9">
            <w:pPr>
              <w:spacing w:after="0" w:line="240" w:lineRule="auto"/>
              <w:rPr>
                <w:rFonts w:ascii="Aptos Narrow" w:eastAsia="Times New Roman" w:hAnsi="Aptos Narrow" w:cs="Times New Roman"/>
                <w:sz w:val="20"/>
                <w:szCs w:val="20"/>
                <w:lang w:val="en-CY" w:eastAsia="en-CY"/>
              </w:rPr>
            </w:pPr>
            <w:r w:rsidRPr="00E705F9">
              <w:rPr>
                <w:rFonts w:ascii="Aptos Narrow" w:eastAsia="Times New Roman" w:hAnsi="Aptos Narrow" w:cs="Times New Roman"/>
                <w:sz w:val="20"/>
                <w:szCs w:val="20"/>
                <w:lang w:val="en-CY" w:eastAsia="en-CY"/>
              </w:rPr>
              <w:t>Order received, order accepted, order sent, order executed</w:t>
            </w:r>
          </w:p>
        </w:tc>
        <w:tc>
          <w:tcPr>
            <w:tcW w:w="2700" w:type="dxa"/>
            <w:tcBorders>
              <w:top w:val="nil"/>
              <w:left w:val="nil"/>
              <w:bottom w:val="single" w:sz="4" w:space="0" w:color="auto"/>
              <w:right w:val="single" w:sz="4" w:space="0" w:color="auto"/>
            </w:tcBorders>
            <w:vAlign w:val="center"/>
            <w:hideMark/>
          </w:tcPr>
          <w:p w14:paraId="543210B1" w14:textId="77777777" w:rsidR="00E705F9" w:rsidRPr="00E705F9" w:rsidRDefault="00E705F9" w:rsidP="00E705F9">
            <w:pPr>
              <w:spacing w:after="0" w:line="240" w:lineRule="auto"/>
              <w:rPr>
                <w:rFonts w:ascii="Aptos Narrow" w:eastAsia="Times New Roman" w:hAnsi="Aptos Narrow" w:cs="Times New Roman"/>
                <w:sz w:val="20"/>
                <w:szCs w:val="20"/>
                <w:lang w:val="en-CY" w:eastAsia="en-CY"/>
              </w:rPr>
            </w:pPr>
            <w:r w:rsidRPr="00E705F9">
              <w:rPr>
                <w:rFonts w:ascii="Aptos Narrow" w:eastAsia="Times New Roman" w:hAnsi="Aptos Narrow" w:cs="Times New Roman"/>
                <w:sz w:val="20"/>
                <w:szCs w:val="20"/>
                <w:lang w:val="en-CY" w:eastAsia="en-CY"/>
              </w:rPr>
              <w:t>Millisecond precision preferred</w:t>
            </w:r>
          </w:p>
        </w:tc>
        <w:tc>
          <w:tcPr>
            <w:tcW w:w="2256" w:type="dxa"/>
            <w:tcBorders>
              <w:top w:val="nil"/>
              <w:left w:val="nil"/>
              <w:bottom w:val="single" w:sz="4" w:space="0" w:color="auto"/>
              <w:right w:val="single" w:sz="4" w:space="0" w:color="auto"/>
            </w:tcBorders>
            <w:vAlign w:val="center"/>
            <w:hideMark/>
          </w:tcPr>
          <w:p w14:paraId="1FB73144" w14:textId="77777777" w:rsidR="00E705F9" w:rsidRPr="00E705F9" w:rsidRDefault="00E705F9" w:rsidP="00E705F9">
            <w:pPr>
              <w:spacing w:after="0" w:line="240" w:lineRule="auto"/>
              <w:rPr>
                <w:rFonts w:ascii="Aptos Narrow" w:eastAsia="Times New Roman" w:hAnsi="Aptos Narrow" w:cs="Times New Roman"/>
                <w:sz w:val="20"/>
                <w:szCs w:val="20"/>
                <w:lang w:val="en-CY" w:eastAsia="en-CY"/>
              </w:rPr>
            </w:pPr>
            <w:r w:rsidRPr="00E705F9">
              <w:rPr>
                <w:rFonts w:ascii="Aptos Narrow" w:eastAsia="Times New Roman" w:hAnsi="Aptos Narrow" w:cs="Times New Roman"/>
                <w:sz w:val="20"/>
                <w:szCs w:val="20"/>
                <w:lang w:val="en-CY" w:eastAsia="en-CY"/>
              </w:rPr>
              <w:t>Measure timing advantage</w:t>
            </w:r>
          </w:p>
        </w:tc>
      </w:tr>
      <w:tr w:rsidR="00E705F9" w:rsidRPr="00E705F9" w14:paraId="04BF3E15" w14:textId="77777777" w:rsidTr="00E705F9">
        <w:trPr>
          <w:trHeight w:val="540"/>
        </w:trPr>
        <w:tc>
          <w:tcPr>
            <w:tcW w:w="2100" w:type="dxa"/>
            <w:tcBorders>
              <w:top w:val="nil"/>
              <w:left w:val="single" w:sz="4" w:space="0" w:color="auto"/>
              <w:bottom w:val="single" w:sz="4" w:space="0" w:color="auto"/>
              <w:right w:val="single" w:sz="4" w:space="0" w:color="auto"/>
            </w:tcBorders>
            <w:vAlign w:val="center"/>
            <w:hideMark/>
          </w:tcPr>
          <w:p w14:paraId="10302181" w14:textId="77777777" w:rsidR="00E705F9" w:rsidRPr="00E705F9" w:rsidRDefault="00E705F9" w:rsidP="00E705F9">
            <w:pPr>
              <w:spacing w:after="0" w:line="240" w:lineRule="auto"/>
              <w:rPr>
                <w:rFonts w:ascii="Aptos Narrow" w:eastAsia="Times New Roman" w:hAnsi="Aptos Narrow" w:cs="Times New Roman"/>
                <w:sz w:val="20"/>
                <w:szCs w:val="20"/>
                <w:lang w:val="en-CY" w:eastAsia="en-CY"/>
              </w:rPr>
            </w:pPr>
            <w:r w:rsidRPr="00E705F9">
              <w:rPr>
                <w:rFonts w:ascii="Aptos Narrow" w:eastAsia="Times New Roman" w:hAnsi="Aptos Narrow" w:cs="Times New Roman"/>
                <w:sz w:val="20"/>
                <w:szCs w:val="20"/>
                <w:lang w:val="en-CY" w:eastAsia="en-CY"/>
              </w:rPr>
              <w:t>Execution Data</w:t>
            </w:r>
          </w:p>
        </w:tc>
        <w:tc>
          <w:tcPr>
            <w:tcW w:w="2720" w:type="dxa"/>
            <w:tcBorders>
              <w:top w:val="nil"/>
              <w:left w:val="nil"/>
              <w:bottom w:val="single" w:sz="4" w:space="0" w:color="auto"/>
              <w:right w:val="single" w:sz="4" w:space="0" w:color="auto"/>
            </w:tcBorders>
            <w:vAlign w:val="center"/>
            <w:hideMark/>
          </w:tcPr>
          <w:p w14:paraId="2181FF59" w14:textId="77777777" w:rsidR="00E705F9" w:rsidRPr="00E705F9" w:rsidRDefault="00E705F9" w:rsidP="00E705F9">
            <w:pPr>
              <w:spacing w:after="0" w:line="240" w:lineRule="auto"/>
              <w:rPr>
                <w:rFonts w:ascii="Aptos Narrow" w:eastAsia="Times New Roman" w:hAnsi="Aptos Narrow" w:cs="Times New Roman"/>
                <w:sz w:val="20"/>
                <w:szCs w:val="20"/>
                <w:lang w:val="en-CY" w:eastAsia="en-CY"/>
              </w:rPr>
            </w:pPr>
            <w:r w:rsidRPr="00E705F9">
              <w:rPr>
                <w:rFonts w:ascii="Aptos Narrow" w:eastAsia="Times New Roman" w:hAnsi="Aptos Narrow" w:cs="Times New Roman"/>
                <w:sz w:val="20"/>
                <w:szCs w:val="20"/>
                <w:lang w:val="en-CY" w:eastAsia="en-CY"/>
              </w:rPr>
              <w:t>Requested price, executed price, execution volume</w:t>
            </w:r>
          </w:p>
        </w:tc>
        <w:tc>
          <w:tcPr>
            <w:tcW w:w="2700" w:type="dxa"/>
            <w:tcBorders>
              <w:top w:val="nil"/>
              <w:left w:val="nil"/>
              <w:bottom w:val="single" w:sz="4" w:space="0" w:color="auto"/>
              <w:right w:val="single" w:sz="4" w:space="0" w:color="auto"/>
            </w:tcBorders>
            <w:vAlign w:val="center"/>
            <w:hideMark/>
          </w:tcPr>
          <w:p w14:paraId="132DB6A0" w14:textId="77777777" w:rsidR="00E705F9" w:rsidRPr="00E705F9" w:rsidRDefault="00E705F9" w:rsidP="00E705F9">
            <w:pPr>
              <w:spacing w:after="0" w:line="240" w:lineRule="auto"/>
              <w:rPr>
                <w:rFonts w:ascii="Aptos Narrow" w:eastAsia="Times New Roman" w:hAnsi="Aptos Narrow" w:cs="Times New Roman"/>
                <w:sz w:val="20"/>
                <w:szCs w:val="20"/>
                <w:lang w:val="en-CY" w:eastAsia="en-CY"/>
              </w:rPr>
            </w:pPr>
            <w:r w:rsidRPr="00E705F9">
              <w:rPr>
                <w:rFonts w:ascii="Aptos Narrow" w:eastAsia="Times New Roman" w:hAnsi="Aptos Narrow" w:cs="Times New Roman"/>
                <w:sz w:val="20"/>
                <w:szCs w:val="20"/>
                <w:lang w:val="en-CY" w:eastAsia="en-CY"/>
              </w:rPr>
              <w:t>Mandatory</w:t>
            </w:r>
          </w:p>
        </w:tc>
        <w:tc>
          <w:tcPr>
            <w:tcW w:w="2256" w:type="dxa"/>
            <w:tcBorders>
              <w:top w:val="nil"/>
              <w:left w:val="nil"/>
              <w:bottom w:val="single" w:sz="4" w:space="0" w:color="auto"/>
              <w:right w:val="single" w:sz="4" w:space="0" w:color="auto"/>
            </w:tcBorders>
            <w:vAlign w:val="center"/>
            <w:hideMark/>
          </w:tcPr>
          <w:p w14:paraId="5BC3E1EE" w14:textId="77777777" w:rsidR="00E705F9" w:rsidRPr="00E705F9" w:rsidRDefault="00E705F9" w:rsidP="00E705F9">
            <w:pPr>
              <w:spacing w:after="0" w:line="240" w:lineRule="auto"/>
              <w:rPr>
                <w:rFonts w:ascii="Aptos Narrow" w:eastAsia="Times New Roman" w:hAnsi="Aptos Narrow" w:cs="Times New Roman"/>
                <w:sz w:val="20"/>
                <w:szCs w:val="20"/>
                <w:lang w:val="en-CY" w:eastAsia="en-CY"/>
              </w:rPr>
            </w:pPr>
            <w:r w:rsidRPr="00E705F9">
              <w:rPr>
                <w:rFonts w:ascii="Aptos Narrow" w:eastAsia="Times New Roman" w:hAnsi="Aptos Narrow" w:cs="Times New Roman"/>
                <w:sz w:val="20"/>
                <w:szCs w:val="20"/>
                <w:lang w:val="en-CY" w:eastAsia="en-CY"/>
              </w:rPr>
              <w:t>Determine execution advantage</w:t>
            </w:r>
          </w:p>
        </w:tc>
      </w:tr>
      <w:tr w:rsidR="00E705F9" w:rsidRPr="00E705F9" w14:paraId="7C8B982E" w14:textId="77777777" w:rsidTr="00E705F9">
        <w:trPr>
          <w:trHeight w:val="300"/>
        </w:trPr>
        <w:tc>
          <w:tcPr>
            <w:tcW w:w="2100" w:type="dxa"/>
            <w:tcBorders>
              <w:top w:val="nil"/>
              <w:left w:val="single" w:sz="4" w:space="0" w:color="auto"/>
              <w:bottom w:val="single" w:sz="4" w:space="0" w:color="auto"/>
              <w:right w:val="single" w:sz="4" w:space="0" w:color="auto"/>
            </w:tcBorders>
            <w:vAlign w:val="center"/>
            <w:hideMark/>
          </w:tcPr>
          <w:p w14:paraId="37BD5E35" w14:textId="77777777" w:rsidR="00E705F9" w:rsidRPr="00E705F9" w:rsidRDefault="00E705F9" w:rsidP="00E705F9">
            <w:pPr>
              <w:spacing w:after="0" w:line="240" w:lineRule="auto"/>
              <w:rPr>
                <w:rFonts w:ascii="Aptos Narrow" w:eastAsia="Times New Roman" w:hAnsi="Aptos Narrow" w:cs="Times New Roman"/>
                <w:sz w:val="20"/>
                <w:szCs w:val="20"/>
                <w:lang w:val="en-CY" w:eastAsia="en-CY"/>
              </w:rPr>
            </w:pPr>
            <w:r w:rsidRPr="00E705F9">
              <w:rPr>
                <w:rFonts w:ascii="Aptos Narrow" w:eastAsia="Times New Roman" w:hAnsi="Aptos Narrow" w:cs="Times New Roman"/>
                <w:sz w:val="20"/>
                <w:szCs w:val="20"/>
                <w:lang w:val="en-CY" w:eastAsia="en-CY"/>
              </w:rPr>
              <w:t>Execution Timestamps</w:t>
            </w:r>
          </w:p>
        </w:tc>
        <w:tc>
          <w:tcPr>
            <w:tcW w:w="2720" w:type="dxa"/>
            <w:tcBorders>
              <w:top w:val="nil"/>
              <w:left w:val="nil"/>
              <w:bottom w:val="single" w:sz="4" w:space="0" w:color="auto"/>
              <w:right w:val="single" w:sz="4" w:space="0" w:color="auto"/>
            </w:tcBorders>
            <w:vAlign w:val="center"/>
            <w:hideMark/>
          </w:tcPr>
          <w:p w14:paraId="76D3E208" w14:textId="77777777" w:rsidR="00E705F9" w:rsidRPr="00E705F9" w:rsidRDefault="00E705F9" w:rsidP="00E705F9">
            <w:pPr>
              <w:spacing w:after="0" w:line="240" w:lineRule="auto"/>
              <w:rPr>
                <w:rFonts w:ascii="Aptos Narrow" w:eastAsia="Times New Roman" w:hAnsi="Aptos Narrow" w:cs="Times New Roman"/>
                <w:sz w:val="20"/>
                <w:szCs w:val="20"/>
                <w:lang w:val="en-CY" w:eastAsia="en-CY"/>
              </w:rPr>
            </w:pPr>
            <w:r w:rsidRPr="00E705F9">
              <w:rPr>
                <w:rFonts w:ascii="Aptos Narrow" w:eastAsia="Times New Roman" w:hAnsi="Aptos Narrow" w:cs="Times New Roman"/>
                <w:sz w:val="20"/>
                <w:szCs w:val="20"/>
                <w:lang w:val="en-CY" w:eastAsia="en-CY"/>
              </w:rPr>
              <w:t>Execution/fill timestamp</w:t>
            </w:r>
          </w:p>
        </w:tc>
        <w:tc>
          <w:tcPr>
            <w:tcW w:w="2700" w:type="dxa"/>
            <w:tcBorders>
              <w:top w:val="nil"/>
              <w:left w:val="nil"/>
              <w:bottom w:val="single" w:sz="4" w:space="0" w:color="auto"/>
              <w:right w:val="single" w:sz="4" w:space="0" w:color="auto"/>
            </w:tcBorders>
            <w:vAlign w:val="center"/>
            <w:hideMark/>
          </w:tcPr>
          <w:p w14:paraId="39933163" w14:textId="77777777" w:rsidR="00E705F9" w:rsidRPr="00E705F9" w:rsidRDefault="00E705F9" w:rsidP="00E705F9">
            <w:pPr>
              <w:spacing w:after="0" w:line="240" w:lineRule="auto"/>
              <w:rPr>
                <w:rFonts w:ascii="Aptos Narrow" w:eastAsia="Times New Roman" w:hAnsi="Aptos Narrow" w:cs="Times New Roman"/>
                <w:sz w:val="20"/>
                <w:szCs w:val="20"/>
                <w:lang w:val="en-CY" w:eastAsia="en-CY"/>
              </w:rPr>
            </w:pPr>
            <w:r w:rsidRPr="00E705F9">
              <w:rPr>
                <w:rFonts w:ascii="Aptos Narrow" w:eastAsia="Times New Roman" w:hAnsi="Aptos Narrow" w:cs="Times New Roman"/>
                <w:sz w:val="20"/>
                <w:szCs w:val="20"/>
                <w:lang w:val="en-CY" w:eastAsia="en-CY"/>
              </w:rPr>
              <w:t>Millisecond precision preferred</w:t>
            </w:r>
          </w:p>
        </w:tc>
        <w:tc>
          <w:tcPr>
            <w:tcW w:w="2256" w:type="dxa"/>
            <w:tcBorders>
              <w:top w:val="nil"/>
              <w:left w:val="nil"/>
              <w:bottom w:val="single" w:sz="4" w:space="0" w:color="auto"/>
              <w:right w:val="single" w:sz="4" w:space="0" w:color="auto"/>
            </w:tcBorders>
            <w:vAlign w:val="center"/>
            <w:hideMark/>
          </w:tcPr>
          <w:p w14:paraId="5EDA6CC5" w14:textId="77777777" w:rsidR="00E705F9" w:rsidRPr="00E705F9" w:rsidRDefault="00E705F9" w:rsidP="00E705F9">
            <w:pPr>
              <w:spacing w:after="0" w:line="240" w:lineRule="auto"/>
              <w:rPr>
                <w:rFonts w:ascii="Aptos Narrow" w:eastAsia="Times New Roman" w:hAnsi="Aptos Narrow" w:cs="Times New Roman"/>
                <w:sz w:val="20"/>
                <w:szCs w:val="20"/>
                <w:lang w:val="en-CY" w:eastAsia="en-CY"/>
              </w:rPr>
            </w:pPr>
            <w:r w:rsidRPr="00E705F9">
              <w:rPr>
                <w:rFonts w:ascii="Aptos Narrow" w:eastAsia="Times New Roman" w:hAnsi="Aptos Narrow" w:cs="Times New Roman"/>
                <w:sz w:val="20"/>
                <w:szCs w:val="20"/>
                <w:lang w:val="en-CY" w:eastAsia="en-CY"/>
              </w:rPr>
              <w:t>Align execution with market conditions</w:t>
            </w:r>
          </w:p>
        </w:tc>
      </w:tr>
      <w:tr w:rsidR="00E705F9" w:rsidRPr="00E705F9" w14:paraId="138A4784" w14:textId="77777777" w:rsidTr="00E705F9">
        <w:trPr>
          <w:trHeight w:val="300"/>
        </w:trPr>
        <w:tc>
          <w:tcPr>
            <w:tcW w:w="2100" w:type="dxa"/>
            <w:tcBorders>
              <w:top w:val="nil"/>
              <w:left w:val="single" w:sz="4" w:space="0" w:color="auto"/>
              <w:bottom w:val="single" w:sz="4" w:space="0" w:color="auto"/>
              <w:right w:val="single" w:sz="4" w:space="0" w:color="auto"/>
            </w:tcBorders>
            <w:vAlign w:val="center"/>
            <w:hideMark/>
          </w:tcPr>
          <w:p w14:paraId="125A1C04" w14:textId="77777777" w:rsidR="00E705F9" w:rsidRPr="00E705F9" w:rsidRDefault="00E705F9" w:rsidP="00E705F9">
            <w:pPr>
              <w:spacing w:after="0" w:line="240" w:lineRule="auto"/>
              <w:rPr>
                <w:rFonts w:ascii="Aptos Narrow" w:eastAsia="Times New Roman" w:hAnsi="Aptos Narrow" w:cs="Times New Roman"/>
                <w:sz w:val="20"/>
                <w:szCs w:val="20"/>
                <w:lang w:val="en-CY" w:eastAsia="en-CY"/>
              </w:rPr>
            </w:pPr>
            <w:r w:rsidRPr="00E705F9">
              <w:rPr>
                <w:rFonts w:ascii="Aptos Narrow" w:eastAsia="Times New Roman" w:hAnsi="Aptos Narrow" w:cs="Times New Roman"/>
                <w:sz w:val="20"/>
                <w:szCs w:val="20"/>
                <w:lang w:val="en-CY" w:eastAsia="en-CY"/>
              </w:rPr>
              <w:t>Market Price</w:t>
            </w:r>
          </w:p>
        </w:tc>
        <w:tc>
          <w:tcPr>
            <w:tcW w:w="2720" w:type="dxa"/>
            <w:tcBorders>
              <w:top w:val="nil"/>
              <w:left w:val="nil"/>
              <w:bottom w:val="single" w:sz="4" w:space="0" w:color="auto"/>
              <w:right w:val="single" w:sz="4" w:space="0" w:color="auto"/>
            </w:tcBorders>
            <w:vAlign w:val="center"/>
            <w:hideMark/>
          </w:tcPr>
          <w:p w14:paraId="25F1904F" w14:textId="77777777" w:rsidR="00E705F9" w:rsidRPr="00E705F9" w:rsidRDefault="00E705F9" w:rsidP="00E705F9">
            <w:pPr>
              <w:spacing w:after="0" w:line="240" w:lineRule="auto"/>
              <w:rPr>
                <w:rFonts w:ascii="Aptos Narrow" w:eastAsia="Times New Roman" w:hAnsi="Aptos Narrow" w:cs="Times New Roman"/>
                <w:sz w:val="20"/>
                <w:szCs w:val="20"/>
                <w:lang w:val="en-CY" w:eastAsia="en-CY"/>
              </w:rPr>
            </w:pPr>
            <w:r w:rsidRPr="00E705F9">
              <w:rPr>
                <w:rFonts w:ascii="Aptos Narrow" w:eastAsia="Times New Roman" w:hAnsi="Aptos Narrow" w:cs="Times New Roman"/>
                <w:sz w:val="20"/>
                <w:szCs w:val="20"/>
                <w:lang w:val="en-CY" w:eastAsia="en-CY"/>
              </w:rPr>
              <w:t>Bid, Ask, Mid</w:t>
            </w:r>
          </w:p>
        </w:tc>
        <w:tc>
          <w:tcPr>
            <w:tcW w:w="2700" w:type="dxa"/>
            <w:tcBorders>
              <w:top w:val="nil"/>
              <w:left w:val="nil"/>
              <w:bottom w:val="single" w:sz="4" w:space="0" w:color="auto"/>
              <w:right w:val="single" w:sz="4" w:space="0" w:color="auto"/>
            </w:tcBorders>
            <w:vAlign w:val="center"/>
            <w:hideMark/>
          </w:tcPr>
          <w:p w14:paraId="3F39EBC9" w14:textId="77777777" w:rsidR="00E705F9" w:rsidRPr="00E705F9" w:rsidRDefault="00E705F9" w:rsidP="00E705F9">
            <w:pPr>
              <w:spacing w:after="0" w:line="240" w:lineRule="auto"/>
              <w:rPr>
                <w:rFonts w:ascii="Aptos Narrow" w:eastAsia="Times New Roman" w:hAnsi="Aptos Narrow" w:cs="Times New Roman"/>
                <w:sz w:val="20"/>
                <w:szCs w:val="20"/>
                <w:lang w:val="en-CY" w:eastAsia="en-CY"/>
              </w:rPr>
            </w:pPr>
            <w:r w:rsidRPr="00E705F9">
              <w:rPr>
                <w:rFonts w:ascii="Aptos Narrow" w:eastAsia="Times New Roman" w:hAnsi="Aptos Narrow" w:cs="Times New Roman"/>
                <w:sz w:val="20"/>
                <w:szCs w:val="20"/>
                <w:lang w:val="en-CY" w:eastAsia="en-CY"/>
              </w:rPr>
              <w:t>Tick-level preferred</w:t>
            </w:r>
          </w:p>
        </w:tc>
        <w:tc>
          <w:tcPr>
            <w:tcW w:w="2256" w:type="dxa"/>
            <w:tcBorders>
              <w:top w:val="nil"/>
              <w:left w:val="nil"/>
              <w:bottom w:val="single" w:sz="4" w:space="0" w:color="auto"/>
              <w:right w:val="single" w:sz="4" w:space="0" w:color="auto"/>
            </w:tcBorders>
            <w:vAlign w:val="center"/>
            <w:hideMark/>
          </w:tcPr>
          <w:p w14:paraId="2C1743A1" w14:textId="77777777" w:rsidR="00E705F9" w:rsidRPr="00E705F9" w:rsidRDefault="00E705F9" w:rsidP="00E705F9">
            <w:pPr>
              <w:spacing w:after="0" w:line="240" w:lineRule="auto"/>
              <w:rPr>
                <w:rFonts w:ascii="Aptos Narrow" w:eastAsia="Times New Roman" w:hAnsi="Aptos Narrow" w:cs="Times New Roman"/>
                <w:sz w:val="20"/>
                <w:szCs w:val="20"/>
                <w:lang w:val="en-CY" w:eastAsia="en-CY"/>
              </w:rPr>
            </w:pPr>
            <w:r w:rsidRPr="00E705F9">
              <w:rPr>
                <w:rFonts w:ascii="Aptos Narrow" w:eastAsia="Times New Roman" w:hAnsi="Aptos Narrow" w:cs="Times New Roman"/>
                <w:sz w:val="20"/>
                <w:szCs w:val="20"/>
                <w:lang w:val="en-CY" w:eastAsia="en-CY"/>
              </w:rPr>
              <w:t>Establish contemporaneous reference price</w:t>
            </w:r>
          </w:p>
        </w:tc>
      </w:tr>
      <w:tr w:rsidR="00E705F9" w:rsidRPr="00E705F9" w14:paraId="16E6B308" w14:textId="77777777" w:rsidTr="00E705F9">
        <w:trPr>
          <w:trHeight w:val="300"/>
        </w:trPr>
        <w:tc>
          <w:tcPr>
            <w:tcW w:w="2100" w:type="dxa"/>
            <w:tcBorders>
              <w:top w:val="nil"/>
              <w:left w:val="single" w:sz="4" w:space="0" w:color="auto"/>
              <w:bottom w:val="single" w:sz="4" w:space="0" w:color="auto"/>
              <w:right w:val="single" w:sz="4" w:space="0" w:color="auto"/>
            </w:tcBorders>
            <w:vAlign w:val="center"/>
            <w:hideMark/>
          </w:tcPr>
          <w:p w14:paraId="3AE64621" w14:textId="77777777" w:rsidR="00E705F9" w:rsidRPr="00E705F9" w:rsidRDefault="00E705F9" w:rsidP="00E705F9">
            <w:pPr>
              <w:spacing w:after="0" w:line="240" w:lineRule="auto"/>
              <w:rPr>
                <w:rFonts w:ascii="Aptos Narrow" w:eastAsia="Times New Roman" w:hAnsi="Aptos Narrow" w:cs="Times New Roman"/>
                <w:sz w:val="20"/>
                <w:szCs w:val="20"/>
                <w:lang w:val="en-CY" w:eastAsia="en-CY"/>
              </w:rPr>
            </w:pPr>
            <w:r w:rsidRPr="00E705F9">
              <w:rPr>
                <w:rFonts w:ascii="Aptos Narrow" w:eastAsia="Times New Roman" w:hAnsi="Aptos Narrow" w:cs="Times New Roman"/>
                <w:sz w:val="20"/>
                <w:szCs w:val="20"/>
                <w:lang w:val="en-CY" w:eastAsia="en-CY"/>
              </w:rPr>
              <w:t>Market Timestamp</w:t>
            </w:r>
          </w:p>
        </w:tc>
        <w:tc>
          <w:tcPr>
            <w:tcW w:w="2720" w:type="dxa"/>
            <w:tcBorders>
              <w:top w:val="nil"/>
              <w:left w:val="nil"/>
              <w:bottom w:val="single" w:sz="4" w:space="0" w:color="auto"/>
              <w:right w:val="single" w:sz="4" w:space="0" w:color="auto"/>
            </w:tcBorders>
            <w:vAlign w:val="center"/>
            <w:hideMark/>
          </w:tcPr>
          <w:p w14:paraId="2F1D3C27" w14:textId="77777777" w:rsidR="00E705F9" w:rsidRPr="00E705F9" w:rsidRDefault="00E705F9" w:rsidP="00E705F9">
            <w:pPr>
              <w:spacing w:after="0" w:line="240" w:lineRule="auto"/>
              <w:rPr>
                <w:rFonts w:ascii="Aptos Narrow" w:eastAsia="Times New Roman" w:hAnsi="Aptos Narrow" w:cs="Times New Roman"/>
                <w:sz w:val="20"/>
                <w:szCs w:val="20"/>
                <w:lang w:val="en-CY" w:eastAsia="en-CY"/>
              </w:rPr>
            </w:pPr>
            <w:r w:rsidRPr="00E705F9">
              <w:rPr>
                <w:rFonts w:ascii="Aptos Narrow" w:eastAsia="Times New Roman" w:hAnsi="Aptos Narrow" w:cs="Times New Roman"/>
                <w:sz w:val="20"/>
                <w:szCs w:val="20"/>
                <w:lang w:val="en-CY" w:eastAsia="en-CY"/>
              </w:rPr>
              <w:t>LP/reference-price timestamp</w:t>
            </w:r>
          </w:p>
        </w:tc>
        <w:tc>
          <w:tcPr>
            <w:tcW w:w="2700" w:type="dxa"/>
            <w:tcBorders>
              <w:top w:val="nil"/>
              <w:left w:val="nil"/>
              <w:bottom w:val="single" w:sz="4" w:space="0" w:color="auto"/>
              <w:right w:val="single" w:sz="4" w:space="0" w:color="auto"/>
            </w:tcBorders>
            <w:vAlign w:val="center"/>
            <w:hideMark/>
          </w:tcPr>
          <w:p w14:paraId="0F9967AF" w14:textId="77777777" w:rsidR="00E705F9" w:rsidRPr="00E705F9" w:rsidRDefault="00E705F9" w:rsidP="00E705F9">
            <w:pPr>
              <w:spacing w:after="0" w:line="240" w:lineRule="auto"/>
              <w:rPr>
                <w:rFonts w:ascii="Aptos Narrow" w:eastAsia="Times New Roman" w:hAnsi="Aptos Narrow" w:cs="Times New Roman"/>
                <w:sz w:val="20"/>
                <w:szCs w:val="20"/>
                <w:lang w:val="en-CY" w:eastAsia="en-CY"/>
              </w:rPr>
            </w:pPr>
            <w:r w:rsidRPr="00E705F9">
              <w:rPr>
                <w:rFonts w:ascii="Aptos Narrow" w:eastAsia="Times New Roman" w:hAnsi="Aptos Narrow" w:cs="Times New Roman"/>
                <w:sz w:val="20"/>
                <w:szCs w:val="20"/>
                <w:lang w:val="en-CY" w:eastAsia="en-CY"/>
              </w:rPr>
              <w:t>Millisecond precision or better</w:t>
            </w:r>
          </w:p>
        </w:tc>
        <w:tc>
          <w:tcPr>
            <w:tcW w:w="2256" w:type="dxa"/>
            <w:tcBorders>
              <w:top w:val="nil"/>
              <w:left w:val="nil"/>
              <w:bottom w:val="single" w:sz="4" w:space="0" w:color="auto"/>
              <w:right w:val="single" w:sz="4" w:space="0" w:color="auto"/>
            </w:tcBorders>
            <w:vAlign w:val="center"/>
            <w:hideMark/>
          </w:tcPr>
          <w:p w14:paraId="0B2B4AF1" w14:textId="77777777" w:rsidR="00E705F9" w:rsidRPr="00E705F9" w:rsidRDefault="00E705F9" w:rsidP="00E705F9">
            <w:pPr>
              <w:spacing w:after="0" w:line="240" w:lineRule="auto"/>
              <w:rPr>
                <w:rFonts w:ascii="Aptos Narrow" w:eastAsia="Times New Roman" w:hAnsi="Aptos Narrow" w:cs="Times New Roman"/>
                <w:sz w:val="20"/>
                <w:szCs w:val="20"/>
                <w:lang w:val="en-CY" w:eastAsia="en-CY"/>
              </w:rPr>
            </w:pPr>
            <w:r w:rsidRPr="00E705F9">
              <w:rPr>
                <w:rFonts w:ascii="Aptos Narrow" w:eastAsia="Times New Roman" w:hAnsi="Aptos Narrow" w:cs="Times New Roman"/>
                <w:sz w:val="20"/>
                <w:szCs w:val="20"/>
                <w:lang w:val="en-CY" w:eastAsia="en-CY"/>
              </w:rPr>
              <w:t>Establish whether price was stale/delayed</w:t>
            </w:r>
          </w:p>
        </w:tc>
      </w:tr>
      <w:tr w:rsidR="00E705F9" w:rsidRPr="00E705F9" w14:paraId="722AD67B" w14:textId="77777777" w:rsidTr="00E705F9">
        <w:trPr>
          <w:trHeight w:val="810"/>
        </w:trPr>
        <w:tc>
          <w:tcPr>
            <w:tcW w:w="2100" w:type="dxa"/>
            <w:tcBorders>
              <w:top w:val="nil"/>
              <w:left w:val="single" w:sz="4" w:space="0" w:color="auto"/>
              <w:bottom w:val="single" w:sz="4" w:space="0" w:color="auto"/>
              <w:right w:val="single" w:sz="4" w:space="0" w:color="auto"/>
            </w:tcBorders>
            <w:vAlign w:val="center"/>
            <w:hideMark/>
          </w:tcPr>
          <w:p w14:paraId="2B6EE537" w14:textId="77777777" w:rsidR="00E705F9" w:rsidRPr="00E705F9" w:rsidRDefault="00E705F9" w:rsidP="00E705F9">
            <w:pPr>
              <w:spacing w:after="0" w:line="240" w:lineRule="auto"/>
              <w:rPr>
                <w:rFonts w:ascii="Aptos Narrow" w:eastAsia="Times New Roman" w:hAnsi="Aptos Narrow" w:cs="Times New Roman"/>
                <w:sz w:val="20"/>
                <w:szCs w:val="20"/>
                <w:lang w:val="en-CY" w:eastAsia="en-CY"/>
              </w:rPr>
            </w:pPr>
            <w:r w:rsidRPr="00E705F9">
              <w:rPr>
                <w:rFonts w:ascii="Aptos Narrow" w:eastAsia="Times New Roman" w:hAnsi="Aptos Narrow" w:cs="Times New Roman"/>
                <w:sz w:val="20"/>
                <w:szCs w:val="20"/>
                <w:lang w:val="en-CY" w:eastAsia="en-CY"/>
              </w:rPr>
              <w:t>Reference Price</w:t>
            </w:r>
          </w:p>
        </w:tc>
        <w:tc>
          <w:tcPr>
            <w:tcW w:w="2720" w:type="dxa"/>
            <w:tcBorders>
              <w:top w:val="nil"/>
              <w:left w:val="nil"/>
              <w:bottom w:val="single" w:sz="4" w:space="0" w:color="auto"/>
              <w:right w:val="single" w:sz="4" w:space="0" w:color="auto"/>
            </w:tcBorders>
            <w:vAlign w:val="center"/>
            <w:hideMark/>
          </w:tcPr>
          <w:p w14:paraId="585C485E" w14:textId="77777777" w:rsidR="00E705F9" w:rsidRPr="00E705F9" w:rsidRDefault="00E705F9" w:rsidP="00E705F9">
            <w:pPr>
              <w:spacing w:after="0" w:line="240" w:lineRule="auto"/>
              <w:rPr>
                <w:rFonts w:ascii="Aptos Narrow" w:eastAsia="Times New Roman" w:hAnsi="Aptos Narrow" w:cs="Times New Roman"/>
                <w:sz w:val="20"/>
                <w:szCs w:val="20"/>
                <w:lang w:val="en-CY" w:eastAsia="en-CY"/>
              </w:rPr>
            </w:pPr>
            <w:r w:rsidRPr="00E705F9">
              <w:rPr>
                <w:rFonts w:ascii="Aptos Narrow" w:eastAsia="Times New Roman" w:hAnsi="Aptos Narrow" w:cs="Times New Roman"/>
                <w:sz w:val="20"/>
                <w:szCs w:val="20"/>
                <w:lang w:val="en-CY" w:eastAsia="en-CY"/>
              </w:rPr>
              <w:t>Best available external/LP/reference price at order and execution time</w:t>
            </w:r>
          </w:p>
        </w:tc>
        <w:tc>
          <w:tcPr>
            <w:tcW w:w="2700" w:type="dxa"/>
            <w:tcBorders>
              <w:top w:val="nil"/>
              <w:left w:val="nil"/>
              <w:bottom w:val="single" w:sz="4" w:space="0" w:color="auto"/>
              <w:right w:val="single" w:sz="4" w:space="0" w:color="auto"/>
            </w:tcBorders>
            <w:vAlign w:val="center"/>
            <w:hideMark/>
          </w:tcPr>
          <w:p w14:paraId="675132BC" w14:textId="77777777" w:rsidR="00E705F9" w:rsidRPr="00E705F9" w:rsidRDefault="00E705F9" w:rsidP="00E705F9">
            <w:pPr>
              <w:spacing w:after="0" w:line="240" w:lineRule="auto"/>
              <w:rPr>
                <w:rFonts w:ascii="Aptos Narrow" w:eastAsia="Times New Roman" w:hAnsi="Aptos Narrow" w:cs="Times New Roman"/>
                <w:sz w:val="20"/>
                <w:szCs w:val="20"/>
                <w:lang w:val="en-CY" w:eastAsia="en-CY"/>
              </w:rPr>
            </w:pPr>
            <w:r w:rsidRPr="00E705F9">
              <w:rPr>
                <w:rFonts w:ascii="Aptos Narrow" w:eastAsia="Times New Roman" w:hAnsi="Aptos Narrow" w:cs="Times New Roman"/>
                <w:sz w:val="20"/>
                <w:szCs w:val="20"/>
                <w:lang w:val="en-CY" w:eastAsia="en-CY"/>
              </w:rPr>
              <w:t>Mandatory</w:t>
            </w:r>
          </w:p>
        </w:tc>
        <w:tc>
          <w:tcPr>
            <w:tcW w:w="2256" w:type="dxa"/>
            <w:tcBorders>
              <w:top w:val="nil"/>
              <w:left w:val="nil"/>
              <w:bottom w:val="single" w:sz="4" w:space="0" w:color="auto"/>
              <w:right w:val="single" w:sz="4" w:space="0" w:color="auto"/>
            </w:tcBorders>
            <w:vAlign w:val="center"/>
            <w:hideMark/>
          </w:tcPr>
          <w:p w14:paraId="3114486A" w14:textId="77777777" w:rsidR="00E705F9" w:rsidRPr="00E705F9" w:rsidRDefault="00E705F9" w:rsidP="00E705F9">
            <w:pPr>
              <w:spacing w:after="0" w:line="240" w:lineRule="auto"/>
              <w:rPr>
                <w:rFonts w:ascii="Aptos Narrow" w:eastAsia="Times New Roman" w:hAnsi="Aptos Narrow" w:cs="Times New Roman"/>
                <w:sz w:val="20"/>
                <w:szCs w:val="20"/>
                <w:lang w:val="en-CY" w:eastAsia="en-CY"/>
              </w:rPr>
            </w:pPr>
            <w:r w:rsidRPr="00E705F9">
              <w:rPr>
                <w:rFonts w:ascii="Aptos Narrow" w:eastAsia="Times New Roman" w:hAnsi="Aptos Narrow" w:cs="Times New Roman"/>
                <w:sz w:val="20"/>
                <w:szCs w:val="20"/>
                <w:lang w:val="en-CY" w:eastAsia="en-CY"/>
              </w:rPr>
              <w:t>Compare client execution against current market</w:t>
            </w:r>
          </w:p>
        </w:tc>
      </w:tr>
      <w:tr w:rsidR="00E705F9" w:rsidRPr="00E705F9" w14:paraId="7BED17CC" w14:textId="77777777" w:rsidTr="00E705F9">
        <w:trPr>
          <w:trHeight w:val="540"/>
        </w:trPr>
        <w:tc>
          <w:tcPr>
            <w:tcW w:w="2100" w:type="dxa"/>
            <w:tcBorders>
              <w:top w:val="nil"/>
              <w:left w:val="single" w:sz="4" w:space="0" w:color="auto"/>
              <w:bottom w:val="single" w:sz="4" w:space="0" w:color="auto"/>
              <w:right w:val="single" w:sz="4" w:space="0" w:color="auto"/>
            </w:tcBorders>
            <w:vAlign w:val="center"/>
            <w:hideMark/>
          </w:tcPr>
          <w:p w14:paraId="707333ED" w14:textId="77777777" w:rsidR="00E705F9" w:rsidRPr="00E705F9" w:rsidRDefault="00E705F9" w:rsidP="00E705F9">
            <w:pPr>
              <w:spacing w:after="0" w:line="240" w:lineRule="auto"/>
              <w:rPr>
                <w:rFonts w:ascii="Aptos Narrow" w:eastAsia="Times New Roman" w:hAnsi="Aptos Narrow" w:cs="Times New Roman"/>
                <w:sz w:val="20"/>
                <w:szCs w:val="20"/>
                <w:lang w:val="en-CY" w:eastAsia="en-CY"/>
              </w:rPr>
            </w:pPr>
            <w:r w:rsidRPr="00E705F9">
              <w:rPr>
                <w:rFonts w:ascii="Aptos Narrow" w:eastAsia="Times New Roman" w:hAnsi="Aptos Narrow" w:cs="Times New Roman"/>
                <w:sz w:val="20"/>
                <w:szCs w:val="20"/>
                <w:lang w:val="en-CY" w:eastAsia="en-CY"/>
              </w:rPr>
              <w:t>Spread</w:t>
            </w:r>
          </w:p>
        </w:tc>
        <w:tc>
          <w:tcPr>
            <w:tcW w:w="2720" w:type="dxa"/>
            <w:tcBorders>
              <w:top w:val="nil"/>
              <w:left w:val="nil"/>
              <w:bottom w:val="single" w:sz="4" w:space="0" w:color="auto"/>
              <w:right w:val="single" w:sz="4" w:space="0" w:color="auto"/>
            </w:tcBorders>
            <w:vAlign w:val="center"/>
            <w:hideMark/>
          </w:tcPr>
          <w:p w14:paraId="0E9C060F" w14:textId="77777777" w:rsidR="00E705F9" w:rsidRPr="00E705F9" w:rsidRDefault="00E705F9" w:rsidP="00E705F9">
            <w:pPr>
              <w:spacing w:after="0" w:line="240" w:lineRule="auto"/>
              <w:rPr>
                <w:rFonts w:ascii="Aptos Narrow" w:eastAsia="Times New Roman" w:hAnsi="Aptos Narrow" w:cs="Times New Roman"/>
                <w:sz w:val="20"/>
                <w:szCs w:val="20"/>
                <w:lang w:val="en-CY" w:eastAsia="en-CY"/>
              </w:rPr>
            </w:pPr>
            <w:r w:rsidRPr="00E705F9">
              <w:rPr>
                <w:rFonts w:ascii="Aptos Narrow" w:eastAsia="Times New Roman" w:hAnsi="Aptos Narrow" w:cs="Times New Roman"/>
                <w:sz w:val="20"/>
                <w:szCs w:val="20"/>
                <w:lang w:val="en-CY" w:eastAsia="en-CY"/>
              </w:rPr>
              <w:t>Bid, Ask and spread at relevant timestamps</w:t>
            </w:r>
          </w:p>
        </w:tc>
        <w:tc>
          <w:tcPr>
            <w:tcW w:w="2700" w:type="dxa"/>
            <w:tcBorders>
              <w:top w:val="nil"/>
              <w:left w:val="nil"/>
              <w:bottom w:val="single" w:sz="4" w:space="0" w:color="auto"/>
              <w:right w:val="single" w:sz="4" w:space="0" w:color="auto"/>
            </w:tcBorders>
            <w:vAlign w:val="center"/>
            <w:hideMark/>
          </w:tcPr>
          <w:p w14:paraId="12A123C6" w14:textId="77777777" w:rsidR="00E705F9" w:rsidRPr="00E705F9" w:rsidRDefault="00E705F9" w:rsidP="00E705F9">
            <w:pPr>
              <w:spacing w:after="0" w:line="240" w:lineRule="auto"/>
              <w:rPr>
                <w:rFonts w:ascii="Aptos Narrow" w:eastAsia="Times New Roman" w:hAnsi="Aptos Narrow" w:cs="Times New Roman"/>
                <w:sz w:val="20"/>
                <w:szCs w:val="20"/>
                <w:lang w:val="en-CY" w:eastAsia="en-CY"/>
              </w:rPr>
            </w:pPr>
            <w:r w:rsidRPr="00E705F9">
              <w:rPr>
                <w:rFonts w:ascii="Aptos Narrow" w:eastAsia="Times New Roman" w:hAnsi="Aptos Narrow" w:cs="Times New Roman"/>
                <w:sz w:val="20"/>
                <w:szCs w:val="20"/>
                <w:lang w:val="en-CY" w:eastAsia="en-CY"/>
              </w:rPr>
              <w:t>Mandatory</w:t>
            </w:r>
          </w:p>
        </w:tc>
        <w:tc>
          <w:tcPr>
            <w:tcW w:w="2256" w:type="dxa"/>
            <w:tcBorders>
              <w:top w:val="nil"/>
              <w:left w:val="nil"/>
              <w:bottom w:val="single" w:sz="4" w:space="0" w:color="auto"/>
              <w:right w:val="single" w:sz="4" w:space="0" w:color="auto"/>
            </w:tcBorders>
            <w:vAlign w:val="center"/>
            <w:hideMark/>
          </w:tcPr>
          <w:p w14:paraId="4AE630DB" w14:textId="77777777" w:rsidR="00E705F9" w:rsidRPr="00E705F9" w:rsidRDefault="00E705F9" w:rsidP="00E705F9">
            <w:pPr>
              <w:spacing w:after="0" w:line="240" w:lineRule="auto"/>
              <w:rPr>
                <w:rFonts w:ascii="Aptos Narrow" w:eastAsia="Times New Roman" w:hAnsi="Aptos Narrow" w:cs="Times New Roman"/>
                <w:sz w:val="20"/>
                <w:szCs w:val="20"/>
                <w:lang w:val="en-CY" w:eastAsia="en-CY"/>
              </w:rPr>
            </w:pPr>
            <w:r w:rsidRPr="00E705F9">
              <w:rPr>
                <w:rFonts w:ascii="Aptos Narrow" w:eastAsia="Times New Roman" w:hAnsi="Aptos Narrow" w:cs="Times New Roman"/>
                <w:sz w:val="20"/>
                <w:szCs w:val="20"/>
                <w:lang w:val="en-CY" w:eastAsia="en-CY"/>
              </w:rPr>
              <w:t>Separate spread effects from latency advantage</w:t>
            </w:r>
          </w:p>
        </w:tc>
      </w:tr>
      <w:tr w:rsidR="00E705F9" w:rsidRPr="00E705F9" w14:paraId="30C30F13" w14:textId="77777777" w:rsidTr="00E705F9">
        <w:trPr>
          <w:trHeight w:val="300"/>
        </w:trPr>
        <w:tc>
          <w:tcPr>
            <w:tcW w:w="2100" w:type="dxa"/>
            <w:tcBorders>
              <w:top w:val="nil"/>
              <w:left w:val="single" w:sz="4" w:space="0" w:color="auto"/>
              <w:bottom w:val="single" w:sz="4" w:space="0" w:color="auto"/>
              <w:right w:val="single" w:sz="4" w:space="0" w:color="auto"/>
            </w:tcBorders>
            <w:vAlign w:val="center"/>
            <w:hideMark/>
          </w:tcPr>
          <w:p w14:paraId="51B6EFEF" w14:textId="77777777" w:rsidR="00E705F9" w:rsidRPr="00E705F9" w:rsidRDefault="00E705F9" w:rsidP="00E705F9">
            <w:pPr>
              <w:spacing w:after="0" w:line="240" w:lineRule="auto"/>
              <w:rPr>
                <w:rFonts w:ascii="Aptos Narrow" w:eastAsia="Times New Roman" w:hAnsi="Aptos Narrow" w:cs="Times New Roman"/>
                <w:sz w:val="20"/>
                <w:szCs w:val="20"/>
                <w:lang w:val="en-CY" w:eastAsia="en-CY"/>
              </w:rPr>
            </w:pPr>
            <w:r w:rsidRPr="00E705F9">
              <w:rPr>
                <w:rFonts w:ascii="Aptos Narrow" w:eastAsia="Times New Roman" w:hAnsi="Aptos Narrow" w:cs="Times New Roman"/>
                <w:sz w:val="20"/>
                <w:szCs w:val="20"/>
                <w:lang w:val="en-CY" w:eastAsia="en-CY"/>
              </w:rPr>
              <w:t>Post-Trade Prices</w:t>
            </w:r>
          </w:p>
        </w:tc>
        <w:tc>
          <w:tcPr>
            <w:tcW w:w="2720" w:type="dxa"/>
            <w:tcBorders>
              <w:top w:val="nil"/>
              <w:left w:val="nil"/>
              <w:bottom w:val="single" w:sz="4" w:space="0" w:color="auto"/>
              <w:right w:val="single" w:sz="4" w:space="0" w:color="auto"/>
            </w:tcBorders>
            <w:vAlign w:val="center"/>
            <w:hideMark/>
          </w:tcPr>
          <w:p w14:paraId="721F835B" w14:textId="77777777" w:rsidR="00E705F9" w:rsidRPr="00E705F9" w:rsidRDefault="00E705F9" w:rsidP="00E705F9">
            <w:pPr>
              <w:spacing w:after="0" w:line="240" w:lineRule="auto"/>
              <w:rPr>
                <w:rFonts w:ascii="Aptos Narrow" w:eastAsia="Times New Roman" w:hAnsi="Aptos Narrow" w:cs="Times New Roman"/>
                <w:sz w:val="20"/>
                <w:szCs w:val="20"/>
                <w:lang w:val="en-CY" w:eastAsia="en-CY"/>
              </w:rPr>
            </w:pPr>
            <w:r w:rsidRPr="00E705F9">
              <w:rPr>
                <w:rFonts w:ascii="Aptos Narrow" w:eastAsia="Times New Roman" w:hAnsi="Aptos Narrow" w:cs="Times New Roman"/>
                <w:sz w:val="20"/>
                <w:szCs w:val="20"/>
                <w:lang w:val="en-CY" w:eastAsia="en-CY"/>
              </w:rPr>
              <w:t>Reference price after execution</w:t>
            </w:r>
          </w:p>
        </w:tc>
        <w:tc>
          <w:tcPr>
            <w:tcW w:w="2700" w:type="dxa"/>
            <w:tcBorders>
              <w:top w:val="nil"/>
              <w:left w:val="nil"/>
              <w:bottom w:val="single" w:sz="4" w:space="0" w:color="auto"/>
              <w:right w:val="single" w:sz="4" w:space="0" w:color="auto"/>
            </w:tcBorders>
            <w:vAlign w:val="center"/>
            <w:hideMark/>
          </w:tcPr>
          <w:p w14:paraId="3DFF2A9A" w14:textId="77777777" w:rsidR="00E705F9" w:rsidRPr="00E705F9" w:rsidRDefault="00E705F9" w:rsidP="00E705F9">
            <w:pPr>
              <w:spacing w:after="0" w:line="240" w:lineRule="auto"/>
              <w:rPr>
                <w:rFonts w:ascii="Aptos Narrow" w:eastAsia="Times New Roman" w:hAnsi="Aptos Narrow" w:cs="Times New Roman"/>
                <w:sz w:val="20"/>
                <w:szCs w:val="20"/>
                <w:lang w:val="en-CY" w:eastAsia="en-CY"/>
              </w:rPr>
            </w:pPr>
            <w:r w:rsidRPr="00E705F9">
              <w:rPr>
                <w:rFonts w:ascii="Aptos Narrow" w:eastAsia="Times New Roman" w:hAnsi="Aptos Narrow" w:cs="Times New Roman"/>
                <w:sz w:val="20"/>
                <w:szCs w:val="20"/>
                <w:lang w:val="en-CY" w:eastAsia="en-CY"/>
              </w:rPr>
              <w:t>Tick-level</w:t>
            </w:r>
          </w:p>
        </w:tc>
        <w:tc>
          <w:tcPr>
            <w:tcW w:w="2256" w:type="dxa"/>
            <w:tcBorders>
              <w:top w:val="nil"/>
              <w:left w:val="nil"/>
              <w:bottom w:val="single" w:sz="4" w:space="0" w:color="auto"/>
              <w:right w:val="single" w:sz="4" w:space="0" w:color="auto"/>
            </w:tcBorders>
            <w:vAlign w:val="center"/>
            <w:hideMark/>
          </w:tcPr>
          <w:p w14:paraId="01122932" w14:textId="77777777" w:rsidR="00E705F9" w:rsidRPr="00E705F9" w:rsidRDefault="00E705F9" w:rsidP="00E705F9">
            <w:pPr>
              <w:spacing w:after="0" w:line="240" w:lineRule="auto"/>
              <w:rPr>
                <w:rFonts w:ascii="Aptos Narrow" w:eastAsia="Times New Roman" w:hAnsi="Aptos Narrow" w:cs="Times New Roman"/>
                <w:sz w:val="20"/>
                <w:szCs w:val="20"/>
                <w:lang w:val="en-CY" w:eastAsia="en-CY"/>
              </w:rPr>
            </w:pPr>
            <w:r w:rsidRPr="00E705F9">
              <w:rPr>
                <w:rFonts w:ascii="Aptos Narrow" w:eastAsia="Times New Roman" w:hAnsi="Aptos Narrow" w:cs="Times New Roman"/>
                <w:sz w:val="20"/>
                <w:szCs w:val="20"/>
                <w:lang w:val="en-CY" w:eastAsia="en-CY"/>
              </w:rPr>
              <w:t>Calculate mark-out</w:t>
            </w:r>
          </w:p>
        </w:tc>
      </w:tr>
      <w:tr w:rsidR="00E705F9" w:rsidRPr="00E705F9" w14:paraId="40D6D776" w14:textId="77777777" w:rsidTr="00E705F9">
        <w:trPr>
          <w:trHeight w:val="540"/>
        </w:trPr>
        <w:tc>
          <w:tcPr>
            <w:tcW w:w="2100" w:type="dxa"/>
            <w:tcBorders>
              <w:top w:val="nil"/>
              <w:left w:val="single" w:sz="4" w:space="0" w:color="auto"/>
              <w:bottom w:val="single" w:sz="4" w:space="0" w:color="auto"/>
              <w:right w:val="single" w:sz="4" w:space="0" w:color="auto"/>
            </w:tcBorders>
            <w:vAlign w:val="center"/>
            <w:hideMark/>
          </w:tcPr>
          <w:p w14:paraId="46261050" w14:textId="77777777" w:rsidR="00E705F9" w:rsidRPr="00E705F9" w:rsidRDefault="00E705F9" w:rsidP="00E705F9">
            <w:pPr>
              <w:spacing w:after="0" w:line="240" w:lineRule="auto"/>
              <w:rPr>
                <w:rFonts w:ascii="Aptos Narrow" w:eastAsia="Times New Roman" w:hAnsi="Aptos Narrow" w:cs="Times New Roman"/>
                <w:sz w:val="20"/>
                <w:szCs w:val="20"/>
                <w:lang w:val="en-CY" w:eastAsia="en-CY"/>
              </w:rPr>
            </w:pPr>
            <w:r w:rsidRPr="00E705F9">
              <w:rPr>
                <w:rFonts w:ascii="Aptos Narrow" w:eastAsia="Times New Roman" w:hAnsi="Aptos Narrow" w:cs="Times New Roman"/>
                <w:sz w:val="20"/>
                <w:szCs w:val="20"/>
                <w:lang w:val="en-CY" w:eastAsia="en-CY"/>
              </w:rPr>
              <w:t>Position/Trade Outcome</w:t>
            </w:r>
          </w:p>
        </w:tc>
        <w:tc>
          <w:tcPr>
            <w:tcW w:w="2720" w:type="dxa"/>
            <w:tcBorders>
              <w:top w:val="nil"/>
              <w:left w:val="nil"/>
              <w:bottom w:val="single" w:sz="4" w:space="0" w:color="auto"/>
              <w:right w:val="single" w:sz="4" w:space="0" w:color="auto"/>
            </w:tcBorders>
            <w:vAlign w:val="center"/>
            <w:hideMark/>
          </w:tcPr>
          <w:p w14:paraId="3D4CAC2F" w14:textId="77777777" w:rsidR="00E705F9" w:rsidRPr="00E705F9" w:rsidRDefault="00E705F9" w:rsidP="00E705F9">
            <w:pPr>
              <w:spacing w:after="0" w:line="240" w:lineRule="auto"/>
              <w:rPr>
                <w:rFonts w:ascii="Aptos Narrow" w:eastAsia="Times New Roman" w:hAnsi="Aptos Narrow" w:cs="Times New Roman"/>
                <w:sz w:val="20"/>
                <w:szCs w:val="20"/>
                <w:lang w:val="en-CY" w:eastAsia="en-CY"/>
              </w:rPr>
            </w:pPr>
            <w:r w:rsidRPr="00E705F9">
              <w:rPr>
                <w:rFonts w:ascii="Aptos Narrow" w:eastAsia="Times New Roman" w:hAnsi="Aptos Narrow" w:cs="Times New Roman"/>
                <w:sz w:val="20"/>
                <w:szCs w:val="20"/>
                <w:lang w:val="en-CY" w:eastAsia="en-CY"/>
              </w:rPr>
              <w:t>Close time, close price, realised P&amp;L</w:t>
            </w:r>
          </w:p>
        </w:tc>
        <w:tc>
          <w:tcPr>
            <w:tcW w:w="2700" w:type="dxa"/>
            <w:tcBorders>
              <w:top w:val="nil"/>
              <w:left w:val="nil"/>
              <w:bottom w:val="single" w:sz="4" w:space="0" w:color="auto"/>
              <w:right w:val="single" w:sz="4" w:space="0" w:color="auto"/>
            </w:tcBorders>
            <w:vAlign w:val="center"/>
            <w:hideMark/>
          </w:tcPr>
          <w:p w14:paraId="4176646F" w14:textId="77777777" w:rsidR="00E705F9" w:rsidRPr="00E705F9" w:rsidRDefault="00E705F9" w:rsidP="00E705F9">
            <w:pPr>
              <w:spacing w:after="0" w:line="240" w:lineRule="auto"/>
              <w:rPr>
                <w:rFonts w:ascii="Aptos Narrow" w:eastAsia="Times New Roman" w:hAnsi="Aptos Narrow" w:cs="Times New Roman"/>
                <w:sz w:val="20"/>
                <w:szCs w:val="20"/>
                <w:lang w:val="en-CY" w:eastAsia="en-CY"/>
              </w:rPr>
            </w:pPr>
            <w:r w:rsidRPr="00E705F9">
              <w:rPr>
                <w:rFonts w:ascii="Aptos Narrow" w:eastAsia="Times New Roman" w:hAnsi="Aptos Narrow" w:cs="Times New Roman"/>
                <w:sz w:val="20"/>
                <w:szCs w:val="20"/>
                <w:lang w:val="en-CY" w:eastAsia="en-CY"/>
              </w:rPr>
              <w:t>Mandatory</w:t>
            </w:r>
          </w:p>
        </w:tc>
        <w:tc>
          <w:tcPr>
            <w:tcW w:w="2256" w:type="dxa"/>
            <w:tcBorders>
              <w:top w:val="nil"/>
              <w:left w:val="nil"/>
              <w:bottom w:val="single" w:sz="4" w:space="0" w:color="auto"/>
              <w:right w:val="single" w:sz="4" w:space="0" w:color="auto"/>
            </w:tcBorders>
            <w:vAlign w:val="center"/>
            <w:hideMark/>
          </w:tcPr>
          <w:p w14:paraId="75F7DC99" w14:textId="77777777" w:rsidR="00E705F9" w:rsidRPr="00E705F9" w:rsidRDefault="00E705F9" w:rsidP="00E705F9">
            <w:pPr>
              <w:spacing w:after="0" w:line="240" w:lineRule="auto"/>
              <w:rPr>
                <w:rFonts w:ascii="Aptos Narrow" w:eastAsia="Times New Roman" w:hAnsi="Aptos Narrow" w:cs="Times New Roman"/>
                <w:sz w:val="20"/>
                <w:szCs w:val="20"/>
                <w:lang w:val="en-CY" w:eastAsia="en-CY"/>
              </w:rPr>
            </w:pPr>
            <w:r w:rsidRPr="00E705F9">
              <w:rPr>
                <w:rFonts w:ascii="Aptos Narrow" w:eastAsia="Times New Roman" w:hAnsi="Aptos Narrow" w:cs="Times New Roman"/>
                <w:sz w:val="20"/>
                <w:szCs w:val="20"/>
                <w:lang w:val="en-CY" w:eastAsia="en-CY"/>
              </w:rPr>
              <w:t>Assess economic outcome</w:t>
            </w:r>
          </w:p>
        </w:tc>
      </w:tr>
      <w:tr w:rsidR="00E705F9" w:rsidRPr="00E705F9" w14:paraId="7771F5EE" w14:textId="77777777" w:rsidTr="00E705F9">
        <w:trPr>
          <w:trHeight w:val="540"/>
        </w:trPr>
        <w:tc>
          <w:tcPr>
            <w:tcW w:w="2100" w:type="dxa"/>
            <w:tcBorders>
              <w:top w:val="nil"/>
              <w:left w:val="single" w:sz="4" w:space="0" w:color="auto"/>
              <w:bottom w:val="single" w:sz="4" w:space="0" w:color="auto"/>
              <w:right w:val="single" w:sz="4" w:space="0" w:color="auto"/>
            </w:tcBorders>
            <w:vAlign w:val="center"/>
            <w:hideMark/>
          </w:tcPr>
          <w:p w14:paraId="0D14A9B4" w14:textId="77777777" w:rsidR="00E705F9" w:rsidRPr="00E705F9" w:rsidRDefault="00E705F9" w:rsidP="00E705F9">
            <w:pPr>
              <w:spacing w:after="0" w:line="240" w:lineRule="auto"/>
              <w:rPr>
                <w:rFonts w:ascii="Aptos Narrow" w:eastAsia="Times New Roman" w:hAnsi="Aptos Narrow" w:cs="Times New Roman"/>
                <w:sz w:val="20"/>
                <w:szCs w:val="20"/>
                <w:lang w:val="en-CY" w:eastAsia="en-CY"/>
              </w:rPr>
            </w:pPr>
            <w:r w:rsidRPr="00E705F9">
              <w:rPr>
                <w:rFonts w:ascii="Aptos Narrow" w:eastAsia="Times New Roman" w:hAnsi="Aptos Narrow" w:cs="Times New Roman"/>
                <w:sz w:val="20"/>
                <w:szCs w:val="20"/>
                <w:lang w:val="en-CY" w:eastAsia="en-CY"/>
              </w:rPr>
              <w:t>Execution Venue / LP</w:t>
            </w:r>
          </w:p>
        </w:tc>
        <w:tc>
          <w:tcPr>
            <w:tcW w:w="2720" w:type="dxa"/>
            <w:tcBorders>
              <w:top w:val="nil"/>
              <w:left w:val="nil"/>
              <w:bottom w:val="single" w:sz="4" w:space="0" w:color="auto"/>
              <w:right w:val="single" w:sz="4" w:space="0" w:color="auto"/>
            </w:tcBorders>
            <w:vAlign w:val="center"/>
            <w:hideMark/>
          </w:tcPr>
          <w:p w14:paraId="6CBF1E14" w14:textId="77777777" w:rsidR="00E705F9" w:rsidRPr="00E705F9" w:rsidRDefault="00E705F9" w:rsidP="00E705F9">
            <w:pPr>
              <w:spacing w:after="0" w:line="240" w:lineRule="auto"/>
              <w:rPr>
                <w:rFonts w:ascii="Aptos Narrow" w:eastAsia="Times New Roman" w:hAnsi="Aptos Narrow" w:cs="Times New Roman"/>
                <w:sz w:val="20"/>
                <w:szCs w:val="20"/>
                <w:lang w:val="en-CY" w:eastAsia="en-CY"/>
              </w:rPr>
            </w:pPr>
            <w:r w:rsidRPr="00E705F9">
              <w:rPr>
                <w:rFonts w:ascii="Aptos Narrow" w:eastAsia="Times New Roman" w:hAnsi="Aptos Narrow" w:cs="Times New Roman"/>
                <w:sz w:val="20"/>
                <w:szCs w:val="20"/>
                <w:lang w:val="en-CY" w:eastAsia="en-CY"/>
              </w:rPr>
              <w:t>Execution source / routing path where available</w:t>
            </w:r>
          </w:p>
        </w:tc>
        <w:tc>
          <w:tcPr>
            <w:tcW w:w="2700" w:type="dxa"/>
            <w:tcBorders>
              <w:top w:val="nil"/>
              <w:left w:val="nil"/>
              <w:bottom w:val="single" w:sz="4" w:space="0" w:color="auto"/>
              <w:right w:val="single" w:sz="4" w:space="0" w:color="auto"/>
            </w:tcBorders>
            <w:vAlign w:val="center"/>
            <w:hideMark/>
          </w:tcPr>
          <w:p w14:paraId="7AF1CE3D" w14:textId="77777777" w:rsidR="00E705F9" w:rsidRPr="00E705F9" w:rsidRDefault="00E705F9" w:rsidP="00E705F9">
            <w:pPr>
              <w:spacing w:after="0" w:line="240" w:lineRule="auto"/>
              <w:rPr>
                <w:rFonts w:ascii="Aptos Narrow" w:eastAsia="Times New Roman" w:hAnsi="Aptos Narrow" w:cs="Times New Roman"/>
                <w:sz w:val="20"/>
                <w:szCs w:val="20"/>
                <w:lang w:val="en-CY" w:eastAsia="en-CY"/>
              </w:rPr>
            </w:pPr>
            <w:r w:rsidRPr="00E705F9">
              <w:rPr>
                <w:rFonts w:ascii="Aptos Narrow" w:eastAsia="Times New Roman" w:hAnsi="Aptos Narrow" w:cs="Times New Roman"/>
                <w:sz w:val="20"/>
                <w:szCs w:val="20"/>
                <w:lang w:val="en-CY" w:eastAsia="en-CY"/>
              </w:rPr>
              <w:t>Preferred</w:t>
            </w:r>
          </w:p>
        </w:tc>
        <w:tc>
          <w:tcPr>
            <w:tcW w:w="2256" w:type="dxa"/>
            <w:tcBorders>
              <w:top w:val="nil"/>
              <w:left w:val="nil"/>
              <w:bottom w:val="single" w:sz="4" w:space="0" w:color="auto"/>
              <w:right w:val="single" w:sz="4" w:space="0" w:color="auto"/>
            </w:tcBorders>
            <w:vAlign w:val="center"/>
            <w:hideMark/>
          </w:tcPr>
          <w:p w14:paraId="2981E66F" w14:textId="77777777" w:rsidR="00E705F9" w:rsidRPr="00E705F9" w:rsidRDefault="00E705F9" w:rsidP="00E705F9">
            <w:pPr>
              <w:spacing w:after="0" w:line="240" w:lineRule="auto"/>
              <w:rPr>
                <w:rFonts w:ascii="Aptos Narrow" w:eastAsia="Times New Roman" w:hAnsi="Aptos Narrow" w:cs="Times New Roman"/>
                <w:sz w:val="20"/>
                <w:szCs w:val="20"/>
                <w:lang w:val="en-CY" w:eastAsia="en-CY"/>
              </w:rPr>
            </w:pPr>
            <w:r w:rsidRPr="00E705F9">
              <w:rPr>
                <w:rFonts w:ascii="Aptos Narrow" w:eastAsia="Times New Roman" w:hAnsi="Aptos Narrow" w:cs="Times New Roman"/>
                <w:sz w:val="20"/>
                <w:szCs w:val="20"/>
                <w:lang w:val="en-CY" w:eastAsia="en-CY"/>
              </w:rPr>
              <w:t>Identify execution-source patterns</w:t>
            </w:r>
          </w:p>
        </w:tc>
      </w:tr>
      <w:tr w:rsidR="00E705F9" w:rsidRPr="00E705F9" w14:paraId="6817A525" w14:textId="77777777" w:rsidTr="00E705F9">
        <w:trPr>
          <w:trHeight w:val="810"/>
        </w:trPr>
        <w:tc>
          <w:tcPr>
            <w:tcW w:w="2100" w:type="dxa"/>
            <w:tcBorders>
              <w:top w:val="nil"/>
              <w:left w:val="single" w:sz="4" w:space="0" w:color="auto"/>
              <w:bottom w:val="single" w:sz="4" w:space="0" w:color="auto"/>
              <w:right w:val="single" w:sz="4" w:space="0" w:color="auto"/>
            </w:tcBorders>
            <w:vAlign w:val="center"/>
            <w:hideMark/>
          </w:tcPr>
          <w:p w14:paraId="69F4A1D8" w14:textId="77777777" w:rsidR="00E705F9" w:rsidRPr="00E705F9" w:rsidRDefault="00E705F9" w:rsidP="00E705F9">
            <w:pPr>
              <w:spacing w:after="0" w:line="240" w:lineRule="auto"/>
              <w:rPr>
                <w:rFonts w:ascii="Aptos Narrow" w:eastAsia="Times New Roman" w:hAnsi="Aptos Narrow" w:cs="Times New Roman"/>
                <w:sz w:val="20"/>
                <w:szCs w:val="20"/>
                <w:lang w:val="en-CY" w:eastAsia="en-CY"/>
              </w:rPr>
            </w:pPr>
            <w:r w:rsidRPr="00E705F9">
              <w:rPr>
                <w:rFonts w:ascii="Aptos Narrow" w:eastAsia="Times New Roman" w:hAnsi="Aptos Narrow" w:cs="Times New Roman"/>
                <w:sz w:val="20"/>
                <w:szCs w:val="20"/>
                <w:lang w:val="en-CY" w:eastAsia="en-CY"/>
              </w:rPr>
              <w:t>System Latency</w:t>
            </w:r>
          </w:p>
        </w:tc>
        <w:tc>
          <w:tcPr>
            <w:tcW w:w="2720" w:type="dxa"/>
            <w:tcBorders>
              <w:top w:val="nil"/>
              <w:left w:val="nil"/>
              <w:bottom w:val="single" w:sz="4" w:space="0" w:color="auto"/>
              <w:right w:val="single" w:sz="4" w:space="0" w:color="auto"/>
            </w:tcBorders>
            <w:vAlign w:val="center"/>
            <w:hideMark/>
          </w:tcPr>
          <w:p w14:paraId="68F1DB5F" w14:textId="77777777" w:rsidR="00E705F9" w:rsidRPr="00E705F9" w:rsidRDefault="00E705F9" w:rsidP="00E705F9">
            <w:pPr>
              <w:spacing w:after="0" w:line="240" w:lineRule="auto"/>
              <w:rPr>
                <w:rFonts w:ascii="Aptos Narrow" w:eastAsia="Times New Roman" w:hAnsi="Aptos Narrow" w:cs="Times New Roman"/>
                <w:sz w:val="20"/>
                <w:szCs w:val="20"/>
                <w:lang w:val="en-CY" w:eastAsia="en-CY"/>
              </w:rPr>
            </w:pPr>
            <w:r w:rsidRPr="00E705F9">
              <w:rPr>
                <w:rFonts w:ascii="Aptos Narrow" w:eastAsia="Times New Roman" w:hAnsi="Aptos Narrow" w:cs="Times New Roman"/>
                <w:sz w:val="20"/>
                <w:szCs w:val="20"/>
                <w:lang w:val="en-CY" w:eastAsia="en-CY"/>
              </w:rPr>
              <w:t>Order-to-server, server-to-LP, LP-to-server, server-to-client where available</w:t>
            </w:r>
          </w:p>
        </w:tc>
        <w:tc>
          <w:tcPr>
            <w:tcW w:w="2700" w:type="dxa"/>
            <w:tcBorders>
              <w:top w:val="nil"/>
              <w:left w:val="nil"/>
              <w:bottom w:val="single" w:sz="4" w:space="0" w:color="auto"/>
              <w:right w:val="single" w:sz="4" w:space="0" w:color="auto"/>
            </w:tcBorders>
            <w:vAlign w:val="center"/>
            <w:hideMark/>
          </w:tcPr>
          <w:p w14:paraId="2179A7AD" w14:textId="77777777" w:rsidR="00E705F9" w:rsidRPr="00E705F9" w:rsidRDefault="00E705F9" w:rsidP="00E705F9">
            <w:pPr>
              <w:spacing w:after="0" w:line="240" w:lineRule="auto"/>
              <w:rPr>
                <w:rFonts w:ascii="Aptos Narrow" w:eastAsia="Times New Roman" w:hAnsi="Aptos Narrow" w:cs="Times New Roman"/>
                <w:sz w:val="20"/>
                <w:szCs w:val="20"/>
                <w:lang w:val="en-CY" w:eastAsia="en-CY"/>
              </w:rPr>
            </w:pPr>
            <w:r w:rsidRPr="00E705F9">
              <w:rPr>
                <w:rFonts w:ascii="Aptos Narrow" w:eastAsia="Times New Roman" w:hAnsi="Aptos Narrow" w:cs="Times New Roman"/>
                <w:sz w:val="20"/>
                <w:szCs w:val="20"/>
                <w:lang w:val="en-CY" w:eastAsia="en-CY"/>
              </w:rPr>
              <w:t>Preferred</w:t>
            </w:r>
          </w:p>
        </w:tc>
        <w:tc>
          <w:tcPr>
            <w:tcW w:w="2256" w:type="dxa"/>
            <w:tcBorders>
              <w:top w:val="nil"/>
              <w:left w:val="nil"/>
              <w:bottom w:val="single" w:sz="4" w:space="0" w:color="auto"/>
              <w:right w:val="single" w:sz="4" w:space="0" w:color="auto"/>
            </w:tcBorders>
            <w:vAlign w:val="center"/>
            <w:hideMark/>
          </w:tcPr>
          <w:p w14:paraId="53225B5B" w14:textId="77777777" w:rsidR="00E705F9" w:rsidRPr="00E705F9" w:rsidRDefault="00E705F9" w:rsidP="00E705F9">
            <w:pPr>
              <w:spacing w:after="0" w:line="240" w:lineRule="auto"/>
              <w:rPr>
                <w:rFonts w:ascii="Aptos Narrow" w:eastAsia="Times New Roman" w:hAnsi="Aptos Narrow" w:cs="Times New Roman"/>
                <w:sz w:val="20"/>
                <w:szCs w:val="20"/>
                <w:lang w:val="en-CY" w:eastAsia="en-CY"/>
              </w:rPr>
            </w:pPr>
            <w:r w:rsidRPr="00E705F9">
              <w:rPr>
                <w:rFonts w:ascii="Aptos Narrow" w:eastAsia="Times New Roman" w:hAnsi="Aptos Narrow" w:cs="Times New Roman"/>
                <w:sz w:val="20"/>
                <w:szCs w:val="20"/>
                <w:lang w:val="en-CY" w:eastAsia="en-CY"/>
              </w:rPr>
              <w:t>Separate client latency from broker/system latency</w:t>
            </w:r>
          </w:p>
        </w:tc>
      </w:tr>
    </w:tbl>
    <w:p w14:paraId="35E631EA" w14:textId="77777777" w:rsidR="00E705F9" w:rsidRPr="00E705F9" w:rsidRDefault="00E705F9" w:rsidP="00E705F9">
      <w:pPr>
        <w:rPr>
          <w:rFonts w:ascii="Aptos Narrow" w:hAnsi="Aptos Narrow"/>
          <w:b/>
          <w:bCs/>
          <w:sz w:val="20"/>
          <w:szCs w:val="20"/>
          <w:lang w:val="en-CY"/>
        </w:rPr>
      </w:pPr>
    </w:p>
    <w:p w14:paraId="2B6064F2" w14:textId="77777777" w:rsidR="00E705F9" w:rsidRPr="00E705F9" w:rsidRDefault="00E705F9" w:rsidP="00E705F9">
      <w:pPr>
        <w:rPr>
          <w:rFonts w:ascii="Aptos Narrow" w:hAnsi="Aptos Narrow"/>
          <w:sz w:val="20"/>
          <w:szCs w:val="20"/>
        </w:rPr>
      </w:pPr>
      <w:r w:rsidRPr="00E705F9">
        <w:rPr>
          <w:rFonts w:ascii="Aptos Narrow" w:hAnsi="Aptos Narrow"/>
          <w:sz w:val="20"/>
          <w:szCs w:val="20"/>
        </w:rPr>
        <w:br w:type="page"/>
      </w:r>
    </w:p>
    <w:p w14:paraId="2C0D67F0" w14:textId="13D26CC9" w:rsidR="00E705F9" w:rsidRPr="00DF0650" w:rsidRDefault="00DF0650" w:rsidP="00E705F9">
      <w:pPr>
        <w:pStyle w:val="Heading1"/>
        <w:rPr>
          <w:rFonts w:ascii="Aptos Narrow" w:hAnsi="Aptos Narrow"/>
          <w:b/>
          <w:bCs/>
          <w:color w:val="auto"/>
          <w:sz w:val="20"/>
          <w:szCs w:val="20"/>
        </w:rPr>
      </w:pPr>
      <w:r>
        <w:rPr>
          <w:rFonts w:ascii="Aptos Narrow" w:hAnsi="Aptos Narrow"/>
          <w:b/>
          <w:bCs/>
          <w:color w:val="auto"/>
          <w:sz w:val="20"/>
          <w:szCs w:val="20"/>
        </w:rPr>
        <w:lastRenderedPageBreak/>
        <w:t>5</w:t>
      </w:r>
      <w:r w:rsidR="00E705F9" w:rsidRPr="00DF0650">
        <w:rPr>
          <w:rFonts w:ascii="Aptos Narrow" w:hAnsi="Aptos Narrow"/>
          <w:b/>
          <w:bCs/>
          <w:color w:val="auto"/>
          <w:sz w:val="20"/>
          <w:szCs w:val="20"/>
        </w:rPr>
        <w:t>. P1 Engine A — Latency Arbitrage</w:t>
      </w:r>
    </w:p>
    <w:p w14:paraId="19593BBB" w14:textId="77777777" w:rsidR="00E705F9" w:rsidRPr="00E705F9" w:rsidRDefault="00E705F9" w:rsidP="00E705F9">
      <w:pPr>
        <w:rPr>
          <w:rFonts w:ascii="Aptos Narrow" w:hAnsi="Aptos Narrow"/>
          <w:sz w:val="20"/>
          <w:szCs w:val="20"/>
        </w:rPr>
      </w:pPr>
      <w:r w:rsidRPr="00E705F9">
        <w:rPr>
          <w:rFonts w:ascii="Aptos Narrow" w:hAnsi="Aptos Narrow"/>
          <w:sz w:val="20"/>
          <w:szCs w:val="20"/>
        </w:rPr>
        <w:t xml:space="preserve">Objective: identify clients who systematically obtain </w:t>
      </w:r>
      <w:proofErr w:type="spellStart"/>
      <w:r w:rsidRPr="00E705F9">
        <w:rPr>
          <w:rFonts w:ascii="Aptos Narrow" w:hAnsi="Aptos Narrow"/>
          <w:sz w:val="20"/>
          <w:szCs w:val="20"/>
        </w:rPr>
        <w:t>favourable</w:t>
      </w:r>
      <w:proofErr w:type="spellEnd"/>
      <w:r w:rsidRPr="00E705F9">
        <w:rPr>
          <w:rFonts w:ascii="Aptos Narrow" w:hAnsi="Aptos Narrow"/>
          <w:sz w:val="20"/>
          <w:szCs w:val="20"/>
        </w:rPr>
        <w:t xml:space="preserve"> execution by exploiting price latency, stale quotes, delayed feeds or timing differences between the </w:t>
      </w:r>
      <w:proofErr w:type="gramStart"/>
      <w:r w:rsidRPr="00E705F9">
        <w:rPr>
          <w:rFonts w:ascii="Aptos Narrow" w:hAnsi="Aptos Narrow"/>
          <w:sz w:val="20"/>
          <w:szCs w:val="20"/>
        </w:rPr>
        <w:t>broker</w:t>
      </w:r>
      <w:proofErr w:type="gramEnd"/>
      <w:r w:rsidRPr="00E705F9">
        <w:rPr>
          <w:rFonts w:ascii="Aptos Narrow" w:hAnsi="Aptos Narrow"/>
          <w:sz w:val="20"/>
          <w:szCs w:val="20"/>
        </w:rPr>
        <w:t xml:space="preserve"> executable price and the reference market.</w:t>
      </w:r>
    </w:p>
    <w:p w14:paraId="0F552ABC" w14:textId="52CCEFCF" w:rsidR="00E705F9" w:rsidRPr="00DF0650" w:rsidRDefault="00DF0650" w:rsidP="00E705F9">
      <w:pPr>
        <w:pStyle w:val="Heading2"/>
        <w:rPr>
          <w:rFonts w:ascii="Aptos Narrow" w:hAnsi="Aptos Narrow"/>
          <w:b/>
          <w:bCs/>
          <w:color w:val="auto"/>
          <w:sz w:val="20"/>
          <w:szCs w:val="20"/>
        </w:rPr>
      </w:pPr>
      <w:r>
        <w:rPr>
          <w:rFonts w:ascii="Aptos Narrow" w:hAnsi="Aptos Narrow"/>
          <w:b/>
          <w:bCs/>
          <w:color w:val="auto"/>
          <w:sz w:val="20"/>
          <w:szCs w:val="20"/>
        </w:rPr>
        <w:t>5</w:t>
      </w:r>
      <w:r w:rsidR="00E705F9" w:rsidRPr="00DF0650">
        <w:rPr>
          <w:rFonts w:ascii="Aptos Narrow" w:hAnsi="Aptos Narrow"/>
          <w:b/>
          <w:bCs/>
          <w:color w:val="auto"/>
          <w:sz w:val="20"/>
          <w:szCs w:val="20"/>
        </w:rPr>
        <w:t>.1 Basic Parameters</w:t>
      </w:r>
    </w:p>
    <w:tbl>
      <w:tblPr>
        <w:tblStyle w:val="TableGrid"/>
        <w:tblW w:w="0" w:type="auto"/>
        <w:jc w:val="center"/>
        <w:tblLook w:val="04A0" w:firstRow="1" w:lastRow="0" w:firstColumn="1" w:lastColumn="0" w:noHBand="0" w:noVBand="1"/>
      </w:tblPr>
      <w:tblGrid>
        <w:gridCol w:w="4473"/>
        <w:gridCol w:w="4543"/>
      </w:tblGrid>
      <w:tr w:rsidR="00E705F9" w:rsidRPr="00E705F9" w14:paraId="4B31C3F0" w14:textId="77777777" w:rsidTr="00941A6E">
        <w:trPr>
          <w:jc w:val="center"/>
        </w:trPr>
        <w:tc>
          <w:tcPr>
            <w:tcW w:w="5184" w:type="dxa"/>
            <w:shd w:val="clear" w:color="auto" w:fill="D9E2F3"/>
          </w:tcPr>
          <w:p w14:paraId="515531CE" w14:textId="77777777" w:rsidR="00E705F9" w:rsidRPr="00E705F9" w:rsidRDefault="00E705F9" w:rsidP="00941A6E">
            <w:pPr>
              <w:rPr>
                <w:rFonts w:ascii="Aptos Narrow" w:hAnsi="Aptos Narrow"/>
                <w:sz w:val="20"/>
                <w:szCs w:val="20"/>
              </w:rPr>
            </w:pPr>
            <w:r w:rsidRPr="00E705F9">
              <w:rPr>
                <w:rFonts w:ascii="Aptos Narrow" w:hAnsi="Aptos Narrow"/>
                <w:b/>
                <w:sz w:val="20"/>
                <w:szCs w:val="20"/>
              </w:rPr>
              <w:t>Parameter</w:t>
            </w:r>
          </w:p>
        </w:tc>
        <w:tc>
          <w:tcPr>
            <w:tcW w:w="5184" w:type="dxa"/>
            <w:shd w:val="clear" w:color="auto" w:fill="D9E2F3"/>
          </w:tcPr>
          <w:p w14:paraId="4C649EED" w14:textId="77777777" w:rsidR="00E705F9" w:rsidRPr="00E705F9" w:rsidRDefault="00E705F9" w:rsidP="00941A6E">
            <w:pPr>
              <w:rPr>
                <w:rFonts w:ascii="Aptos Narrow" w:hAnsi="Aptos Narrow"/>
                <w:sz w:val="20"/>
                <w:szCs w:val="20"/>
              </w:rPr>
            </w:pPr>
            <w:r w:rsidRPr="00E705F9">
              <w:rPr>
                <w:rFonts w:ascii="Aptos Narrow" w:hAnsi="Aptos Narrow"/>
                <w:b/>
                <w:sz w:val="20"/>
                <w:szCs w:val="20"/>
              </w:rPr>
              <w:t>Specification</w:t>
            </w:r>
          </w:p>
        </w:tc>
      </w:tr>
      <w:tr w:rsidR="00E705F9" w:rsidRPr="00E705F9" w14:paraId="6E098F49" w14:textId="77777777" w:rsidTr="00941A6E">
        <w:trPr>
          <w:jc w:val="center"/>
        </w:trPr>
        <w:tc>
          <w:tcPr>
            <w:tcW w:w="5184" w:type="dxa"/>
          </w:tcPr>
          <w:p w14:paraId="4F369FDC"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Gap, Seconds</w:t>
            </w:r>
          </w:p>
        </w:tc>
        <w:tc>
          <w:tcPr>
            <w:tcW w:w="5184" w:type="dxa"/>
          </w:tcPr>
          <w:p w14:paraId="7D9F944F"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Minimum time between ticks qualifying as a price gap/stale-price condition; must be calibrated above the normal 200 </w:t>
            </w:r>
            <w:proofErr w:type="spellStart"/>
            <w:r w:rsidRPr="00E705F9">
              <w:rPr>
                <w:rFonts w:ascii="Aptos Narrow" w:hAnsi="Aptos Narrow"/>
                <w:sz w:val="20"/>
                <w:szCs w:val="20"/>
              </w:rPr>
              <w:t>ms</w:t>
            </w:r>
            <w:proofErr w:type="spellEnd"/>
            <w:r w:rsidRPr="00E705F9">
              <w:rPr>
                <w:rFonts w:ascii="Aptos Narrow" w:hAnsi="Aptos Narrow"/>
                <w:sz w:val="20"/>
                <w:szCs w:val="20"/>
              </w:rPr>
              <w:t xml:space="preserve"> quote-throttling interval.</w:t>
            </w:r>
          </w:p>
        </w:tc>
      </w:tr>
      <w:tr w:rsidR="00E705F9" w:rsidRPr="00E705F9" w14:paraId="7E950AA0" w14:textId="77777777" w:rsidTr="00941A6E">
        <w:trPr>
          <w:jc w:val="center"/>
        </w:trPr>
        <w:tc>
          <w:tcPr>
            <w:tcW w:w="5184" w:type="dxa"/>
          </w:tcPr>
          <w:p w14:paraId="7FCAD5A2"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Profit, USD</w:t>
            </w:r>
          </w:p>
        </w:tc>
        <w:tc>
          <w:tcPr>
            <w:tcW w:w="5184" w:type="dxa"/>
          </w:tcPr>
          <w:p w14:paraId="23729A45"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Minimum trade profit for a qualifying event</w:t>
            </w:r>
          </w:p>
        </w:tc>
      </w:tr>
      <w:tr w:rsidR="00E705F9" w:rsidRPr="00E705F9" w14:paraId="4B04682D" w14:textId="77777777" w:rsidTr="00941A6E">
        <w:trPr>
          <w:jc w:val="center"/>
        </w:trPr>
        <w:tc>
          <w:tcPr>
            <w:tcW w:w="5184" w:type="dxa"/>
          </w:tcPr>
          <w:p w14:paraId="36C599DB"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Check Total Realized </w:t>
            </w:r>
            <w:proofErr w:type="spellStart"/>
            <w:r w:rsidRPr="00E705F9">
              <w:rPr>
                <w:rFonts w:ascii="Aptos Narrow" w:hAnsi="Aptos Narrow"/>
                <w:sz w:val="20"/>
                <w:szCs w:val="20"/>
              </w:rPr>
              <w:t>PnL</w:t>
            </w:r>
            <w:proofErr w:type="spellEnd"/>
          </w:p>
        </w:tc>
        <w:tc>
          <w:tcPr>
            <w:tcW w:w="5184" w:type="dxa"/>
          </w:tcPr>
          <w:p w14:paraId="55AC389B"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Enable/disable account </w:t>
            </w:r>
            <w:proofErr w:type="spellStart"/>
            <w:r w:rsidRPr="00E705F9">
              <w:rPr>
                <w:rFonts w:ascii="Aptos Narrow" w:hAnsi="Aptos Narrow"/>
                <w:sz w:val="20"/>
                <w:szCs w:val="20"/>
              </w:rPr>
              <w:t>realised-PnL</w:t>
            </w:r>
            <w:proofErr w:type="spellEnd"/>
            <w:r w:rsidRPr="00E705F9">
              <w:rPr>
                <w:rFonts w:ascii="Aptos Narrow" w:hAnsi="Aptos Narrow"/>
                <w:sz w:val="20"/>
                <w:szCs w:val="20"/>
              </w:rPr>
              <w:t xml:space="preserve"> condition</w:t>
            </w:r>
          </w:p>
        </w:tc>
      </w:tr>
      <w:tr w:rsidR="00E705F9" w:rsidRPr="00E705F9" w14:paraId="7E466D98" w14:textId="77777777" w:rsidTr="00941A6E">
        <w:trPr>
          <w:jc w:val="center"/>
        </w:trPr>
        <w:tc>
          <w:tcPr>
            <w:tcW w:w="5184" w:type="dxa"/>
          </w:tcPr>
          <w:p w14:paraId="031D6656"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Minimum Total Realized </w:t>
            </w:r>
            <w:proofErr w:type="spellStart"/>
            <w:r w:rsidRPr="00E705F9">
              <w:rPr>
                <w:rFonts w:ascii="Aptos Narrow" w:hAnsi="Aptos Narrow"/>
                <w:sz w:val="20"/>
                <w:szCs w:val="20"/>
              </w:rPr>
              <w:t>PnL</w:t>
            </w:r>
            <w:proofErr w:type="spellEnd"/>
            <w:r w:rsidRPr="00E705F9">
              <w:rPr>
                <w:rFonts w:ascii="Aptos Narrow" w:hAnsi="Aptos Narrow"/>
                <w:sz w:val="20"/>
                <w:szCs w:val="20"/>
              </w:rPr>
              <w:t>, USD</w:t>
            </w:r>
          </w:p>
        </w:tc>
        <w:tc>
          <w:tcPr>
            <w:tcW w:w="5184" w:type="dxa"/>
          </w:tcPr>
          <w:p w14:paraId="19EB9882"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Minimum </w:t>
            </w:r>
            <w:proofErr w:type="spellStart"/>
            <w:r w:rsidRPr="00E705F9">
              <w:rPr>
                <w:rFonts w:ascii="Aptos Narrow" w:hAnsi="Aptos Narrow"/>
                <w:sz w:val="20"/>
                <w:szCs w:val="20"/>
              </w:rPr>
              <w:t>realised</w:t>
            </w:r>
            <w:proofErr w:type="spellEnd"/>
            <w:r w:rsidRPr="00E705F9">
              <w:rPr>
                <w:rFonts w:ascii="Aptos Narrow" w:hAnsi="Aptos Narrow"/>
                <w:sz w:val="20"/>
                <w:szCs w:val="20"/>
              </w:rPr>
              <w:t xml:space="preserve"> account </w:t>
            </w:r>
            <w:proofErr w:type="spellStart"/>
            <w:r w:rsidRPr="00E705F9">
              <w:rPr>
                <w:rFonts w:ascii="Aptos Narrow" w:hAnsi="Aptos Narrow"/>
                <w:sz w:val="20"/>
                <w:szCs w:val="20"/>
              </w:rPr>
              <w:t>PnL</w:t>
            </w:r>
            <w:proofErr w:type="spellEnd"/>
          </w:p>
        </w:tc>
      </w:tr>
      <w:tr w:rsidR="00E705F9" w:rsidRPr="00E705F9" w14:paraId="52068C26" w14:textId="77777777" w:rsidTr="00941A6E">
        <w:trPr>
          <w:jc w:val="center"/>
        </w:trPr>
        <w:tc>
          <w:tcPr>
            <w:tcW w:w="5184" w:type="dxa"/>
          </w:tcPr>
          <w:p w14:paraId="6EE7642A"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Maximum Duration of Deals, Minutes</w:t>
            </w:r>
          </w:p>
        </w:tc>
        <w:tc>
          <w:tcPr>
            <w:tcW w:w="5184" w:type="dxa"/>
          </w:tcPr>
          <w:p w14:paraId="3DFA9A84"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Maximum trade lifetime considered</w:t>
            </w:r>
          </w:p>
        </w:tc>
      </w:tr>
      <w:tr w:rsidR="00E705F9" w:rsidRPr="00E705F9" w14:paraId="17ADC1E3" w14:textId="77777777" w:rsidTr="00941A6E">
        <w:trPr>
          <w:jc w:val="center"/>
        </w:trPr>
        <w:tc>
          <w:tcPr>
            <w:tcW w:w="5184" w:type="dxa"/>
          </w:tcPr>
          <w:p w14:paraId="603B719C"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Excluded Account Groups</w:t>
            </w:r>
          </w:p>
        </w:tc>
        <w:tc>
          <w:tcPr>
            <w:tcW w:w="5184" w:type="dxa"/>
          </w:tcPr>
          <w:p w14:paraId="63824569"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Excluded groups</w:t>
            </w:r>
          </w:p>
        </w:tc>
      </w:tr>
      <w:tr w:rsidR="00E705F9" w:rsidRPr="00E705F9" w14:paraId="08BED752" w14:textId="77777777" w:rsidTr="00941A6E">
        <w:trPr>
          <w:jc w:val="center"/>
        </w:trPr>
        <w:tc>
          <w:tcPr>
            <w:tcW w:w="5184" w:type="dxa"/>
          </w:tcPr>
          <w:p w14:paraId="7FF3D4CA"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Excluded Symbol Groups</w:t>
            </w:r>
          </w:p>
        </w:tc>
        <w:tc>
          <w:tcPr>
            <w:tcW w:w="5184" w:type="dxa"/>
          </w:tcPr>
          <w:p w14:paraId="4837337B"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Excluded symbols/groups</w:t>
            </w:r>
          </w:p>
        </w:tc>
      </w:tr>
    </w:tbl>
    <w:p w14:paraId="1C570BE7" w14:textId="77777777" w:rsidR="00E705F9" w:rsidRPr="00E705F9" w:rsidRDefault="00E705F9" w:rsidP="00E705F9">
      <w:pPr>
        <w:rPr>
          <w:rFonts w:ascii="Aptos Narrow" w:hAnsi="Aptos Narrow"/>
          <w:sz w:val="20"/>
          <w:szCs w:val="20"/>
        </w:rPr>
      </w:pPr>
    </w:p>
    <w:p w14:paraId="52706FB7" w14:textId="1D61BC15" w:rsidR="00E705F9" w:rsidRPr="00DF0650" w:rsidRDefault="00DF0650" w:rsidP="00E705F9">
      <w:pPr>
        <w:pStyle w:val="Heading2"/>
        <w:rPr>
          <w:rFonts w:ascii="Aptos Narrow" w:hAnsi="Aptos Narrow"/>
          <w:b/>
          <w:bCs/>
          <w:color w:val="auto"/>
          <w:sz w:val="20"/>
          <w:szCs w:val="20"/>
        </w:rPr>
      </w:pPr>
      <w:r w:rsidRPr="00DF0650">
        <w:rPr>
          <w:rFonts w:ascii="Aptos Narrow" w:hAnsi="Aptos Narrow"/>
          <w:b/>
          <w:bCs/>
          <w:color w:val="auto"/>
          <w:sz w:val="20"/>
          <w:szCs w:val="20"/>
        </w:rPr>
        <w:t>5</w:t>
      </w:r>
      <w:r w:rsidR="00E705F9" w:rsidRPr="00DF0650">
        <w:rPr>
          <w:rFonts w:ascii="Aptos Narrow" w:hAnsi="Aptos Narrow"/>
          <w:b/>
          <w:bCs/>
          <w:color w:val="auto"/>
          <w:sz w:val="20"/>
          <w:szCs w:val="20"/>
        </w:rPr>
        <w:t>.2 Advanced Parameters</w:t>
      </w:r>
    </w:p>
    <w:tbl>
      <w:tblPr>
        <w:tblStyle w:val="TableGrid"/>
        <w:tblW w:w="0" w:type="auto"/>
        <w:jc w:val="center"/>
        <w:tblLook w:val="04A0" w:firstRow="1" w:lastRow="0" w:firstColumn="1" w:lastColumn="0" w:noHBand="0" w:noVBand="1"/>
      </w:tblPr>
      <w:tblGrid>
        <w:gridCol w:w="4513"/>
        <w:gridCol w:w="4503"/>
      </w:tblGrid>
      <w:tr w:rsidR="00E705F9" w:rsidRPr="00E705F9" w14:paraId="1307AA55" w14:textId="77777777" w:rsidTr="00941A6E">
        <w:trPr>
          <w:jc w:val="center"/>
        </w:trPr>
        <w:tc>
          <w:tcPr>
            <w:tcW w:w="5184" w:type="dxa"/>
            <w:shd w:val="clear" w:color="auto" w:fill="D9E2F3"/>
          </w:tcPr>
          <w:p w14:paraId="3E7A8E4E" w14:textId="77777777" w:rsidR="00E705F9" w:rsidRPr="00E705F9" w:rsidRDefault="00E705F9" w:rsidP="00941A6E">
            <w:pPr>
              <w:rPr>
                <w:rFonts w:ascii="Aptos Narrow" w:hAnsi="Aptos Narrow"/>
                <w:sz w:val="20"/>
                <w:szCs w:val="20"/>
              </w:rPr>
            </w:pPr>
            <w:r w:rsidRPr="00E705F9">
              <w:rPr>
                <w:rFonts w:ascii="Aptos Narrow" w:hAnsi="Aptos Narrow"/>
                <w:b/>
                <w:sz w:val="20"/>
                <w:szCs w:val="20"/>
              </w:rPr>
              <w:t>Parameter</w:t>
            </w:r>
          </w:p>
        </w:tc>
        <w:tc>
          <w:tcPr>
            <w:tcW w:w="5184" w:type="dxa"/>
            <w:shd w:val="clear" w:color="auto" w:fill="D9E2F3"/>
          </w:tcPr>
          <w:p w14:paraId="7EB22378" w14:textId="77777777" w:rsidR="00E705F9" w:rsidRPr="00E705F9" w:rsidRDefault="00E705F9" w:rsidP="00941A6E">
            <w:pPr>
              <w:rPr>
                <w:rFonts w:ascii="Aptos Narrow" w:hAnsi="Aptos Narrow"/>
                <w:sz w:val="20"/>
                <w:szCs w:val="20"/>
              </w:rPr>
            </w:pPr>
            <w:r w:rsidRPr="00E705F9">
              <w:rPr>
                <w:rFonts w:ascii="Aptos Narrow" w:hAnsi="Aptos Narrow"/>
                <w:b/>
                <w:sz w:val="20"/>
                <w:szCs w:val="20"/>
              </w:rPr>
              <w:t>Specification</w:t>
            </w:r>
          </w:p>
        </w:tc>
      </w:tr>
      <w:tr w:rsidR="00E705F9" w:rsidRPr="00E705F9" w14:paraId="0F048675" w14:textId="77777777" w:rsidTr="00941A6E">
        <w:trPr>
          <w:jc w:val="center"/>
        </w:trPr>
        <w:tc>
          <w:tcPr>
            <w:tcW w:w="5184" w:type="dxa"/>
          </w:tcPr>
          <w:p w14:paraId="281E3C8C"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Maximum Price Age, </w:t>
            </w:r>
            <w:proofErr w:type="spellStart"/>
            <w:r w:rsidRPr="00E705F9">
              <w:rPr>
                <w:rFonts w:ascii="Aptos Narrow" w:hAnsi="Aptos Narrow"/>
                <w:sz w:val="20"/>
                <w:szCs w:val="20"/>
              </w:rPr>
              <w:t>ms</w:t>
            </w:r>
            <w:proofErr w:type="spellEnd"/>
          </w:p>
        </w:tc>
        <w:tc>
          <w:tcPr>
            <w:tcW w:w="5184" w:type="dxa"/>
          </w:tcPr>
          <w:p w14:paraId="2B058D25"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Maximum broker quote age for stale-price condition, measured relative to the 200 </w:t>
            </w:r>
            <w:proofErr w:type="spellStart"/>
            <w:r w:rsidRPr="00E705F9">
              <w:rPr>
                <w:rFonts w:ascii="Aptos Narrow" w:hAnsi="Aptos Narrow"/>
                <w:sz w:val="20"/>
                <w:szCs w:val="20"/>
              </w:rPr>
              <w:t>ms</w:t>
            </w:r>
            <w:proofErr w:type="spellEnd"/>
            <w:r w:rsidRPr="00E705F9">
              <w:rPr>
                <w:rFonts w:ascii="Aptos Narrow" w:hAnsi="Aptos Narrow"/>
                <w:sz w:val="20"/>
                <w:szCs w:val="20"/>
              </w:rPr>
              <w:t xml:space="preserve"> throttling baseline and configured tolerance.</w:t>
            </w:r>
          </w:p>
        </w:tc>
      </w:tr>
      <w:tr w:rsidR="00E705F9" w:rsidRPr="00E705F9" w14:paraId="7978F286" w14:textId="77777777" w:rsidTr="00941A6E">
        <w:trPr>
          <w:jc w:val="center"/>
        </w:trPr>
        <w:tc>
          <w:tcPr>
            <w:tcW w:w="5184" w:type="dxa"/>
          </w:tcPr>
          <w:p w14:paraId="3BA6EAF4"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Reference Price Delay, </w:t>
            </w:r>
            <w:proofErr w:type="spellStart"/>
            <w:r w:rsidRPr="00E705F9">
              <w:rPr>
                <w:rFonts w:ascii="Aptos Narrow" w:hAnsi="Aptos Narrow"/>
                <w:sz w:val="20"/>
                <w:szCs w:val="20"/>
              </w:rPr>
              <w:t>ms</w:t>
            </w:r>
            <w:proofErr w:type="spellEnd"/>
          </w:p>
        </w:tc>
        <w:tc>
          <w:tcPr>
            <w:tcW w:w="5184" w:type="dxa"/>
          </w:tcPr>
          <w:p w14:paraId="0D90722D"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Maximum timestamp difference against the reference feed after accounting for the 200 </w:t>
            </w:r>
            <w:proofErr w:type="spellStart"/>
            <w:r w:rsidRPr="00E705F9">
              <w:rPr>
                <w:rFonts w:ascii="Aptos Narrow" w:hAnsi="Aptos Narrow"/>
                <w:sz w:val="20"/>
                <w:szCs w:val="20"/>
              </w:rPr>
              <w:t>ms</w:t>
            </w:r>
            <w:proofErr w:type="spellEnd"/>
            <w:r w:rsidRPr="00E705F9">
              <w:rPr>
                <w:rFonts w:ascii="Aptos Narrow" w:hAnsi="Aptos Narrow"/>
                <w:sz w:val="20"/>
                <w:szCs w:val="20"/>
              </w:rPr>
              <w:t xml:space="preserve"> broker throttling regime.</w:t>
            </w:r>
          </w:p>
        </w:tc>
      </w:tr>
      <w:tr w:rsidR="00E705F9" w:rsidRPr="00E705F9" w14:paraId="1B852C08" w14:textId="77777777" w:rsidTr="00941A6E">
        <w:trPr>
          <w:jc w:val="center"/>
        </w:trPr>
        <w:tc>
          <w:tcPr>
            <w:tcW w:w="5184" w:type="dxa"/>
          </w:tcPr>
          <w:p w14:paraId="2FFCF824"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Minimum Early </w:t>
            </w:r>
            <w:proofErr w:type="spellStart"/>
            <w:r w:rsidRPr="00E705F9">
              <w:rPr>
                <w:rFonts w:ascii="Aptos Narrow" w:hAnsi="Aptos Narrow"/>
                <w:sz w:val="20"/>
                <w:szCs w:val="20"/>
              </w:rPr>
              <w:t>Markout</w:t>
            </w:r>
            <w:proofErr w:type="spellEnd"/>
          </w:p>
        </w:tc>
        <w:tc>
          <w:tcPr>
            <w:tcW w:w="5184" w:type="dxa"/>
          </w:tcPr>
          <w:p w14:paraId="16C8417E"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Minimum positive early </w:t>
            </w:r>
            <w:proofErr w:type="spellStart"/>
            <w:r w:rsidRPr="00E705F9">
              <w:rPr>
                <w:rFonts w:ascii="Aptos Narrow" w:hAnsi="Aptos Narrow"/>
                <w:sz w:val="20"/>
                <w:szCs w:val="20"/>
              </w:rPr>
              <w:t>markout</w:t>
            </w:r>
            <w:proofErr w:type="spellEnd"/>
            <w:r w:rsidRPr="00E705F9">
              <w:rPr>
                <w:rFonts w:ascii="Aptos Narrow" w:hAnsi="Aptos Narrow"/>
                <w:sz w:val="20"/>
                <w:szCs w:val="20"/>
              </w:rPr>
              <w:t xml:space="preserve"> across MO100–MO500; MO100 is </w:t>
            </w:r>
            <w:proofErr w:type="spellStart"/>
            <w:r w:rsidRPr="00E705F9">
              <w:rPr>
                <w:rFonts w:ascii="Aptos Narrow" w:hAnsi="Aptos Narrow"/>
                <w:sz w:val="20"/>
                <w:szCs w:val="20"/>
              </w:rPr>
              <w:t>markout</w:t>
            </w:r>
            <w:proofErr w:type="spellEnd"/>
            <w:r w:rsidRPr="00E705F9">
              <w:rPr>
                <w:rFonts w:ascii="Aptos Narrow" w:hAnsi="Aptos Narrow"/>
                <w:sz w:val="20"/>
                <w:szCs w:val="20"/>
              </w:rPr>
              <w:t xml:space="preserve"> evidence only and not quote-age evidence.</w:t>
            </w:r>
          </w:p>
        </w:tc>
      </w:tr>
      <w:tr w:rsidR="00E705F9" w:rsidRPr="00E705F9" w14:paraId="480B3605" w14:textId="77777777" w:rsidTr="00941A6E">
        <w:trPr>
          <w:jc w:val="center"/>
        </w:trPr>
        <w:tc>
          <w:tcPr>
            <w:tcW w:w="5184" w:type="dxa"/>
          </w:tcPr>
          <w:p w14:paraId="5EF6FDA8"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Minimum Early Hit Rate %</w:t>
            </w:r>
          </w:p>
        </w:tc>
        <w:tc>
          <w:tcPr>
            <w:tcW w:w="5184" w:type="dxa"/>
          </w:tcPr>
          <w:p w14:paraId="446DEC33"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Minimum share of trades positive in early horizons</w:t>
            </w:r>
          </w:p>
        </w:tc>
      </w:tr>
      <w:tr w:rsidR="00E705F9" w:rsidRPr="00E705F9" w14:paraId="482EA3C0" w14:textId="77777777" w:rsidTr="00941A6E">
        <w:trPr>
          <w:jc w:val="center"/>
        </w:trPr>
        <w:tc>
          <w:tcPr>
            <w:tcW w:w="5184" w:type="dxa"/>
          </w:tcPr>
          <w:p w14:paraId="71244152"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Minimum Latency Events</w:t>
            </w:r>
          </w:p>
        </w:tc>
        <w:tc>
          <w:tcPr>
            <w:tcW w:w="5184" w:type="dxa"/>
          </w:tcPr>
          <w:p w14:paraId="16EAC906"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Minimum events before client alert</w:t>
            </w:r>
          </w:p>
        </w:tc>
      </w:tr>
      <w:tr w:rsidR="00E705F9" w:rsidRPr="00E705F9" w14:paraId="2FC6E2AC" w14:textId="77777777" w:rsidTr="00941A6E">
        <w:trPr>
          <w:jc w:val="center"/>
        </w:trPr>
        <w:tc>
          <w:tcPr>
            <w:tcW w:w="5184" w:type="dxa"/>
          </w:tcPr>
          <w:p w14:paraId="404CDBE9"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Minimum Event Success Rate %</w:t>
            </w:r>
          </w:p>
        </w:tc>
        <w:tc>
          <w:tcPr>
            <w:tcW w:w="5184" w:type="dxa"/>
          </w:tcPr>
          <w:p w14:paraId="5F9D4758"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Share of qualifying events producing </w:t>
            </w:r>
            <w:proofErr w:type="spellStart"/>
            <w:r w:rsidRPr="00E705F9">
              <w:rPr>
                <w:rFonts w:ascii="Aptos Narrow" w:hAnsi="Aptos Narrow"/>
                <w:sz w:val="20"/>
                <w:szCs w:val="20"/>
              </w:rPr>
              <w:t>favourable</w:t>
            </w:r>
            <w:proofErr w:type="spellEnd"/>
            <w:r w:rsidRPr="00E705F9">
              <w:rPr>
                <w:rFonts w:ascii="Aptos Narrow" w:hAnsi="Aptos Narrow"/>
                <w:sz w:val="20"/>
                <w:szCs w:val="20"/>
              </w:rPr>
              <w:t xml:space="preserve"> early </w:t>
            </w:r>
            <w:proofErr w:type="spellStart"/>
            <w:r w:rsidRPr="00E705F9">
              <w:rPr>
                <w:rFonts w:ascii="Aptos Narrow" w:hAnsi="Aptos Narrow"/>
                <w:sz w:val="20"/>
                <w:szCs w:val="20"/>
              </w:rPr>
              <w:t>markout</w:t>
            </w:r>
            <w:proofErr w:type="spellEnd"/>
          </w:p>
        </w:tc>
      </w:tr>
      <w:tr w:rsidR="00E705F9" w:rsidRPr="00E705F9" w14:paraId="1814114F" w14:textId="77777777" w:rsidTr="00941A6E">
        <w:trPr>
          <w:jc w:val="center"/>
        </w:trPr>
        <w:tc>
          <w:tcPr>
            <w:tcW w:w="5184" w:type="dxa"/>
          </w:tcPr>
          <w:p w14:paraId="7BF2A2F1"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Minimum Decay %</w:t>
            </w:r>
          </w:p>
        </w:tc>
        <w:tc>
          <w:tcPr>
            <w:tcW w:w="5184" w:type="dxa"/>
          </w:tcPr>
          <w:p w14:paraId="2661FC2D"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Minimum early-to-60s advantage decay for fast-flow classification</w:t>
            </w:r>
          </w:p>
        </w:tc>
      </w:tr>
      <w:tr w:rsidR="00E705F9" w:rsidRPr="00E705F9" w14:paraId="5F487D70" w14:textId="77777777" w:rsidTr="00941A6E">
        <w:trPr>
          <w:jc w:val="center"/>
        </w:trPr>
        <w:tc>
          <w:tcPr>
            <w:tcW w:w="5184" w:type="dxa"/>
          </w:tcPr>
          <w:p w14:paraId="54E8B7B3"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Minimum Profit Concentration %</w:t>
            </w:r>
          </w:p>
        </w:tc>
        <w:tc>
          <w:tcPr>
            <w:tcW w:w="5184" w:type="dxa"/>
          </w:tcPr>
          <w:p w14:paraId="7EDC2A1C"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Share of </w:t>
            </w:r>
            <w:proofErr w:type="spellStart"/>
            <w:r w:rsidRPr="00E705F9">
              <w:rPr>
                <w:rFonts w:ascii="Aptos Narrow" w:hAnsi="Aptos Narrow"/>
                <w:sz w:val="20"/>
                <w:szCs w:val="20"/>
              </w:rPr>
              <w:t>PnL</w:t>
            </w:r>
            <w:proofErr w:type="spellEnd"/>
            <w:r w:rsidRPr="00E705F9">
              <w:rPr>
                <w:rFonts w:ascii="Aptos Narrow" w:hAnsi="Aptos Narrow"/>
                <w:sz w:val="20"/>
                <w:szCs w:val="20"/>
              </w:rPr>
              <w:t xml:space="preserve"> attributable to latency events</w:t>
            </w:r>
          </w:p>
        </w:tc>
      </w:tr>
      <w:tr w:rsidR="00E705F9" w:rsidRPr="00E705F9" w14:paraId="47B46A29" w14:textId="77777777" w:rsidTr="00941A6E">
        <w:trPr>
          <w:jc w:val="center"/>
        </w:trPr>
        <w:tc>
          <w:tcPr>
            <w:tcW w:w="5184" w:type="dxa"/>
          </w:tcPr>
          <w:p w14:paraId="7B0128E5" w14:textId="77777777" w:rsidR="00E705F9" w:rsidRPr="00E705F9" w:rsidRDefault="00E705F9" w:rsidP="00941A6E">
            <w:pPr>
              <w:rPr>
                <w:rFonts w:ascii="Aptos Narrow" w:hAnsi="Aptos Narrow"/>
                <w:sz w:val="20"/>
                <w:szCs w:val="20"/>
              </w:rPr>
            </w:pPr>
            <w:r w:rsidRPr="00E705F9">
              <w:rPr>
                <w:rFonts w:ascii="Aptos Narrow" w:hAnsi="Aptos Narrow"/>
                <w:sz w:val="20"/>
                <w:szCs w:val="20"/>
              </w:rPr>
              <w:lastRenderedPageBreak/>
              <w:t>Reference Feed</w:t>
            </w:r>
          </w:p>
        </w:tc>
        <w:tc>
          <w:tcPr>
            <w:tcW w:w="5184" w:type="dxa"/>
          </w:tcPr>
          <w:p w14:paraId="768AD904"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Configured independent market source</w:t>
            </w:r>
          </w:p>
        </w:tc>
      </w:tr>
      <w:tr w:rsidR="00E705F9" w:rsidRPr="00E705F9" w14:paraId="700242C1" w14:textId="77777777" w:rsidTr="00941A6E">
        <w:trPr>
          <w:jc w:val="center"/>
        </w:trPr>
        <w:tc>
          <w:tcPr>
            <w:tcW w:w="5184" w:type="dxa"/>
          </w:tcPr>
          <w:p w14:paraId="6F597C89"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Minimum Confidence</w:t>
            </w:r>
          </w:p>
        </w:tc>
        <w:tc>
          <w:tcPr>
            <w:tcW w:w="5184" w:type="dxa"/>
          </w:tcPr>
          <w:p w14:paraId="570B8536"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Minimum confidence for alert</w:t>
            </w:r>
          </w:p>
        </w:tc>
      </w:tr>
      <w:tr w:rsidR="00E705F9" w:rsidRPr="00E705F9" w14:paraId="19C9F071" w14:textId="77777777" w:rsidTr="00941A6E">
        <w:trPr>
          <w:jc w:val="center"/>
        </w:trPr>
        <w:tc>
          <w:tcPr>
            <w:tcW w:w="5184" w:type="dxa"/>
          </w:tcPr>
          <w:p w14:paraId="21C7D3A9"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Quote Throttling Baseline, </w:t>
            </w:r>
            <w:proofErr w:type="spellStart"/>
            <w:r w:rsidRPr="00E705F9">
              <w:rPr>
                <w:rFonts w:ascii="Aptos Narrow" w:hAnsi="Aptos Narrow"/>
                <w:sz w:val="20"/>
                <w:szCs w:val="20"/>
              </w:rPr>
              <w:t>ms</w:t>
            </w:r>
            <w:proofErr w:type="spellEnd"/>
          </w:p>
        </w:tc>
        <w:tc>
          <w:tcPr>
            <w:tcW w:w="5184" w:type="dxa"/>
          </w:tcPr>
          <w:p w14:paraId="0A0FC374"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Fixed broker quote-throttling interval. Current baseline: 200 </w:t>
            </w:r>
            <w:proofErr w:type="spellStart"/>
            <w:r w:rsidRPr="00E705F9">
              <w:rPr>
                <w:rFonts w:ascii="Aptos Narrow" w:hAnsi="Aptos Narrow"/>
                <w:sz w:val="20"/>
                <w:szCs w:val="20"/>
              </w:rPr>
              <w:t>ms.</w:t>
            </w:r>
            <w:proofErr w:type="spellEnd"/>
            <w:r w:rsidRPr="00E705F9">
              <w:rPr>
                <w:rFonts w:ascii="Aptos Narrow" w:hAnsi="Aptos Narrow"/>
                <w:sz w:val="20"/>
                <w:szCs w:val="20"/>
              </w:rPr>
              <w:t xml:space="preserve"> Must be excluded from stale-price scoring.</w:t>
            </w:r>
          </w:p>
        </w:tc>
      </w:tr>
      <w:tr w:rsidR="00E705F9" w:rsidRPr="00E705F9" w14:paraId="2E684507" w14:textId="77777777" w:rsidTr="00941A6E">
        <w:trPr>
          <w:jc w:val="center"/>
        </w:trPr>
        <w:tc>
          <w:tcPr>
            <w:tcW w:w="5184" w:type="dxa"/>
          </w:tcPr>
          <w:p w14:paraId="7319D479"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Quote Age Tolerance, </w:t>
            </w:r>
            <w:proofErr w:type="spellStart"/>
            <w:r w:rsidRPr="00E705F9">
              <w:rPr>
                <w:rFonts w:ascii="Aptos Narrow" w:hAnsi="Aptos Narrow"/>
                <w:sz w:val="20"/>
                <w:szCs w:val="20"/>
              </w:rPr>
              <w:t>ms</w:t>
            </w:r>
            <w:proofErr w:type="spellEnd"/>
          </w:p>
        </w:tc>
        <w:tc>
          <w:tcPr>
            <w:tcW w:w="5184" w:type="dxa"/>
          </w:tcPr>
          <w:p w14:paraId="40F9135A"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Additional configurable tolerance above the 200 </w:t>
            </w:r>
            <w:proofErr w:type="spellStart"/>
            <w:r w:rsidRPr="00E705F9">
              <w:rPr>
                <w:rFonts w:ascii="Aptos Narrow" w:hAnsi="Aptos Narrow"/>
                <w:sz w:val="20"/>
                <w:szCs w:val="20"/>
              </w:rPr>
              <w:t>ms</w:t>
            </w:r>
            <w:proofErr w:type="spellEnd"/>
            <w:r w:rsidRPr="00E705F9">
              <w:rPr>
                <w:rFonts w:ascii="Aptos Narrow" w:hAnsi="Aptos Narrow"/>
                <w:sz w:val="20"/>
                <w:szCs w:val="20"/>
              </w:rPr>
              <w:t xml:space="preserve"> </w:t>
            </w:r>
            <w:proofErr w:type="gramStart"/>
            <w:r w:rsidRPr="00E705F9">
              <w:rPr>
                <w:rFonts w:ascii="Aptos Narrow" w:hAnsi="Aptos Narrow"/>
                <w:sz w:val="20"/>
                <w:szCs w:val="20"/>
              </w:rPr>
              <w:t>baseline</w:t>
            </w:r>
            <w:proofErr w:type="gramEnd"/>
            <w:r w:rsidRPr="00E705F9">
              <w:rPr>
                <w:rFonts w:ascii="Aptos Narrow" w:hAnsi="Aptos Narrow"/>
                <w:sz w:val="20"/>
                <w:szCs w:val="20"/>
              </w:rPr>
              <w:t xml:space="preserve"> before quote-age evidence can contribute to latency scoring.</w:t>
            </w:r>
          </w:p>
        </w:tc>
      </w:tr>
      <w:tr w:rsidR="00E705F9" w:rsidRPr="00E705F9" w14:paraId="1C03CBA1" w14:textId="77777777" w:rsidTr="00941A6E">
        <w:trPr>
          <w:jc w:val="center"/>
        </w:trPr>
        <w:tc>
          <w:tcPr>
            <w:tcW w:w="5184" w:type="dxa"/>
          </w:tcPr>
          <w:p w14:paraId="712CF582"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Minimum Post-Throttle Price Age, </w:t>
            </w:r>
            <w:proofErr w:type="spellStart"/>
            <w:r w:rsidRPr="00E705F9">
              <w:rPr>
                <w:rFonts w:ascii="Aptos Narrow" w:hAnsi="Aptos Narrow"/>
                <w:sz w:val="20"/>
                <w:szCs w:val="20"/>
              </w:rPr>
              <w:t>ms</w:t>
            </w:r>
            <w:proofErr w:type="spellEnd"/>
          </w:p>
        </w:tc>
        <w:tc>
          <w:tcPr>
            <w:tcW w:w="5184" w:type="dxa"/>
          </w:tcPr>
          <w:p w14:paraId="64D35F81"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Minimum observed broker quote age beyond the throttling baseline required for stale-price evidence.</w:t>
            </w:r>
          </w:p>
        </w:tc>
      </w:tr>
    </w:tbl>
    <w:p w14:paraId="58A7AB51" w14:textId="77777777" w:rsidR="00E705F9" w:rsidRPr="00E705F9" w:rsidRDefault="00E705F9" w:rsidP="00E705F9">
      <w:pPr>
        <w:rPr>
          <w:rFonts w:ascii="Aptos Narrow" w:hAnsi="Aptos Narrow"/>
          <w:sz w:val="20"/>
          <w:szCs w:val="20"/>
        </w:rPr>
      </w:pPr>
    </w:p>
    <w:p w14:paraId="3364155F" w14:textId="4B34A494" w:rsidR="00E705F9" w:rsidRPr="00DF0650" w:rsidRDefault="00DF0650" w:rsidP="00E705F9">
      <w:pPr>
        <w:pStyle w:val="Heading2"/>
        <w:rPr>
          <w:rFonts w:ascii="Aptos Narrow" w:hAnsi="Aptos Narrow"/>
          <w:b/>
          <w:bCs/>
          <w:color w:val="auto"/>
          <w:sz w:val="20"/>
          <w:szCs w:val="20"/>
        </w:rPr>
      </w:pPr>
      <w:r>
        <w:rPr>
          <w:rFonts w:ascii="Aptos Narrow" w:hAnsi="Aptos Narrow"/>
          <w:b/>
          <w:bCs/>
          <w:color w:val="auto"/>
          <w:sz w:val="20"/>
          <w:szCs w:val="20"/>
        </w:rPr>
        <w:t>5</w:t>
      </w:r>
      <w:r w:rsidR="00E705F9" w:rsidRPr="00DF0650">
        <w:rPr>
          <w:rFonts w:ascii="Aptos Narrow" w:hAnsi="Aptos Narrow"/>
          <w:b/>
          <w:bCs/>
          <w:color w:val="auto"/>
          <w:sz w:val="20"/>
          <w:szCs w:val="20"/>
        </w:rPr>
        <w:t>.3 Detection Signals</w:t>
      </w:r>
    </w:p>
    <w:tbl>
      <w:tblPr>
        <w:tblStyle w:val="TableGrid"/>
        <w:tblW w:w="0" w:type="auto"/>
        <w:jc w:val="center"/>
        <w:tblLook w:val="04A0" w:firstRow="1" w:lastRow="0" w:firstColumn="1" w:lastColumn="0" w:noHBand="0" w:noVBand="1"/>
      </w:tblPr>
      <w:tblGrid>
        <w:gridCol w:w="4547"/>
        <w:gridCol w:w="4469"/>
      </w:tblGrid>
      <w:tr w:rsidR="00E705F9" w:rsidRPr="00E705F9" w14:paraId="59D61646" w14:textId="77777777" w:rsidTr="00941A6E">
        <w:trPr>
          <w:jc w:val="center"/>
        </w:trPr>
        <w:tc>
          <w:tcPr>
            <w:tcW w:w="5184" w:type="dxa"/>
            <w:shd w:val="clear" w:color="auto" w:fill="D9E2F3"/>
          </w:tcPr>
          <w:p w14:paraId="2194BA46" w14:textId="77777777" w:rsidR="00E705F9" w:rsidRPr="00E705F9" w:rsidRDefault="00E705F9" w:rsidP="00941A6E">
            <w:pPr>
              <w:rPr>
                <w:rFonts w:ascii="Aptos Narrow" w:hAnsi="Aptos Narrow"/>
                <w:sz w:val="20"/>
                <w:szCs w:val="20"/>
              </w:rPr>
            </w:pPr>
            <w:r w:rsidRPr="00E705F9">
              <w:rPr>
                <w:rFonts w:ascii="Aptos Narrow" w:hAnsi="Aptos Narrow"/>
                <w:b/>
                <w:sz w:val="20"/>
                <w:szCs w:val="20"/>
              </w:rPr>
              <w:t>Signal</w:t>
            </w:r>
          </w:p>
        </w:tc>
        <w:tc>
          <w:tcPr>
            <w:tcW w:w="5184" w:type="dxa"/>
            <w:shd w:val="clear" w:color="auto" w:fill="D9E2F3"/>
          </w:tcPr>
          <w:p w14:paraId="61BAE452" w14:textId="77777777" w:rsidR="00E705F9" w:rsidRPr="00E705F9" w:rsidRDefault="00E705F9" w:rsidP="00941A6E">
            <w:pPr>
              <w:rPr>
                <w:rFonts w:ascii="Aptos Narrow" w:hAnsi="Aptos Narrow"/>
                <w:sz w:val="20"/>
                <w:szCs w:val="20"/>
              </w:rPr>
            </w:pPr>
            <w:r w:rsidRPr="00E705F9">
              <w:rPr>
                <w:rFonts w:ascii="Aptos Narrow" w:hAnsi="Aptos Narrow"/>
                <w:b/>
                <w:sz w:val="20"/>
                <w:szCs w:val="20"/>
              </w:rPr>
              <w:t>Role</w:t>
            </w:r>
          </w:p>
        </w:tc>
      </w:tr>
      <w:tr w:rsidR="00E705F9" w:rsidRPr="00E705F9" w14:paraId="2B6FFCAD" w14:textId="77777777" w:rsidTr="00941A6E">
        <w:trPr>
          <w:jc w:val="center"/>
        </w:trPr>
        <w:tc>
          <w:tcPr>
            <w:tcW w:w="5184" w:type="dxa"/>
          </w:tcPr>
          <w:p w14:paraId="05215845"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Quote age exceeds 200 </w:t>
            </w:r>
            <w:proofErr w:type="spellStart"/>
            <w:r w:rsidRPr="00E705F9">
              <w:rPr>
                <w:rFonts w:ascii="Aptos Narrow" w:hAnsi="Aptos Narrow"/>
                <w:sz w:val="20"/>
                <w:szCs w:val="20"/>
              </w:rPr>
              <w:t>ms</w:t>
            </w:r>
            <w:proofErr w:type="spellEnd"/>
            <w:r w:rsidRPr="00E705F9">
              <w:rPr>
                <w:rFonts w:ascii="Aptos Narrow" w:hAnsi="Aptos Narrow"/>
                <w:sz w:val="20"/>
                <w:szCs w:val="20"/>
              </w:rPr>
              <w:t xml:space="preserve"> baseline + tolerance</w:t>
            </w:r>
          </w:p>
        </w:tc>
        <w:tc>
          <w:tcPr>
            <w:tcW w:w="5184" w:type="dxa"/>
          </w:tcPr>
          <w:p w14:paraId="6B440490"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Primary latency condition; only post-throttling excess contributes to latency evidence.</w:t>
            </w:r>
          </w:p>
        </w:tc>
      </w:tr>
      <w:tr w:rsidR="00E705F9" w:rsidRPr="00E705F9" w14:paraId="4FFD7009" w14:textId="77777777" w:rsidTr="00941A6E">
        <w:trPr>
          <w:jc w:val="center"/>
        </w:trPr>
        <w:tc>
          <w:tcPr>
            <w:tcW w:w="5184" w:type="dxa"/>
          </w:tcPr>
          <w:p w14:paraId="023D5623"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Execution during reference-price dislocation</w:t>
            </w:r>
          </w:p>
        </w:tc>
        <w:tc>
          <w:tcPr>
            <w:tcW w:w="5184" w:type="dxa"/>
          </w:tcPr>
          <w:p w14:paraId="061E35AA"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Primary condition</w:t>
            </w:r>
          </w:p>
        </w:tc>
      </w:tr>
      <w:tr w:rsidR="00E705F9" w:rsidRPr="00E705F9" w14:paraId="0F81E2E3" w14:textId="77777777" w:rsidTr="00941A6E">
        <w:trPr>
          <w:jc w:val="center"/>
        </w:trPr>
        <w:tc>
          <w:tcPr>
            <w:tcW w:w="5184" w:type="dxa"/>
          </w:tcPr>
          <w:p w14:paraId="48BFD95C"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Positive MO100–MO500</w:t>
            </w:r>
          </w:p>
        </w:tc>
        <w:tc>
          <w:tcPr>
            <w:tcW w:w="5184" w:type="dxa"/>
          </w:tcPr>
          <w:p w14:paraId="03026FA6"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Strong supporting evidence; </w:t>
            </w:r>
            <w:proofErr w:type="spellStart"/>
            <w:r w:rsidRPr="00E705F9">
              <w:rPr>
                <w:rFonts w:ascii="Aptos Narrow" w:hAnsi="Aptos Narrow"/>
                <w:sz w:val="20"/>
                <w:szCs w:val="20"/>
              </w:rPr>
              <w:t>markout</w:t>
            </w:r>
            <w:proofErr w:type="spellEnd"/>
            <w:r w:rsidRPr="00E705F9">
              <w:rPr>
                <w:rFonts w:ascii="Aptos Narrow" w:hAnsi="Aptos Narrow"/>
                <w:sz w:val="20"/>
                <w:szCs w:val="20"/>
              </w:rPr>
              <w:t xml:space="preserve"> is independent of quote-absence logic.</w:t>
            </w:r>
          </w:p>
        </w:tc>
      </w:tr>
      <w:tr w:rsidR="00E705F9" w:rsidRPr="00E705F9" w14:paraId="0ECD2B43" w14:textId="77777777" w:rsidTr="00941A6E">
        <w:trPr>
          <w:jc w:val="center"/>
        </w:trPr>
        <w:tc>
          <w:tcPr>
            <w:tcW w:w="5184" w:type="dxa"/>
          </w:tcPr>
          <w:p w14:paraId="04E9DF0F"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Early advantage decays toward 60 s</w:t>
            </w:r>
          </w:p>
        </w:tc>
        <w:tc>
          <w:tcPr>
            <w:tcW w:w="5184" w:type="dxa"/>
          </w:tcPr>
          <w:p w14:paraId="1B1EFC99"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Strong latency signature</w:t>
            </w:r>
          </w:p>
        </w:tc>
      </w:tr>
      <w:tr w:rsidR="00E705F9" w:rsidRPr="00E705F9" w14:paraId="73985019" w14:textId="77777777" w:rsidTr="00941A6E">
        <w:trPr>
          <w:jc w:val="center"/>
        </w:trPr>
        <w:tc>
          <w:tcPr>
            <w:tcW w:w="5184" w:type="dxa"/>
          </w:tcPr>
          <w:p w14:paraId="70016D39"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Repeated qualifying events</w:t>
            </w:r>
          </w:p>
        </w:tc>
        <w:tc>
          <w:tcPr>
            <w:tcW w:w="5184" w:type="dxa"/>
          </w:tcPr>
          <w:p w14:paraId="01C81348"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Required for high confidence</w:t>
            </w:r>
          </w:p>
        </w:tc>
      </w:tr>
      <w:tr w:rsidR="00E705F9" w:rsidRPr="00E705F9" w14:paraId="2C134360" w14:textId="77777777" w:rsidTr="00941A6E">
        <w:trPr>
          <w:jc w:val="center"/>
        </w:trPr>
        <w:tc>
          <w:tcPr>
            <w:tcW w:w="5184" w:type="dxa"/>
          </w:tcPr>
          <w:p w14:paraId="3545CFF6"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Short holding time</w:t>
            </w:r>
          </w:p>
        </w:tc>
        <w:tc>
          <w:tcPr>
            <w:tcW w:w="5184" w:type="dxa"/>
          </w:tcPr>
          <w:p w14:paraId="5247EB1B"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Supporting signal</w:t>
            </w:r>
          </w:p>
        </w:tc>
      </w:tr>
      <w:tr w:rsidR="00E705F9" w:rsidRPr="00E705F9" w14:paraId="64EFEF65" w14:textId="77777777" w:rsidTr="00941A6E">
        <w:trPr>
          <w:jc w:val="center"/>
        </w:trPr>
        <w:tc>
          <w:tcPr>
            <w:tcW w:w="5184" w:type="dxa"/>
          </w:tcPr>
          <w:p w14:paraId="7A0C882C"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Profit concentrated in early </w:t>
            </w:r>
            <w:proofErr w:type="spellStart"/>
            <w:r w:rsidRPr="00E705F9">
              <w:rPr>
                <w:rFonts w:ascii="Aptos Narrow" w:hAnsi="Aptos Narrow"/>
                <w:sz w:val="20"/>
                <w:szCs w:val="20"/>
              </w:rPr>
              <w:t>markout</w:t>
            </w:r>
            <w:proofErr w:type="spellEnd"/>
          </w:p>
        </w:tc>
        <w:tc>
          <w:tcPr>
            <w:tcW w:w="5184" w:type="dxa"/>
          </w:tcPr>
          <w:p w14:paraId="4DD0F911"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Supporting economic signal</w:t>
            </w:r>
          </w:p>
        </w:tc>
      </w:tr>
      <w:tr w:rsidR="00E705F9" w:rsidRPr="00E705F9" w14:paraId="6758D9D4" w14:textId="77777777" w:rsidTr="00941A6E">
        <w:trPr>
          <w:jc w:val="center"/>
        </w:trPr>
        <w:tc>
          <w:tcPr>
            <w:tcW w:w="5184" w:type="dxa"/>
          </w:tcPr>
          <w:p w14:paraId="63BFD6F2"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External/reference confirmation</w:t>
            </w:r>
          </w:p>
        </w:tc>
        <w:tc>
          <w:tcPr>
            <w:tcW w:w="5184" w:type="dxa"/>
          </w:tcPr>
          <w:p w14:paraId="51A5F946"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Strong validation</w:t>
            </w:r>
          </w:p>
        </w:tc>
      </w:tr>
      <w:tr w:rsidR="00E705F9" w:rsidRPr="00E705F9" w14:paraId="2852D5A6" w14:textId="77777777" w:rsidTr="00941A6E">
        <w:trPr>
          <w:jc w:val="center"/>
        </w:trPr>
        <w:tc>
          <w:tcPr>
            <w:tcW w:w="5184" w:type="dxa"/>
          </w:tcPr>
          <w:p w14:paraId="56A98D54"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Quote absence ≤200 </w:t>
            </w:r>
            <w:proofErr w:type="spellStart"/>
            <w:r w:rsidRPr="00E705F9">
              <w:rPr>
                <w:rFonts w:ascii="Aptos Narrow" w:hAnsi="Aptos Narrow"/>
                <w:sz w:val="20"/>
                <w:szCs w:val="20"/>
              </w:rPr>
              <w:t>ms</w:t>
            </w:r>
            <w:proofErr w:type="spellEnd"/>
          </w:p>
        </w:tc>
        <w:tc>
          <w:tcPr>
            <w:tcW w:w="5184" w:type="dxa"/>
          </w:tcPr>
          <w:p w14:paraId="419FBE43"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Normal throttling </w:t>
            </w:r>
            <w:proofErr w:type="spellStart"/>
            <w:r w:rsidRPr="00E705F9">
              <w:rPr>
                <w:rFonts w:ascii="Aptos Narrow" w:hAnsi="Aptos Narrow"/>
                <w:sz w:val="20"/>
                <w:szCs w:val="20"/>
              </w:rPr>
              <w:t>behaviour</w:t>
            </w:r>
            <w:proofErr w:type="spellEnd"/>
            <w:r w:rsidRPr="00E705F9">
              <w:rPr>
                <w:rFonts w:ascii="Aptos Narrow" w:hAnsi="Aptos Narrow"/>
                <w:sz w:val="20"/>
                <w:szCs w:val="20"/>
              </w:rPr>
              <w:t>; must not contribute to latency score.</w:t>
            </w:r>
          </w:p>
        </w:tc>
      </w:tr>
      <w:tr w:rsidR="00E705F9" w:rsidRPr="00E705F9" w14:paraId="0AFBE6F2" w14:textId="77777777" w:rsidTr="00941A6E">
        <w:trPr>
          <w:jc w:val="center"/>
        </w:trPr>
        <w:tc>
          <w:tcPr>
            <w:tcW w:w="5184" w:type="dxa"/>
          </w:tcPr>
          <w:p w14:paraId="0CDB1BD2"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Reference price moves while broker quote remains unchanged beyond baseline + tolerance</w:t>
            </w:r>
          </w:p>
        </w:tc>
        <w:tc>
          <w:tcPr>
            <w:tcW w:w="5184" w:type="dxa"/>
          </w:tcPr>
          <w:p w14:paraId="4CC70AF3"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Strong stale-price </w:t>
            </w:r>
            <w:proofErr w:type="gramStart"/>
            <w:r w:rsidRPr="00E705F9">
              <w:rPr>
                <w:rFonts w:ascii="Aptos Narrow" w:hAnsi="Aptos Narrow"/>
                <w:sz w:val="20"/>
                <w:szCs w:val="20"/>
              </w:rPr>
              <w:t>condition</w:t>
            </w:r>
            <w:proofErr w:type="gramEnd"/>
            <w:r w:rsidRPr="00E705F9">
              <w:rPr>
                <w:rFonts w:ascii="Aptos Narrow" w:hAnsi="Aptos Narrow"/>
                <w:sz w:val="20"/>
                <w:szCs w:val="20"/>
              </w:rPr>
              <w:t xml:space="preserve"> when corroborated by execution and early </w:t>
            </w:r>
            <w:proofErr w:type="spellStart"/>
            <w:r w:rsidRPr="00E705F9">
              <w:rPr>
                <w:rFonts w:ascii="Aptos Narrow" w:hAnsi="Aptos Narrow"/>
                <w:sz w:val="20"/>
                <w:szCs w:val="20"/>
              </w:rPr>
              <w:t>markout</w:t>
            </w:r>
            <w:proofErr w:type="spellEnd"/>
            <w:r w:rsidRPr="00E705F9">
              <w:rPr>
                <w:rFonts w:ascii="Aptos Narrow" w:hAnsi="Aptos Narrow"/>
                <w:sz w:val="20"/>
                <w:szCs w:val="20"/>
              </w:rPr>
              <w:t>.</w:t>
            </w:r>
          </w:p>
        </w:tc>
      </w:tr>
      <w:tr w:rsidR="00E705F9" w:rsidRPr="00E705F9" w14:paraId="0FE19C6B" w14:textId="77777777" w:rsidTr="00941A6E">
        <w:trPr>
          <w:jc w:val="center"/>
        </w:trPr>
        <w:tc>
          <w:tcPr>
            <w:tcW w:w="5184" w:type="dxa"/>
          </w:tcPr>
          <w:p w14:paraId="7CD77D25"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Positive MO200–MO500 followed by decay toward 60 s</w:t>
            </w:r>
          </w:p>
        </w:tc>
        <w:tc>
          <w:tcPr>
            <w:tcW w:w="5184" w:type="dxa"/>
          </w:tcPr>
          <w:p w14:paraId="71E8ED39"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Core fast-flow signature after the throttling-adjusted window.</w:t>
            </w:r>
          </w:p>
        </w:tc>
      </w:tr>
    </w:tbl>
    <w:p w14:paraId="5D3A8053" w14:textId="77777777" w:rsidR="00E705F9" w:rsidRPr="00E705F9" w:rsidRDefault="00E705F9" w:rsidP="00E705F9">
      <w:pPr>
        <w:rPr>
          <w:rFonts w:ascii="Aptos Narrow" w:hAnsi="Aptos Narrow"/>
          <w:sz w:val="20"/>
          <w:szCs w:val="20"/>
        </w:rPr>
      </w:pPr>
    </w:p>
    <w:p w14:paraId="2859C69F" w14:textId="77777777" w:rsidR="00E705F9" w:rsidRPr="00E705F9" w:rsidRDefault="00E705F9" w:rsidP="00E705F9">
      <w:pPr>
        <w:pStyle w:val="Heading2"/>
        <w:rPr>
          <w:rFonts w:ascii="Aptos Narrow" w:hAnsi="Aptos Narrow"/>
          <w:b/>
          <w:bCs/>
          <w:color w:val="auto"/>
          <w:sz w:val="20"/>
          <w:szCs w:val="20"/>
        </w:rPr>
      </w:pPr>
      <w:r w:rsidRPr="00E705F9">
        <w:rPr>
          <w:rFonts w:ascii="Aptos Narrow" w:hAnsi="Aptos Narrow"/>
          <w:color w:val="auto"/>
          <w:sz w:val="20"/>
          <w:szCs w:val="20"/>
        </w:rPr>
        <w:lastRenderedPageBreak/>
        <w:t xml:space="preserve">Latency Risk Score = weighted 0–100 score. Bands: 0–24 Normal; 25–49 Emerging; 50–69 Moderate; 70–84 High; 85–100 Critical. Confidence is separate and depends on sample size, data quality, persistence and corroboration. Price-age evidence is only eligible after the observed quote age exceeds the 200 </w:t>
      </w:r>
      <w:proofErr w:type="spellStart"/>
      <w:r w:rsidRPr="00E705F9">
        <w:rPr>
          <w:rFonts w:ascii="Aptos Narrow" w:hAnsi="Aptos Narrow"/>
          <w:color w:val="auto"/>
          <w:sz w:val="20"/>
          <w:szCs w:val="20"/>
        </w:rPr>
        <w:t>ms</w:t>
      </w:r>
      <w:proofErr w:type="spellEnd"/>
      <w:r w:rsidRPr="00E705F9">
        <w:rPr>
          <w:rFonts w:ascii="Aptos Narrow" w:hAnsi="Aptos Narrow"/>
          <w:color w:val="auto"/>
          <w:sz w:val="20"/>
          <w:szCs w:val="20"/>
        </w:rPr>
        <w:t xml:space="preserve"> throttling baseline plus configured tolerance; normal quote absence within 200 </w:t>
      </w:r>
      <w:proofErr w:type="spellStart"/>
      <w:r w:rsidRPr="00E705F9">
        <w:rPr>
          <w:rFonts w:ascii="Aptos Narrow" w:hAnsi="Aptos Narrow"/>
          <w:color w:val="auto"/>
          <w:sz w:val="20"/>
          <w:szCs w:val="20"/>
        </w:rPr>
        <w:t>ms</w:t>
      </w:r>
      <w:proofErr w:type="spellEnd"/>
      <w:r w:rsidRPr="00E705F9">
        <w:rPr>
          <w:rFonts w:ascii="Aptos Narrow" w:hAnsi="Aptos Narrow"/>
          <w:color w:val="auto"/>
          <w:sz w:val="20"/>
          <w:szCs w:val="20"/>
        </w:rPr>
        <w:t xml:space="preserve"> cannot increase the score.</w:t>
      </w:r>
    </w:p>
    <w:p w14:paraId="17258CC5" w14:textId="705E8ED2" w:rsidR="00E705F9" w:rsidRPr="00DF0650" w:rsidRDefault="00DF0650" w:rsidP="00E705F9">
      <w:pPr>
        <w:pStyle w:val="Heading2"/>
        <w:rPr>
          <w:rFonts w:ascii="Aptos Narrow" w:hAnsi="Aptos Narrow"/>
          <w:b/>
          <w:bCs/>
          <w:color w:val="auto"/>
          <w:sz w:val="20"/>
          <w:szCs w:val="20"/>
        </w:rPr>
      </w:pPr>
      <w:r>
        <w:rPr>
          <w:rFonts w:ascii="Aptos Narrow" w:hAnsi="Aptos Narrow"/>
          <w:b/>
          <w:bCs/>
          <w:color w:val="auto"/>
          <w:sz w:val="20"/>
          <w:szCs w:val="20"/>
        </w:rPr>
        <w:t>5</w:t>
      </w:r>
      <w:r w:rsidR="00E705F9" w:rsidRPr="00DF0650">
        <w:rPr>
          <w:rFonts w:ascii="Aptos Narrow" w:hAnsi="Aptos Narrow"/>
          <w:b/>
          <w:bCs/>
          <w:color w:val="auto"/>
          <w:sz w:val="20"/>
          <w:szCs w:val="20"/>
        </w:rPr>
        <w:t xml:space="preserve">.4 Observable Latency </w:t>
      </w:r>
      <w:proofErr w:type="spellStart"/>
      <w:r w:rsidR="00E705F9" w:rsidRPr="00DF0650">
        <w:rPr>
          <w:rFonts w:ascii="Aptos Narrow" w:hAnsi="Aptos Narrow"/>
          <w:b/>
          <w:bCs/>
          <w:color w:val="auto"/>
          <w:sz w:val="20"/>
          <w:szCs w:val="20"/>
        </w:rPr>
        <w:t>Behaviour</w:t>
      </w:r>
      <w:proofErr w:type="spellEnd"/>
      <w:r w:rsidR="00E705F9" w:rsidRPr="00DF0650">
        <w:rPr>
          <w:rFonts w:ascii="Aptos Narrow" w:hAnsi="Aptos Narrow"/>
          <w:b/>
          <w:bCs/>
          <w:color w:val="auto"/>
          <w:sz w:val="20"/>
          <w:szCs w:val="20"/>
        </w:rPr>
        <w:t xml:space="preserve"> Profiles</w:t>
      </w:r>
    </w:p>
    <w:tbl>
      <w:tblPr>
        <w:tblStyle w:val="TableGrid"/>
        <w:tblW w:w="0" w:type="auto"/>
        <w:jc w:val="center"/>
        <w:tblLook w:val="04A0" w:firstRow="1" w:lastRow="0" w:firstColumn="1" w:lastColumn="0" w:noHBand="0" w:noVBand="1"/>
      </w:tblPr>
      <w:tblGrid>
        <w:gridCol w:w="2133"/>
        <w:gridCol w:w="2364"/>
        <w:gridCol w:w="2328"/>
        <w:gridCol w:w="2191"/>
      </w:tblGrid>
      <w:tr w:rsidR="00E705F9" w:rsidRPr="00E705F9" w14:paraId="47065B19" w14:textId="77777777" w:rsidTr="00941A6E">
        <w:trPr>
          <w:jc w:val="center"/>
        </w:trPr>
        <w:tc>
          <w:tcPr>
            <w:tcW w:w="2592" w:type="dxa"/>
          </w:tcPr>
          <w:p w14:paraId="16960E3A"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Profile</w:t>
            </w:r>
          </w:p>
        </w:tc>
        <w:tc>
          <w:tcPr>
            <w:tcW w:w="2592" w:type="dxa"/>
          </w:tcPr>
          <w:p w14:paraId="15AC8471"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Observable trading </w:t>
            </w:r>
            <w:proofErr w:type="spellStart"/>
            <w:r w:rsidRPr="00E705F9">
              <w:rPr>
                <w:rFonts w:ascii="Aptos Narrow" w:hAnsi="Aptos Narrow"/>
                <w:sz w:val="20"/>
                <w:szCs w:val="20"/>
              </w:rPr>
              <w:t>behaviour</w:t>
            </w:r>
            <w:proofErr w:type="spellEnd"/>
          </w:p>
        </w:tc>
        <w:tc>
          <w:tcPr>
            <w:tcW w:w="2592" w:type="dxa"/>
          </w:tcPr>
          <w:p w14:paraId="16618D77"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Core observations/features</w:t>
            </w:r>
          </w:p>
        </w:tc>
        <w:tc>
          <w:tcPr>
            <w:tcW w:w="2592" w:type="dxa"/>
          </w:tcPr>
          <w:p w14:paraId="377CBA5D"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Interpretation</w:t>
            </w:r>
          </w:p>
        </w:tc>
      </w:tr>
      <w:tr w:rsidR="00E705F9" w:rsidRPr="00E705F9" w14:paraId="357C73C9" w14:textId="77777777" w:rsidTr="00941A6E">
        <w:trPr>
          <w:jc w:val="center"/>
        </w:trPr>
        <w:tc>
          <w:tcPr>
            <w:tcW w:w="2592" w:type="dxa"/>
          </w:tcPr>
          <w:p w14:paraId="59E1BBB3"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L1 — Stale-Price Capture</w:t>
            </w:r>
          </w:p>
        </w:tc>
        <w:tc>
          <w:tcPr>
            <w:tcW w:w="2592" w:type="dxa"/>
          </w:tcPr>
          <w:p w14:paraId="43EAB844"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Client repeatedly executes when the </w:t>
            </w:r>
            <w:proofErr w:type="gramStart"/>
            <w:r w:rsidRPr="00E705F9">
              <w:rPr>
                <w:rFonts w:ascii="Aptos Narrow" w:hAnsi="Aptos Narrow"/>
                <w:sz w:val="20"/>
                <w:szCs w:val="20"/>
              </w:rPr>
              <w:t>broker</w:t>
            </w:r>
            <w:proofErr w:type="gramEnd"/>
            <w:r w:rsidRPr="00E705F9">
              <w:rPr>
                <w:rFonts w:ascii="Aptos Narrow" w:hAnsi="Aptos Narrow"/>
                <w:sz w:val="20"/>
                <w:szCs w:val="20"/>
              </w:rPr>
              <w:t xml:space="preserve"> executable price is materially behind the independent/reference market.</w:t>
            </w:r>
          </w:p>
        </w:tc>
        <w:tc>
          <w:tcPr>
            <w:tcW w:w="2592" w:type="dxa"/>
          </w:tcPr>
          <w:p w14:paraId="1EABD44F"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Reference-vs-executable divergence; post-throttle quote age; entry timing; MO100–MO500; repetition.</w:t>
            </w:r>
          </w:p>
        </w:tc>
        <w:tc>
          <w:tcPr>
            <w:tcW w:w="2592" w:type="dxa"/>
          </w:tcPr>
          <w:p w14:paraId="40FC98BD"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Potential latency/stale-price exploitation.</w:t>
            </w:r>
          </w:p>
        </w:tc>
      </w:tr>
      <w:tr w:rsidR="00E705F9" w:rsidRPr="00E705F9" w14:paraId="3F426CBB" w14:textId="77777777" w:rsidTr="00941A6E">
        <w:trPr>
          <w:jc w:val="center"/>
        </w:trPr>
        <w:tc>
          <w:tcPr>
            <w:tcW w:w="2592" w:type="dxa"/>
          </w:tcPr>
          <w:p w14:paraId="0272B9CB"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L2 — Fast Positive </w:t>
            </w:r>
            <w:proofErr w:type="spellStart"/>
            <w:r w:rsidRPr="00E705F9">
              <w:rPr>
                <w:rFonts w:ascii="Aptos Narrow" w:hAnsi="Aptos Narrow"/>
                <w:sz w:val="20"/>
                <w:szCs w:val="20"/>
              </w:rPr>
              <w:t>Markout</w:t>
            </w:r>
            <w:proofErr w:type="spellEnd"/>
          </w:p>
        </w:tc>
        <w:tc>
          <w:tcPr>
            <w:tcW w:w="2592" w:type="dxa"/>
          </w:tcPr>
          <w:p w14:paraId="064E5713"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Client consistently obtains a </w:t>
            </w:r>
            <w:proofErr w:type="spellStart"/>
            <w:r w:rsidRPr="00E705F9">
              <w:rPr>
                <w:rFonts w:ascii="Aptos Narrow" w:hAnsi="Aptos Narrow"/>
                <w:sz w:val="20"/>
                <w:szCs w:val="20"/>
              </w:rPr>
              <w:t>favourable</w:t>
            </w:r>
            <w:proofErr w:type="spellEnd"/>
            <w:r w:rsidRPr="00E705F9">
              <w:rPr>
                <w:rFonts w:ascii="Aptos Narrow" w:hAnsi="Aptos Narrow"/>
                <w:sz w:val="20"/>
                <w:szCs w:val="20"/>
              </w:rPr>
              <w:t xml:space="preserve"> </w:t>
            </w:r>
            <w:proofErr w:type="spellStart"/>
            <w:r w:rsidRPr="00E705F9">
              <w:rPr>
                <w:rFonts w:ascii="Aptos Narrow" w:hAnsi="Aptos Narrow"/>
                <w:sz w:val="20"/>
                <w:szCs w:val="20"/>
              </w:rPr>
              <w:t>markout</w:t>
            </w:r>
            <w:proofErr w:type="spellEnd"/>
            <w:r w:rsidRPr="00E705F9">
              <w:rPr>
                <w:rFonts w:ascii="Aptos Narrow" w:hAnsi="Aptos Narrow"/>
                <w:sz w:val="20"/>
                <w:szCs w:val="20"/>
              </w:rPr>
              <w:t xml:space="preserve"> immediately after execution, especially at 100–500 </w:t>
            </w:r>
            <w:proofErr w:type="spellStart"/>
            <w:r w:rsidRPr="00E705F9">
              <w:rPr>
                <w:rFonts w:ascii="Aptos Narrow" w:hAnsi="Aptos Narrow"/>
                <w:sz w:val="20"/>
                <w:szCs w:val="20"/>
              </w:rPr>
              <w:t>ms.</w:t>
            </w:r>
            <w:proofErr w:type="spellEnd"/>
          </w:p>
        </w:tc>
        <w:tc>
          <w:tcPr>
            <w:tcW w:w="2592" w:type="dxa"/>
          </w:tcPr>
          <w:p w14:paraId="066F1B78"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MO100, MO200, MO300, MO500; hit rate; median/percentile </w:t>
            </w:r>
            <w:proofErr w:type="spellStart"/>
            <w:r w:rsidRPr="00E705F9">
              <w:rPr>
                <w:rFonts w:ascii="Aptos Narrow" w:hAnsi="Aptos Narrow"/>
                <w:sz w:val="20"/>
                <w:szCs w:val="20"/>
              </w:rPr>
              <w:t>markout</w:t>
            </w:r>
            <w:proofErr w:type="spellEnd"/>
            <w:r w:rsidRPr="00E705F9">
              <w:rPr>
                <w:rFonts w:ascii="Aptos Narrow" w:hAnsi="Aptos Narrow"/>
                <w:sz w:val="20"/>
                <w:szCs w:val="20"/>
              </w:rPr>
              <w:t>.</w:t>
            </w:r>
          </w:p>
        </w:tc>
        <w:tc>
          <w:tcPr>
            <w:tcW w:w="2592" w:type="dxa"/>
          </w:tcPr>
          <w:p w14:paraId="6F7D9177"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Fast adverse-selection signature; not sufficient alone to prove abuse.</w:t>
            </w:r>
          </w:p>
        </w:tc>
      </w:tr>
      <w:tr w:rsidR="00E705F9" w:rsidRPr="00E705F9" w14:paraId="50D9B6B1" w14:textId="77777777" w:rsidTr="00941A6E">
        <w:trPr>
          <w:jc w:val="center"/>
        </w:trPr>
        <w:tc>
          <w:tcPr>
            <w:tcW w:w="2592" w:type="dxa"/>
          </w:tcPr>
          <w:p w14:paraId="72522775"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L3 — Decaying Latency Advantage</w:t>
            </w:r>
          </w:p>
        </w:tc>
        <w:tc>
          <w:tcPr>
            <w:tcW w:w="2592" w:type="dxa"/>
          </w:tcPr>
          <w:p w14:paraId="54C0B86D"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Early positive </w:t>
            </w:r>
            <w:proofErr w:type="spellStart"/>
            <w:r w:rsidRPr="00E705F9">
              <w:rPr>
                <w:rFonts w:ascii="Aptos Narrow" w:hAnsi="Aptos Narrow"/>
                <w:sz w:val="20"/>
                <w:szCs w:val="20"/>
              </w:rPr>
              <w:t>markout</w:t>
            </w:r>
            <w:proofErr w:type="spellEnd"/>
            <w:r w:rsidRPr="00E705F9">
              <w:rPr>
                <w:rFonts w:ascii="Aptos Narrow" w:hAnsi="Aptos Narrow"/>
                <w:sz w:val="20"/>
                <w:szCs w:val="20"/>
              </w:rPr>
              <w:t xml:space="preserve"> falls materially toward zero by 1–60 s.</w:t>
            </w:r>
          </w:p>
        </w:tc>
        <w:tc>
          <w:tcPr>
            <w:tcW w:w="2592" w:type="dxa"/>
          </w:tcPr>
          <w:p w14:paraId="0070106F"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Peak </w:t>
            </w:r>
            <w:proofErr w:type="spellStart"/>
            <w:r w:rsidRPr="00E705F9">
              <w:rPr>
                <w:rFonts w:ascii="Aptos Narrow" w:hAnsi="Aptos Narrow"/>
                <w:sz w:val="20"/>
                <w:szCs w:val="20"/>
              </w:rPr>
              <w:t>markout</w:t>
            </w:r>
            <w:proofErr w:type="spellEnd"/>
            <w:r w:rsidRPr="00E705F9">
              <w:rPr>
                <w:rFonts w:ascii="Aptos Narrow" w:hAnsi="Aptos Narrow"/>
                <w:sz w:val="20"/>
                <w:szCs w:val="20"/>
              </w:rPr>
              <w:t>; decay rate; MO60s; persistence ratio.</w:t>
            </w:r>
          </w:p>
        </w:tc>
        <w:tc>
          <w:tcPr>
            <w:tcW w:w="2592" w:type="dxa"/>
          </w:tcPr>
          <w:p w14:paraId="663315D7"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More consistent with execution/latency advantage than persistent information.</w:t>
            </w:r>
          </w:p>
        </w:tc>
      </w:tr>
      <w:tr w:rsidR="00E705F9" w:rsidRPr="00E705F9" w14:paraId="42E61FD2" w14:textId="77777777" w:rsidTr="00941A6E">
        <w:trPr>
          <w:jc w:val="center"/>
        </w:trPr>
        <w:tc>
          <w:tcPr>
            <w:tcW w:w="2592" w:type="dxa"/>
          </w:tcPr>
          <w:p w14:paraId="4B428495"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L4 — Reference-Feed Lead/Lag Exploitation</w:t>
            </w:r>
          </w:p>
        </w:tc>
        <w:tc>
          <w:tcPr>
            <w:tcW w:w="2592" w:type="dxa"/>
          </w:tcPr>
          <w:p w14:paraId="51E531A1"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Client entries systematically occur while an independent/reference feed has already moved but the broker executable price has not.</w:t>
            </w:r>
          </w:p>
        </w:tc>
        <w:tc>
          <w:tcPr>
            <w:tcW w:w="2592" w:type="dxa"/>
          </w:tcPr>
          <w:p w14:paraId="60ADBDBC"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Reference </w:t>
            </w:r>
            <w:proofErr w:type="gramStart"/>
            <w:r w:rsidRPr="00E705F9">
              <w:rPr>
                <w:rFonts w:ascii="Aptos Narrow" w:hAnsi="Aptos Narrow"/>
                <w:sz w:val="20"/>
                <w:szCs w:val="20"/>
              </w:rPr>
              <w:t>lead</w:t>
            </w:r>
            <w:proofErr w:type="gramEnd"/>
            <w:r w:rsidRPr="00E705F9">
              <w:rPr>
                <w:rFonts w:ascii="Aptos Narrow" w:hAnsi="Aptos Narrow"/>
                <w:sz w:val="20"/>
                <w:szCs w:val="20"/>
              </w:rPr>
              <w:t xml:space="preserve"> time; price divergence; execution timestamp; feed/source.</w:t>
            </w:r>
          </w:p>
        </w:tc>
        <w:tc>
          <w:tcPr>
            <w:tcW w:w="2592" w:type="dxa"/>
          </w:tcPr>
          <w:p w14:paraId="0454C3BF"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Potential feed-latency exploitation.</w:t>
            </w:r>
          </w:p>
        </w:tc>
      </w:tr>
      <w:tr w:rsidR="00E705F9" w:rsidRPr="00E705F9" w14:paraId="7EDDFD23" w14:textId="77777777" w:rsidTr="00941A6E">
        <w:trPr>
          <w:jc w:val="center"/>
        </w:trPr>
        <w:tc>
          <w:tcPr>
            <w:tcW w:w="2592" w:type="dxa"/>
          </w:tcPr>
          <w:p w14:paraId="115FA64A"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L5 — Short-Hold Fast Extraction</w:t>
            </w:r>
          </w:p>
        </w:tc>
        <w:tc>
          <w:tcPr>
            <w:tcW w:w="2592" w:type="dxa"/>
          </w:tcPr>
          <w:p w14:paraId="1D7B270C" w14:textId="77777777" w:rsidR="00E705F9" w:rsidRPr="00E705F9" w:rsidRDefault="00E705F9" w:rsidP="00941A6E">
            <w:pPr>
              <w:rPr>
                <w:rFonts w:ascii="Aptos Narrow" w:hAnsi="Aptos Narrow"/>
                <w:sz w:val="20"/>
                <w:szCs w:val="20"/>
              </w:rPr>
            </w:pPr>
            <w:proofErr w:type="gramStart"/>
            <w:r w:rsidRPr="00E705F9">
              <w:rPr>
                <w:rFonts w:ascii="Aptos Narrow" w:hAnsi="Aptos Narrow"/>
                <w:sz w:val="20"/>
                <w:szCs w:val="20"/>
              </w:rPr>
              <w:t>Client holds</w:t>
            </w:r>
            <w:proofErr w:type="gramEnd"/>
            <w:r w:rsidRPr="00E705F9">
              <w:rPr>
                <w:rFonts w:ascii="Aptos Narrow" w:hAnsi="Aptos Narrow"/>
                <w:sz w:val="20"/>
                <w:szCs w:val="20"/>
              </w:rPr>
              <w:t xml:space="preserve"> qualifying positions for very short periods and repeatedly </w:t>
            </w:r>
            <w:proofErr w:type="spellStart"/>
            <w:r w:rsidRPr="00E705F9">
              <w:rPr>
                <w:rFonts w:ascii="Aptos Narrow" w:hAnsi="Aptos Narrow"/>
                <w:sz w:val="20"/>
                <w:szCs w:val="20"/>
              </w:rPr>
              <w:t>realises</w:t>
            </w:r>
            <w:proofErr w:type="spellEnd"/>
            <w:r w:rsidRPr="00E705F9">
              <w:rPr>
                <w:rFonts w:ascii="Aptos Narrow" w:hAnsi="Aptos Narrow"/>
                <w:sz w:val="20"/>
                <w:szCs w:val="20"/>
              </w:rPr>
              <w:t xml:space="preserve"> profit following rapid price movement.</w:t>
            </w:r>
          </w:p>
        </w:tc>
        <w:tc>
          <w:tcPr>
            <w:tcW w:w="2592" w:type="dxa"/>
          </w:tcPr>
          <w:p w14:paraId="1895B9C0"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Holding time; profit; early </w:t>
            </w:r>
            <w:proofErr w:type="spellStart"/>
            <w:r w:rsidRPr="00E705F9">
              <w:rPr>
                <w:rFonts w:ascii="Aptos Narrow" w:hAnsi="Aptos Narrow"/>
                <w:sz w:val="20"/>
                <w:szCs w:val="20"/>
              </w:rPr>
              <w:t>markout</w:t>
            </w:r>
            <w:proofErr w:type="spellEnd"/>
            <w:r w:rsidRPr="00E705F9">
              <w:rPr>
                <w:rFonts w:ascii="Aptos Narrow" w:hAnsi="Aptos Narrow"/>
                <w:sz w:val="20"/>
                <w:szCs w:val="20"/>
              </w:rPr>
              <w:t>; trade count; profit concentration.</w:t>
            </w:r>
          </w:p>
        </w:tc>
        <w:tc>
          <w:tcPr>
            <w:tcW w:w="2592" w:type="dxa"/>
          </w:tcPr>
          <w:p w14:paraId="4303ABAE"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Supports fast-flow classification when combined with </w:t>
            </w:r>
            <w:proofErr w:type="spellStart"/>
            <w:r w:rsidRPr="00E705F9">
              <w:rPr>
                <w:rFonts w:ascii="Aptos Narrow" w:hAnsi="Aptos Narrow"/>
                <w:sz w:val="20"/>
                <w:szCs w:val="20"/>
              </w:rPr>
              <w:t>markout</w:t>
            </w:r>
            <w:proofErr w:type="spellEnd"/>
            <w:r w:rsidRPr="00E705F9">
              <w:rPr>
                <w:rFonts w:ascii="Aptos Narrow" w:hAnsi="Aptos Narrow"/>
                <w:sz w:val="20"/>
                <w:szCs w:val="20"/>
              </w:rPr>
              <w:t xml:space="preserve"> evidence.</w:t>
            </w:r>
          </w:p>
        </w:tc>
      </w:tr>
      <w:tr w:rsidR="00E705F9" w:rsidRPr="00E705F9" w14:paraId="1B6AF6DD" w14:textId="77777777" w:rsidTr="00941A6E">
        <w:trPr>
          <w:jc w:val="center"/>
        </w:trPr>
        <w:tc>
          <w:tcPr>
            <w:tcW w:w="2592" w:type="dxa"/>
          </w:tcPr>
          <w:p w14:paraId="25451A22"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L6 — Timing-Sensitive Trading</w:t>
            </w:r>
          </w:p>
        </w:tc>
        <w:tc>
          <w:tcPr>
            <w:tcW w:w="2592" w:type="dxa"/>
          </w:tcPr>
          <w:p w14:paraId="67084BE9"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Trading activity is concentrated immediately after recurring price-feed delays, update gaps or execution-sensitive conditions.</w:t>
            </w:r>
          </w:p>
        </w:tc>
        <w:tc>
          <w:tcPr>
            <w:tcW w:w="2592" w:type="dxa"/>
          </w:tcPr>
          <w:p w14:paraId="44552760"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Time-from-feed-event; session; update gap; recurrence; symbol.</w:t>
            </w:r>
          </w:p>
        </w:tc>
        <w:tc>
          <w:tcPr>
            <w:tcW w:w="2592" w:type="dxa"/>
          </w:tcPr>
          <w:p w14:paraId="11D45FC6"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Potential systematic exploitation of execution timing.</w:t>
            </w:r>
          </w:p>
        </w:tc>
      </w:tr>
      <w:tr w:rsidR="00E705F9" w:rsidRPr="00E705F9" w14:paraId="19DE1C87" w14:textId="77777777" w:rsidTr="00941A6E">
        <w:trPr>
          <w:jc w:val="center"/>
        </w:trPr>
        <w:tc>
          <w:tcPr>
            <w:tcW w:w="2592" w:type="dxa"/>
          </w:tcPr>
          <w:p w14:paraId="718D3E25"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L7 — Event/Clustered Latency Activity</w:t>
            </w:r>
          </w:p>
        </w:tc>
        <w:tc>
          <w:tcPr>
            <w:tcW w:w="2592" w:type="dxa"/>
          </w:tcPr>
          <w:p w14:paraId="529604AE"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Large share of profitable activity occurs in short </w:t>
            </w:r>
            <w:r w:rsidRPr="00E705F9">
              <w:rPr>
                <w:rFonts w:ascii="Aptos Narrow" w:hAnsi="Aptos Narrow"/>
                <w:sz w:val="20"/>
                <w:szCs w:val="20"/>
              </w:rPr>
              <w:lastRenderedPageBreak/>
              <w:t>clusters around the same type of latency condition.</w:t>
            </w:r>
          </w:p>
        </w:tc>
        <w:tc>
          <w:tcPr>
            <w:tcW w:w="2592" w:type="dxa"/>
          </w:tcPr>
          <w:p w14:paraId="603E6F23" w14:textId="77777777" w:rsidR="00E705F9" w:rsidRPr="00E705F9" w:rsidRDefault="00E705F9" w:rsidP="00941A6E">
            <w:pPr>
              <w:rPr>
                <w:rFonts w:ascii="Aptos Narrow" w:hAnsi="Aptos Narrow"/>
                <w:sz w:val="20"/>
                <w:szCs w:val="20"/>
              </w:rPr>
            </w:pPr>
            <w:r w:rsidRPr="00E705F9">
              <w:rPr>
                <w:rFonts w:ascii="Aptos Narrow" w:hAnsi="Aptos Narrow"/>
                <w:sz w:val="20"/>
                <w:szCs w:val="20"/>
              </w:rPr>
              <w:lastRenderedPageBreak/>
              <w:t xml:space="preserve">Event count; cluster size; success rate; </w:t>
            </w:r>
            <w:proofErr w:type="spellStart"/>
            <w:r w:rsidRPr="00E705F9">
              <w:rPr>
                <w:rFonts w:ascii="Aptos Narrow" w:hAnsi="Aptos Narrow"/>
                <w:sz w:val="20"/>
                <w:szCs w:val="20"/>
              </w:rPr>
              <w:t>PnL</w:t>
            </w:r>
            <w:proofErr w:type="spellEnd"/>
            <w:r w:rsidRPr="00E705F9">
              <w:rPr>
                <w:rFonts w:ascii="Aptos Narrow" w:hAnsi="Aptos Narrow"/>
                <w:sz w:val="20"/>
                <w:szCs w:val="20"/>
              </w:rPr>
              <w:t xml:space="preserve"> concentration.</w:t>
            </w:r>
          </w:p>
        </w:tc>
        <w:tc>
          <w:tcPr>
            <w:tcW w:w="2592" w:type="dxa"/>
          </w:tcPr>
          <w:p w14:paraId="563A6915"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Indicates repeatability rather than isolated profitable trades.</w:t>
            </w:r>
          </w:p>
        </w:tc>
      </w:tr>
      <w:tr w:rsidR="00E705F9" w:rsidRPr="00E705F9" w14:paraId="284A8DE8" w14:textId="77777777" w:rsidTr="00941A6E">
        <w:trPr>
          <w:jc w:val="center"/>
        </w:trPr>
        <w:tc>
          <w:tcPr>
            <w:tcW w:w="2592" w:type="dxa"/>
          </w:tcPr>
          <w:p w14:paraId="78F92EF9"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L8 — Symbol/Feed-Specific Latency</w:t>
            </w:r>
          </w:p>
        </w:tc>
        <w:tc>
          <w:tcPr>
            <w:tcW w:w="2592" w:type="dxa"/>
          </w:tcPr>
          <w:p w14:paraId="0A8BEEB0"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Latency </w:t>
            </w:r>
            <w:proofErr w:type="spellStart"/>
            <w:r w:rsidRPr="00E705F9">
              <w:rPr>
                <w:rFonts w:ascii="Aptos Narrow" w:hAnsi="Aptos Narrow"/>
                <w:sz w:val="20"/>
                <w:szCs w:val="20"/>
              </w:rPr>
              <w:t>behaviour</w:t>
            </w:r>
            <w:proofErr w:type="spellEnd"/>
            <w:r w:rsidRPr="00E705F9">
              <w:rPr>
                <w:rFonts w:ascii="Aptos Narrow" w:hAnsi="Aptos Narrow"/>
                <w:sz w:val="20"/>
                <w:szCs w:val="20"/>
              </w:rPr>
              <w:t xml:space="preserve"> is concentrated </w:t>
            </w:r>
            <w:proofErr w:type="gramStart"/>
            <w:r w:rsidRPr="00E705F9">
              <w:rPr>
                <w:rFonts w:ascii="Aptos Narrow" w:hAnsi="Aptos Narrow"/>
                <w:sz w:val="20"/>
                <w:szCs w:val="20"/>
              </w:rPr>
              <w:t>in particular symbols</w:t>
            </w:r>
            <w:proofErr w:type="gramEnd"/>
            <w:r w:rsidRPr="00E705F9">
              <w:rPr>
                <w:rFonts w:ascii="Aptos Narrow" w:hAnsi="Aptos Narrow"/>
                <w:sz w:val="20"/>
                <w:szCs w:val="20"/>
              </w:rPr>
              <w:t xml:space="preserve"> or specific market-data sources.</w:t>
            </w:r>
          </w:p>
        </w:tc>
        <w:tc>
          <w:tcPr>
            <w:tcW w:w="2592" w:type="dxa"/>
          </w:tcPr>
          <w:p w14:paraId="35507C87"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Symbol concentration; feed concentration; contribution to </w:t>
            </w:r>
            <w:proofErr w:type="spellStart"/>
            <w:r w:rsidRPr="00E705F9">
              <w:rPr>
                <w:rFonts w:ascii="Aptos Narrow" w:hAnsi="Aptos Narrow"/>
                <w:sz w:val="20"/>
                <w:szCs w:val="20"/>
              </w:rPr>
              <w:t>PnL</w:t>
            </w:r>
            <w:proofErr w:type="spellEnd"/>
            <w:r w:rsidRPr="00E705F9">
              <w:rPr>
                <w:rFonts w:ascii="Aptos Narrow" w:hAnsi="Aptos Narrow"/>
                <w:sz w:val="20"/>
                <w:szCs w:val="20"/>
              </w:rPr>
              <w:t>; recurrence.</w:t>
            </w:r>
          </w:p>
        </w:tc>
        <w:tc>
          <w:tcPr>
            <w:tcW w:w="2592" w:type="dxa"/>
          </w:tcPr>
          <w:p w14:paraId="6BC60F6C"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Useful for identifying a structural pricing/feed issue.</w:t>
            </w:r>
          </w:p>
        </w:tc>
      </w:tr>
      <w:tr w:rsidR="00E705F9" w:rsidRPr="00E705F9" w14:paraId="5B0EB1A4" w14:textId="77777777" w:rsidTr="00941A6E">
        <w:trPr>
          <w:jc w:val="center"/>
        </w:trPr>
        <w:tc>
          <w:tcPr>
            <w:tcW w:w="2592" w:type="dxa"/>
          </w:tcPr>
          <w:p w14:paraId="4F32D7DE"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L9 — Cross-Account Replication</w:t>
            </w:r>
          </w:p>
        </w:tc>
        <w:tc>
          <w:tcPr>
            <w:tcW w:w="2592" w:type="dxa"/>
          </w:tcPr>
          <w:p w14:paraId="6C9050A3"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Multiple accounts exhibit materially similar fast-</w:t>
            </w:r>
            <w:proofErr w:type="spellStart"/>
            <w:r w:rsidRPr="00E705F9">
              <w:rPr>
                <w:rFonts w:ascii="Aptos Narrow" w:hAnsi="Aptos Narrow"/>
                <w:sz w:val="20"/>
                <w:szCs w:val="20"/>
              </w:rPr>
              <w:t>markout</w:t>
            </w:r>
            <w:proofErr w:type="spellEnd"/>
            <w:r w:rsidRPr="00E705F9">
              <w:rPr>
                <w:rFonts w:ascii="Aptos Narrow" w:hAnsi="Aptos Narrow"/>
                <w:sz w:val="20"/>
                <w:szCs w:val="20"/>
              </w:rPr>
              <w:t xml:space="preserve"> </w:t>
            </w:r>
            <w:proofErr w:type="spellStart"/>
            <w:r w:rsidRPr="00E705F9">
              <w:rPr>
                <w:rFonts w:ascii="Aptos Narrow" w:hAnsi="Aptos Narrow"/>
                <w:sz w:val="20"/>
                <w:szCs w:val="20"/>
              </w:rPr>
              <w:t>behaviour</w:t>
            </w:r>
            <w:proofErr w:type="spellEnd"/>
            <w:r w:rsidRPr="00E705F9">
              <w:rPr>
                <w:rFonts w:ascii="Aptos Narrow" w:hAnsi="Aptos Narrow"/>
                <w:sz w:val="20"/>
                <w:szCs w:val="20"/>
              </w:rPr>
              <w:t xml:space="preserve"> at the same pricing condition.</w:t>
            </w:r>
          </w:p>
        </w:tc>
        <w:tc>
          <w:tcPr>
            <w:tcW w:w="2592" w:type="dxa"/>
          </w:tcPr>
          <w:p w14:paraId="77727A1E"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Account count; timing similarity; symbol; direction; feed; </w:t>
            </w:r>
            <w:proofErr w:type="spellStart"/>
            <w:r w:rsidRPr="00E705F9">
              <w:rPr>
                <w:rFonts w:ascii="Aptos Narrow" w:hAnsi="Aptos Narrow"/>
                <w:sz w:val="20"/>
                <w:szCs w:val="20"/>
              </w:rPr>
              <w:t>markout</w:t>
            </w:r>
            <w:proofErr w:type="spellEnd"/>
            <w:r w:rsidRPr="00E705F9">
              <w:rPr>
                <w:rFonts w:ascii="Aptos Narrow" w:hAnsi="Aptos Narrow"/>
                <w:sz w:val="20"/>
                <w:szCs w:val="20"/>
              </w:rPr>
              <w:t>.</w:t>
            </w:r>
          </w:p>
        </w:tc>
        <w:tc>
          <w:tcPr>
            <w:tcW w:w="2592" w:type="dxa"/>
          </w:tcPr>
          <w:p w14:paraId="7DC3C94E"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May indicate shared strategy or systemic pricing opportunity; investigate root cause before adverse action.</w:t>
            </w:r>
          </w:p>
        </w:tc>
      </w:tr>
      <w:tr w:rsidR="00E705F9" w:rsidRPr="00E705F9" w14:paraId="36F57DF1" w14:textId="77777777" w:rsidTr="00941A6E">
        <w:trPr>
          <w:jc w:val="center"/>
        </w:trPr>
        <w:tc>
          <w:tcPr>
            <w:tcW w:w="2592" w:type="dxa"/>
          </w:tcPr>
          <w:p w14:paraId="5DC1C79A"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L10 — Profit-Concentrated Latency Flow</w:t>
            </w:r>
          </w:p>
        </w:tc>
        <w:tc>
          <w:tcPr>
            <w:tcW w:w="2592" w:type="dxa"/>
          </w:tcPr>
          <w:p w14:paraId="6E1355C7"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A disproportionate share of total client profit comes from qualifying early-</w:t>
            </w:r>
            <w:proofErr w:type="spellStart"/>
            <w:r w:rsidRPr="00E705F9">
              <w:rPr>
                <w:rFonts w:ascii="Aptos Narrow" w:hAnsi="Aptos Narrow"/>
                <w:sz w:val="20"/>
                <w:szCs w:val="20"/>
              </w:rPr>
              <w:t>markout</w:t>
            </w:r>
            <w:proofErr w:type="spellEnd"/>
            <w:r w:rsidRPr="00E705F9">
              <w:rPr>
                <w:rFonts w:ascii="Aptos Narrow" w:hAnsi="Aptos Narrow"/>
                <w:sz w:val="20"/>
                <w:szCs w:val="20"/>
              </w:rPr>
              <w:t xml:space="preserve"> events.</w:t>
            </w:r>
          </w:p>
        </w:tc>
        <w:tc>
          <w:tcPr>
            <w:tcW w:w="2592" w:type="dxa"/>
          </w:tcPr>
          <w:p w14:paraId="76CEB6A4"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Qualifying </w:t>
            </w:r>
            <w:proofErr w:type="spellStart"/>
            <w:r w:rsidRPr="00E705F9">
              <w:rPr>
                <w:rFonts w:ascii="Aptos Narrow" w:hAnsi="Aptos Narrow"/>
                <w:sz w:val="20"/>
                <w:szCs w:val="20"/>
              </w:rPr>
              <w:t>PnL</w:t>
            </w:r>
            <w:proofErr w:type="spellEnd"/>
            <w:r w:rsidRPr="00E705F9">
              <w:rPr>
                <w:rFonts w:ascii="Aptos Narrow" w:hAnsi="Aptos Narrow"/>
                <w:sz w:val="20"/>
                <w:szCs w:val="20"/>
              </w:rPr>
              <w:t xml:space="preserve"> / total </w:t>
            </w:r>
            <w:proofErr w:type="spellStart"/>
            <w:r w:rsidRPr="00E705F9">
              <w:rPr>
                <w:rFonts w:ascii="Aptos Narrow" w:hAnsi="Aptos Narrow"/>
                <w:sz w:val="20"/>
                <w:szCs w:val="20"/>
              </w:rPr>
              <w:t>PnL</w:t>
            </w:r>
            <w:proofErr w:type="spellEnd"/>
            <w:r w:rsidRPr="00E705F9">
              <w:rPr>
                <w:rFonts w:ascii="Aptos Narrow" w:hAnsi="Aptos Narrow"/>
                <w:sz w:val="20"/>
                <w:szCs w:val="20"/>
              </w:rPr>
              <w:t xml:space="preserve">; event </w:t>
            </w:r>
            <w:proofErr w:type="spellStart"/>
            <w:r w:rsidRPr="00E705F9">
              <w:rPr>
                <w:rFonts w:ascii="Aptos Narrow" w:hAnsi="Aptos Narrow"/>
                <w:sz w:val="20"/>
                <w:szCs w:val="20"/>
              </w:rPr>
              <w:t>PnL</w:t>
            </w:r>
            <w:proofErr w:type="spellEnd"/>
            <w:r w:rsidRPr="00E705F9">
              <w:rPr>
                <w:rFonts w:ascii="Aptos Narrow" w:hAnsi="Aptos Narrow"/>
                <w:sz w:val="20"/>
                <w:szCs w:val="20"/>
              </w:rPr>
              <w:t>; count; consistency.</w:t>
            </w:r>
          </w:p>
        </w:tc>
        <w:tc>
          <w:tcPr>
            <w:tcW w:w="2592" w:type="dxa"/>
          </w:tcPr>
          <w:p w14:paraId="73419B73"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Strengthens economic significance of the pattern.</w:t>
            </w:r>
          </w:p>
        </w:tc>
      </w:tr>
    </w:tbl>
    <w:p w14:paraId="341DC147" w14:textId="77777777" w:rsidR="00DF0650" w:rsidRDefault="00DF0650" w:rsidP="00E705F9">
      <w:pPr>
        <w:rPr>
          <w:rFonts w:ascii="Aptos Narrow" w:hAnsi="Aptos Narrow"/>
          <w:sz w:val="20"/>
          <w:szCs w:val="20"/>
        </w:rPr>
      </w:pPr>
    </w:p>
    <w:p w14:paraId="02ED6770" w14:textId="13621073" w:rsidR="00E705F9" w:rsidRPr="00E705F9" w:rsidRDefault="00E705F9" w:rsidP="00E705F9">
      <w:pPr>
        <w:rPr>
          <w:rFonts w:ascii="Aptos Narrow" w:hAnsi="Aptos Narrow"/>
          <w:sz w:val="20"/>
          <w:szCs w:val="20"/>
        </w:rPr>
      </w:pPr>
      <w:r w:rsidRPr="00E705F9">
        <w:rPr>
          <w:rFonts w:ascii="Aptos Narrow" w:hAnsi="Aptos Narrow"/>
          <w:sz w:val="20"/>
          <w:szCs w:val="20"/>
        </w:rPr>
        <w:t xml:space="preserve">The Latency Arbitrage engine must not profile only a single “latency arbitrage” outcome. It must explicitly classify the observable trading </w:t>
      </w:r>
      <w:proofErr w:type="spellStart"/>
      <w:r w:rsidRPr="00E705F9">
        <w:rPr>
          <w:rFonts w:ascii="Aptos Narrow" w:hAnsi="Aptos Narrow"/>
          <w:sz w:val="20"/>
          <w:szCs w:val="20"/>
        </w:rPr>
        <w:t>behaviour</w:t>
      </w:r>
      <w:proofErr w:type="spellEnd"/>
      <w:r w:rsidRPr="00E705F9">
        <w:rPr>
          <w:rFonts w:ascii="Aptos Narrow" w:hAnsi="Aptos Narrow"/>
          <w:sz w:val="20"/>
          <w:szCs w:val="20"/>
        </w:rPr>
        <w:t xml:space="preserve"> that produces the signal. Each profile should be independently measurable and may contribute to the overall Latency Arbitrage score.</w:t>
      </w:r>
    </w:p>
    <w:p w14:paraId="68A5E1D7" w14:textId="0E89D0C4" w:rsidR="00E705F9" w:rsidRPr="00DF0650" w:rsidRDefault="00DF0650" w:rsidP="00E705F9">
      <w:pPr>
        <w:pStyle w:val="Heading2"/>
        <w:rPr>
          <w:rFonts w:ascii="Aptos Narrow" w:hAnsi="Aptos Narrow"/>
          <w:b/>
          <w:bCs/>
          <w:color w:val="auto"/>
          <w:sz w:val="20"/>
          <w:szCs w:val="20"/>
        </w:rPr>
      </w:pPr>
      <w:r w:rsidRPr="00DF0650">
        <w:rPr>
          <w:rFonts w:ascii="Aptos Narrow" w:hAnsi="Aptos Narrow"/>
          <w:b/>
          <w:bCs/>
          <w:color w:val="auto"/>
          <w:sz w:val="20"/>
          <w:szCs w:val="20"/>
        </w:rPr>
        <w:t>5</w:t>
      </w:r>
      <w:r w:rsidR="00E705F9" w:rsidRPr="00DF0650">
        <w:rPr>
          <w:rFonts w:ascii="Aptos Narrow" w:hAnsi="Aptos Narrow"/>
          <w:b/>
          <w:bCs/>
          <w:color w:val="auto"/>
          <w:sz w:val="20"/>
          <w:szCs w:val="20"/>
        </w:rPr>
        <w:t>.5 Market-Data Aggregation Risk / Root-Cause Control</w:t>
      </w:r>
    </w:p>
    <w:p w14:paraId="3ED5F11D" w14:textId="77777777" w:rsidR="00E705F9" w:rsidRPr="00E705F9" w:rsidRDefault="00E705F9" w:rsidP="00E705F9">
      <w:pPr>
        <w:rPr>
          <w:rFonts w:ascii="Aptos Narrow" w:hAnsi="Aptos Narrow"/>
          <w:sz w:val="20"/>
          <w:szCs w:val="20"/>
        </w:rPr>
      </w:pPr>
      <w:r w:rsidRPr="00E705F9">
        <w:rPr>
          <w:rFonts w:ascii="Aptos Narrow" w:hAnsi="Aptos Narrow"/>
          <w:sz w:val="20"/>
          <w:szCs w:val="20"/>
        </w:rPr>
        <w:t>Observation: toxic client activity initially identified as potential latency/arbitrage may be driven, at least in part, by the architecture used to source and aggregate market data for B-Book market making. This creates an important distinction between a client exploiting an execution opportunity and the system creating that opportunity.</w:t>
      </w:r>
    </w:p>
    <w:p w14:paraId="308FC79E" w14:textId="77777777" w:rsidR="00E705F9" w:rsidRPr="00E705F9" w:rsidRDefault="00E705F9" w:rsidP="00E705F9">
      <w:pPr>
        <w:rPr>
          <w:rFonts w:ascii="Aptos Narrow" w:hAnsi="Aptos Narrow"/>
          <w:sz w:val="20"/>
          <w:szCs w:val="20"/>
        </w:rPr>
      </w:pPr>
      <w:r w:rsidRPr="00E705F9">
        <w:rPr>
          <w:rFonts w:ascii="Aptos Narrow" w:hAnsi="Aptos Narrow"/>
          <w:sz w:val="20"/>
          <w:szCs w:val="20"/>
        </w:rPr>
        <w:t>Where multiple constituent feeds are aggregated, the pricing engine continuously ranks available liquidity and selects the best bid/ask at the execution snapshot. If one constituent feed is delayed, stale or materially slower than the others, that delayed price can temporarily become the Top of Book (TOB) simply because it is the best available quoted price at that moment.</w:t>
      </w:r>
    </w:p>
    <w:p w14:paraId="16E9C953" w14:textId="77777777" w:rsidR="00E705F9" w:rsidRPr="00E705F9" w:rsidRDefault="00E705F9" w:rsidP="00E705F9">
      <w:pPr>
        <w:rPr>
          <w:rFonts w:ascii="Aptos Narrow" w:hAnsi="Aptos Narrow"/>
          <w:sz w:val="20"/>
          <w:szCs w:val="20"/>
        </w:rPr>
      </w:pPr>
      <w:r w:rsidRPr="00E705F9">
        <w:rPr>
          <w:rFonts w:ascii="Aptos Narrow" w:hAnsi="Aptos Narrow"/>
          <w:sz w:val="20"/>
          <w:szCs w:val="20"/>
        </w:rPr>
        <w:t xml:space="preserve">From the client's perspective, this may not represent abnormal </w:t>
      </w:r>
      <w:proofErr w:type="spellStart"/>
      <w:r w:rsidRPr="00E705F9">
        <w:rPr>
          <w:rFonts w:ascii="Aptos Narrow" w:hAnsi="Aptos Narrow"/>
          <w:sz w:val="20"/>
          <w:szCs w:val="20"/>
        </w:rPr>
        <w:t>behaviour</w:t>
      </w:r>
      <w:proofErr w:type="spellEnd"/>
      <w:r w:rsidRPr="00E705F9">
        <w:rPr>
          <w:rFonts w:ascii="Aptos Narrow" w:hAnsi="Aptos Narrow"/>
          <w:sz w:val="20"/>
          <w:szCs w:val="20"/>
        </w:rPr>
        <w:t xml:space="preserve">: the client is trading against the best executable price presented by the broker. If that displayed price is stale relative to the underlying/reference market, however, the client may repeatedly obtain </w:t>
      </w:r>
      <w:proofErr w:type="spellStart"/>
      <w:r w:rsidRPr="00E705F9">
        <w:rPr>
          <w:rFonts w:ascii="Aptos Narrow" w:hAnsi="Aptos Narrow"/>
          <w:sz w:val="20"/>
          <w:szCs w:val="20"/>
        </w:rPr>
        <w:t>favourable</w:t>
      </w:r>
      <w:proofErr w:type="spellEnd"/>
      <w:r w:rsidRPr="00E705F9">
        <w:rPr>
          <w:rFonts w:ascii="Aptos Narrow" w:hAnsi="Aptos Narrow"/>
          <w:sz w:val="20"/>
          <w:szCs w:val="20"/>
        </w:rPr>
        <w:t xml:space="preserve"> </w:t>
      </w:r>
      <w:proofErr w:type="spellStart"/>
      <w:r w:rsidRPr="00E705F9">
        <w:rPr>
          <w:rFonts w:ascii="Aptos Narrow" w:hAnsi="Aptos Narrow"/>
          <w:sz w:val="20"/>
          <w:szCs w:val="20"/>
        </w:rPr>
        <w:t>markout</w:t>
      </w:r>
      <w:proofErr w:type="spellEnd"/>
      <w:r w:rsidRPr="00E705F9">
        <w:rPr>
          <w:rFonts w:ascii="Aptos Narrow" w:hAnsi="Aptos Narrow"/>
          <w:sz w:val="20"/>
          <w:szCs w:val="20"/>
        </w:rPr>
        <w:t xml:space="preserve">. The Anti-Fraud System must therefore distinguish client-level </w:t>
      </w:r>
      <w:proofErr w:type="spellStart"/>
      <w:r w:rsidRPr="00E705F9">
        <w:rPr>
          <w:rFonts w:ascii="Aptos Narrow" w:hAnsi="Aptos Narrow"/>
          <w:sz w:val="20"/>
          <w:szCs w:val="20"/>
        </w:rPr>
        <w:t>behavioural</w:t>
      </w:r>
      <w:proofErr w:type="spellEnd"/>
      <w:r w:rsidRPr="00E705F9">
        <w:rPr>
          <w:rFonts w:ascii="Aptos Narrow" w:hAnsi="Aptos Narrow"/>
          <w:sz w:val="20"/>
          <w:szCs w:val="20"/>
        </w:rPr>
        <w:t xml:space="preserve"> risk from a broker-created market-data/execution condition.</w:t>
      </w:r>
    </w:p>
    <w:p w14:paraId="21DD2F39" w14:textId="11F3B278" w:rsidR="00E705F9" w:rsidRPr="00DF0650" w:rsidRDefault="00DF0650" w:rsidP="00E705F9">
      <w:pPr>
        <w:pStyle w:val="Heading3"/>
        <w:rPr>
          <w:rFonts w:ascii="Aptos Narrow" w:hAnsi="Aptos Narrow"/>
          <w:b/>
          <w:bCs/>
          <w:color w:val="auto"/>
          <w:sz w:val="20"/>
          <w:szCs w:val="20"/>
        </w:rPr>
      </w:pPr>
      <w:r w:rsidRPr="00DF0650">
        <w:rPr>
          <w:rFonts w:ascii="Aptos Narrow" w:hAnsi="Aptos Narrow"/>
          <w:b/>
          <w:bCs/>
          <w:color w:val="auto"/>
          <w:sz w:val="20"/>
          <w:szCs w:val="20"/>
        </w:rPr>
        <w:t>5</w:t>
      </w:r>
      <w:r w:rsidR="00E705F9" w:rsidRPr="00DF0650">
        <w:rPr>
          <w:rFonts w:ascii="Aptos Narrow" w:hAnsi="Aptos Narrow"/>
          <w:b/>
          <w:bCs/>
          <w:color w:val="auto"/>
          <w:sz w:val="20"/>
          <w:szCs w:val="20"/>
        </w:rPr>
        <w:t>.5.1 Required Analytical Distinction</w:t>
      </w:r>
    </w:p>
    <w:p w14:paraId="3D696EC8" w14:textId="77777777" w:rsidR="00E705F9" w:rsidRPr="00E705F9" w:rsidRDefault="00E705F9" w:rsidP="00E705F9">
      <w:pPr>
        <w:pStyle w:val="ListBullet"/>
        <w:tabs>
          <w:tab w:val="num" w:pos="360"/>
        </w:tabs>
        <w:ind w:left="360" w:hanging="360"/>
        <w:rPr>
          <w:rFonts w:ascii="Aptos Narrow" w:hAnsi="Aptos Narrow"/>
          <w:sz w:val="20"/>
          <w:szCs w:val="20"/>
        </w:rPr>
      </w:pPr>
      <w:r w:rsidRPr="00E705F9">
        <w:rPr>
          <w:rFonts w:ascii="Aptos Narrow" w:hAnsi="Aptos Narrow"/>
          <w:sz w:val="20"/>
          <w:szCs w:val="20"/>
        </w:rPr>
        <w:t xml:space="preserve">Client </w:t>
      </w:r>
      <w:proofErr w:type="spellStart"/>
      <w:r w:rsidRPr="00E705F9">
        <w:rPr>
          <w:rFonts w:ascii="Aptos Narrow" w:hAnsi="Aptos Narrow"/>
          <w:sz w:val="20"/>
          <w:szCs w:val="20"/>
        </w:rPr>
        <w:t>Behaviour</w:t>
      </w:r>
      <w:proofErr w:type="spellEnd"/>
      <w:r w:rsidRPr="00E705F9">
        <w:rPr>
          <w:rFonts w:ascii="Aptos Narrow" w:hAnsi="Aptos Narrow"/>
          <w:sz w:val="20"/>
          <w:szCs w:val="20"/>
        </w:rPr>
        <w:t xml:space="preserve"> Risk: evidence that the client systematically identifies and exploits a pricing condition.</w:t>
      </w:r>
    </w:p>
    <w:p w14:paraId="10CBB6AA" w14:textId="77777777" w:rsidR="00E705F9" w:rsidRPr="00E705F9" w:rsidRDefault="00E705F9" w:rsidP="00E705F9">
      <w:pPr>
        <w:pStyle w:val="ListBullet"/>
        <w:tabs>
          <w:tab w:val="num" w:pos="360"/>
        </w:tabs>
        <w:ind w:left="360" w:hanging="360"/>
        <w:rPr>
          <w:rFonts w:ascii="Aptos Narrow" w:hAnsi="Aptos Narrow"/>
          <w:sz w:val="20"/>
          <w:szCs w:val="20"/>
        </w:rPr>
      </w:pPr>
      <w:r w:rsidRPr="00E705F9">
        <w:rPr>
          <w:rFonts w:ascii="Aptos Narrow" w:hAnsi="Aptos Narrow"/>
          <w:sz w:val="20"/>
          <w:szCs w:val="20"/>
        </w:rPr>
        <w:t>Market-Data Architecture Risk: evidence that the pricing/aggregation architecture repeatedly creates or exposes stale or slower constituent prices at the executable TOB.</w:t>
      </w:r>
    </w:p>
    <w:p w14:paraId="722B6096" w14:textId="77777777" w:rsidR="00E705F9" w:rsidRPr="00E705F9" w:rsidRDefault="00E705F9" w:rsidP="00E705F9">
      <w:pPr>
        <w:pStyle w:val="ListBullet"/>
        <w:tabs>
          <w:tab w:val="num" w:pos="360"/>
        </w:tabs>
        <w:ind w:left="360" w:hanging="360"/>
        <w:rPr>
          <w:rFonts w:ascii="Aptos Narrow" w:hAnsi="Aptos Narrow"/>
          <w:sz w:val="20"/>
          <w:szCs w:val="20"/>
        </w:rPr>
      </w:pPr>
      <w:r w:rsidRPr="00E705F9">
        <w:rPr>
          <w:rFonts w:ascii="Aptos Narrow" w:hAnsi="Aptos Narrow"/>
          <w:sz w:val="20"/>
          <w:szCs w:val="20"/>
        </w:rPr>
        <w:t xml:space="preserve">Execution Risk: evidence that the </w:t>
      </w:r>
      <w:proofErr w:type="gramStart"/>
      <w:r w:rsidRPr="00E705F9">
        <w:rPr>
          <w:rFonts w:ascii="Aptos Narrow" w:hAnsi="Aptos Narrow"/>
          <w:sz w:val="20"/>
          <w:szCs w:val="20"/>
        </w:rPr>
        <w:t>broker</w:t>
      </w:r>
      <w:proofErr w:type="gramEnd"/>
      <w:r w:rsidRPr="00E705F9">
        <w:rPr>
          <w:rFonts w:ascii="Aptos Narrow" w:hAnsi="Aptos Narrow"/>
          <w:sz w:val="20"/>
          <w:szCs w:val="20"/>
        </w:rPr>
        <w:t xml:space="preserve"> executable price remains materially different from an independent/reference market after the expected 200 </w:t>
      </w:r>
      <w:proofErr w:type="spellStart"/>
      <w:r w:rsidRPr="00E705F9">
        <w:rPr>
          <w:rFonts w:ascii="Aptos Narrow" w:hAnsi="Aptos Narrow"/>
          <w:sz w:val="20"/>
          <w:szCs w:val="20"/>
        </w:rPr>
        <w:t>ms</w:t>
      </w:r>
      <w:proofErr w:type="spellEnd"/>
      <w:r w:rsidRPr="00E705F9">
        <w:rPr>
          <w:rFonts w:ascii="Aptos Narrow" w:hAnsi="Aptos Narrow"/>
          <w:sz w:val="20"/>
          <w:szCs w:val="20"/>
        </w:rPr>
        <w:t xml:space="preserve"> throttling baseline.</w:t>
      </w:r>
    </w:p>
    <w:p w14:paraId="0525499D" w14:textId="77777777" w:rsidR="00E705F9" w:rsidRPr="00E705F9" w:rsidRDefault="00E705F9" w:rsidP="00E705F9">
      <w:pPr>
        <w:pStyle w:val="ListBullet"/>
        <w:tabs>
          <w:tab w:val="num" w:pos="360"/>
        </w:tabs>
        <w:ind w:left="360" w:hanging="360"/>
        <w:rPr>
          <w:rFonts w:ascii="Aptos Narrow" w:hAnsi="Aptos Narrow"/>
          <w:sz w:val="20"/>
          <w:szCs w:val="20"/>
        </w:rPr>
      </w:pPr>
      <w:r w:rsidRPr="00E705F9">
        <w:rPr>
          <w:rFonts w:ascii="Aptos Narrow" w:hAnsi="Aptos Narrow"/>
          <w:sz w:val="20"/>
          <w:szCs w:val="20"/>
        </w:rPr>
        <w:t xml:space="preserve">Systemic Exposure: evidence that multiple clients, accounts or symbols can obtain the same type of early </w:t>
      </w:r>
      <w:proofErr w:type="spellStart"/>
      <w:r w:rsidRPr="00E705F9">
        <w:rPr>
          <w:rFonts w:ascii="Aptos Narrow" w:hAnsi="Aptos Narrow"/>
          <w:sz w:val="20"/>
          <w:szCs w:val="20"/>
        </w:rPr>
        <w:t>markout</w:t>
      </w:r>
      <w:proofErr w:type="spellEnd"/>
      <w:r w:rsidRPr="00E705F9">
        <w:rPr>
          <w:rFonts w:ascii="Aptos Narrow" w:hAnsi="Aptos Narrow"/>
          <w:sz w:val="20"/>
          <w:szCs w:val="20"/>
        </w:rPr>
        <w:t xml:space="preserve"> under the same feed configuration.</w:t>
      </w:r>
    </w:p>
    <w:p w14:paraId="0285CDE7" w14:textId="57D26C77" w:rsidR="00E705F9" w:rsidRPr="00DF0650" w:rsidRDefault="00DF0650" w:rsidP="00E705F9">
      <w:pPr>
        <w:pStyle w:val="Heading3"/>
        <w:rPr>
          <w:rFonts w:ascii="Aptos Narrow" w:hAnsi="Aptos Narrow"/>
          <w:b/>
          <w:bCs/>
          <w:color w:val="auto"/>
          <w:sz w:val="20"/>
          <w:szCs w:val="20"/>
        </w:rPr>
      </w:pPr>
      <w:r w:rsidRPr="00DF0650">
        <w:rPr>
          <w:rFonts w:ascii="Aptos Narrow" w:hAnsi="Aptos Narrow"/>
          <w:b/>
          <w:bCs/>
          <w:color w:val="auto"/>
          <w:sz w:val="20"/>
          <w:szCs w:val="20"/>
        </w:rPr>
        <w:lastRenderedPageBreak/>
        <w:t>5</w:t>
      </w:r>
      <w:r w:rsidR="00E705F9" w:rsidRPr="00DF0650">
        <w:rPr>
          <w:rFonts w:ascii="Aptos Narrow" w:hAnsi="Aptos Narrow"/>
          <w:b/>
          <w:bCs/>
          <w:color w:val="auto"/>
          <w:sz w:val="20"/>
          <w:szCs w:val="20"/>
        </w:rPr>
        <w:t>.5.2 Aggregation Root-Cause Decision Logic</w:t>
      </w:r>
    </w:p>
    <w:p w14:paraId="6238BD6E" w14:textId="77777777" w:rsidR="00E705F9" w:rsidRPr="00E705F9" w:rsidRDefault="00E705F9" w:rsidP="00E705F9">
      <w:pPr>
        <w:pStyle w:val="ListBullet"/>
        <w:tabs>
          <w:tab w:val="num" w:pos="360"/>
        </w:tabs>
        <w:ind w:left="360" w:hanging="360"/>
        <w:rPr>
          <w:rFonts w:ascii="Aptos Narrow" w:hAnsi="Aptos Narrow"/>
          <w:sz w:val="20"/>
          <w:szCs w:val="20"/>
        </w:rPr>
      </w:pPr>
      <w:r w:rsidRPr="00E705F9">
        <w:rPr>
          <w:rFonts w:ascii="Aptos Narrow" w:hAnsi="Aptos Narrow"/>
          <w:sz w:val="20"/>
          <w:szCs w:val="20"/>
        </w:rPr>
        <w:t xml:space="preserve">If the same feed repeatedly becomes TOB immediately before </w:t>
      </w:r>
      <w:proofErr w:type="spellStart"/>
      <w:r w:rsidRPr="00E705F9">
        <w:rPr>
          <w:rFonts w:ascii="Aptos Narrow" w:hAnsi="Aptos Narrow"/>
          <w:sz w:val="20"/>
          <w:szCs w:val="20"/>
        </w:rPr>
        <w:t>favourable</w:t>
      </w:r>
      <w:proofErr w:type="spellEnd"/>
      <w:r w:rsidRPr="00E705F9">
        <w:rPr>
          <w:rFonts w:ascii="Aptos Narrow" w:hAnsi="Aptos Narrow"/>
          <w:sz w:val="20"/>
          <w:szCs w:val="20"/>
        </w:rPr>
        <w:t xml:space="preserve"> early </w:t>
      </w:r>
      <w:proofErr w:type="spellStart"/>
      <w:r w:rsidRPr="00E705F9">
        <w:rPr>
          <w:rFonts w:ascii="Aptos Narrow" w:hAnsi="Aptos Narrow"/>
          <w:sz w:val="20"/>
          <w:szCs w:val="20"/>
        </w:rPr>
        <w:t>markout</w:t>
      </w:r>
      <w:proofErr w:type="spellEnd"/>
      <w:r w:rsidRPr="00E705F9">
        <w:rPr>
          <w:rFonts w:ascii="Aptos Narrow" w:hAnsi="Aptos Narrow"/>
          <w:sz w:val="20"/>
          <w:szCs w:val="20"/>
        </w:rPr>
        <w:t xml:space="preserve"> across multiple clients, investigate the feed/aggregation architecture before classifying the clients as toxic.</w:t>
      </w:r>
    </w:p>
    <w:p w14:paraId="35C80CBD" w14:textId="77777777" w:rsidR="00E705F9" w:rsidRPr="00E705F9" w:rsidRDefault="00E705F9" w:rsidP="00E705F9">
      <w:pPr>
        <w:pStyle w:val="ListBullet"/>
        <w:tabs>
          <w:tab w:val="num" w:pos="360"/>
        </w:tabs>
        <w:ind w:left="360" w:hanging="360"/>
        <w:rPr>
          <w:rFonts w:ascii="Aptos Narrow" w:hAnsi="Aptos Narrow"/>
          <w:sz w:val="20"/>
          <w:szCs w:val="20"/>
        </w:rPr>
      </w:pPr>
      <w:r w:rsidRPr="00E705F9">
        <w:rPr>
          <w:rFonts w:ascii="Aptos Narrow" w:hAnsi="Aptos Narrow"/>
          <w:sz w:val="20"/>
          <w:szCs w:val="20"/>
        </w:rPr>
        <w:t xml:space="preserve">If latency events are concentrated in one constituent feed, treat the feed as a potential systemic root cause and quantify its contribution to client </w:t>
      </w:r>
      <w:proofErr w:type="spellStart"/>
      <w:r w:rsidRPr="00E705F9">
        <w:rPr>
          <w:rFonts w:ascii="Aptos Narrow" w:hAnsi="Aptos Narrow"/>
          <w:sz w:val="20"/>
          <w:szCs w:val="20"/>
        </w:rPr>
        <w:t>PnL</w:t>
      </w:r>
      <w:proofErr w:type="spellEnd"/>
      <w:r w:rsidRPr="00E705F9">
        <w:rPr>
          <w:rFonts w:ascii="Aptos Narrow" w:hAnsi="Aptos Narrow"/>
          <w:sz w:val="20"/>
          <w:szCs w:val="20"/>
        </w:rPr>
        <w:t>/</w:t>
      </w:r>
      <w:proofErr w:type="spellStart"/>
      <w:r w:rsidRPr="00E705F9">
        <w:rPr>
          <w:rFonts w:ascii="Aptos Narrow" w:hAnsi="Aptos Narrow"/>
          <w:sz w:val="20"/>
          <w:szCs w:val="20"/>
        </w:rPr>
        <w:t>markout</w:t>
      </w:r>
      <w:proofErr w:type="spellEnd"/>
      <w:r w:rsidRPr="00E705F9">
        <w:rPr>
          <w:rFonts w:ascii="Aptos Narrow" w:hAnsi="Aptos Narrow"/>
          <w:sz w:val="20"/>
          <w:szCs w:val="20"/>
        </w:rPr>
        <w:t>.</w:t>
      </w:r>
    </w:p>
    <w:p w14:paraId="569D8F18" w14:textId="77777777" w:rsidR="00E705F9" w:rsidRPr="00E705F9" w:rsidRDefault="00E705F9" w:rsidP="00E705F9">
      <w:pPr>
        <w:pStyle w:val="ListBullet"/>
        <w:tabs>
          <w:tab w:val="num" w:pos="360"/>
        </w:tabs>
        <w:ind w:left="360" w:hanging="360"/>
        <w:rPr>
          <w:rFonts w:ascii="Aptos Narrow" w:hAnsi="Aptos Narrow"/>
          <w:sz w:val="20"/>
          <w:szCs w:val="20"/>
        </w:rPr>
      </w:pPr>
      <w:r w:rsidRPr="00E705F9">
        <w:rPr>
          <w:rFonts w:ascii="Aptos Narrow" w:hAnsi="Aptos Narrow"/>
          <w:sz w:val="20"/>
          <w:szCs w:val="20"/>
        </w:rPr>
        <w:t xml:space="preserve">If the </w:t>
      </w:r>
      <w:proofErr w:type="spellStart"/>
      <w:r w:rsidRPr="00E705F9">
        <w:rPr>
          <w:rFonts w:ascii="Aptos Narrow" w:hAnsi="Aptos Narrow"/>
          <w:sz w:val="20"/>
          <w:szCs w:val="20"/>
        </w:rPr>
        <w:t>favourable</w:t>
      </w:r>
      <w:proofErr w:type="spellEnd"/>
      <w:r w:rsidRPr="00E705F9">
        <w:rPr>
          <w:rFonts w:ascii="Aptos Narrow" w:hAnsi="Aptos Narrow"/>
          <w:sz w:val="20"/>
          <w:szCs w:val="20"/>
        </w:rPr>
        <w:t xml:space="preserve"> </w:t>
      </w:r>
      <w:proofErr w:type="spellStart"/>
      <w:r w:rsidRPr="00E705F9">
        <w:rPr>
          <w:rFonts w:ascii="Aptos Narrow" w:hAnsi="Aptos Narrow"/>
          <w:sz w:val="20"/>
          <w:szCs w:val="20"/>
        </w:rPr>
        <w:t>markout</w:t>
      </w:r>
      <w:proofErr w:type="spellEnd"/>
      <w:r w:rsidRPr="00E705F9">
        <w:rPr>
          <w:rFonts w:ascii="Aptos Narrow" w:hAnsi="Aptos Narrow"/>
          <w:sz w:val="20"/>
          <w:szCs w:val="20"/>
        </w:rPr>
        <w:t xml:space="preserve"> persists only for the first few hundred milliseconds and then decays, the pattern is consistent with a fast/stale-price condition; however, the existence of the condition alone does not establish client misconduct.</w:t>
      </w:r>
    </w:p>
    <w:p w14:paraId="75875CCA" w14:textId="77777777" w:rsidR="00E705F9" w:rsidRPr="00E705F9" w:rsidRDefault="00E705F9" w:rsidP="00E705F9">
      <w:pPr>
        <w:pStyle w:val="ListBullet"/>
        <w:tabs>
          <w:tab w:val="num" w:pos="360"/>
        </w:tabs>
        <w:ind w:left="360" w:hanging="360"/>
        <w:rPr>
          <w:rFonts w:ascii="Aptos Narrow" w:hAnsi="Aptos Narrow"/>
          <w:sz w:val="20"/>
          <w:szCs w:val="20"/>
        </w:rPr>
      </w:pPr>
      <w:r w:rsidRPr="00E705F9">
        <w:rPr>
          <w:rFonts w:ascii="Aptos Narrow" w:hAnsi="Aptos Narrow"/>
          <w:sz w:val="20"/>
          <w:szCs w:val="20"/>
        </w:rPr>
        <w:t xml:space="preserve">If the pattern persists across 1 s, 5 s and 60 s, investigate whether the </w:t>
      </w:r>
      <w:proofErr w:type="spellStart"/>
      <w:r w:rsidRPr="00E705F9">
        <w:rPr>
          <w:rFonts w:ascii="Aptos Narrow" w:hAnsi="Aptos Narrow"/>
          <w:sz w:val="20"/>
          <w:szCs w:val="20"/>
        </w:rPr>
        <w:t>behaviour</w:t>
      </w:r>
      <w:proofErr w:type="spellEnd"/>
      <w:r w:rsidRPr="00E705F9">
        <w:rPr>
          <w:rFonts w:ascii="Aptos Narrow" w:hAnsi="Aptos Narrow"/>
          <w:sz w:val="20"/>
          <w:szCs w:val="20"/>
        </w:rPr>
        <w:t xml:space="preserve"> is instead directional/informed flow rather than a pure aggregation/latency issue.</w:t>
      </w:r>
    </w:p>
    <w:p w14:paraId="64FF9FC0" w14:textId="77777777" w:rsidR="00E705F9" w:rsidRPr="00E705F9" w:rsidRDefault="00E705F9" w:rsidP="00E705F9">
      <w:pPr>
        <w:pStyle w:val="ListBullet"/>
        <w:tabs>
          <w:tab w:val="num" w:pos="360"/>
        </w:tabs>
        <w:ind w:left="360" w:hanging="360"/>
        <w:rPr>
          <w:rFonts w:ascii="Aptos Narrow" w:hAnsi="Aptos Narrow"/>
          <w:sz w:val="20"/>
          <w:szCs w:val="20"/>
        </w:rPr>
      </w:pPr>
      <w:r w:rsidRPr="00E705F9">
        <w:rPr>
          <w:rFonts w:ascii="Aptos Narrow" w:hAnsi="Aptos Narrow"/>
          <w:sz w:val="20"/>
          <w:szCs w:val="20"/>
        </w:rPr>
        <w:t>If multiple unrelated clients obtain similar advantages from the same feed condition, increase the Market-Data Architecture Risk classification and reduce reliance on client-level enforcement until the infrastructure is remediated.</w:t>
      </w:r>
    </w:p>
    <w:p w14:paraId="3DA07805" w14:textId="77777777" w:rsidR="00E705F9" w:rsidRPr="00E705F9" w:rsidRDefault="00E705F9" w:rsidP="00E705F9">
      <w:pPr>
        <w:pStyle w:val="ListBullet"/>
        <w:tabs>
          <w:tab w:val="num" w:pos="360"/>
        </w:tabs>
        <w:ind w:left="360" w:hanging="360"/>
        <w:rPr>
          <w:rFonts w:ascii="Aptos Narrow" w:hAnsi="Aptos Narrow"/>
          <w:sz w:val="20"/>
          <w:szCs w:val="20"/>
        </w:rPr>
      </w:pPr>
      <w:r w:rsidRPr="00E705F9">
        <w:rPr>
          <w:rFonts w:ascii="Aptos Narrow" w:hAnsi="Aptos Narrow"/>
          <w:sz w:val="20"/>
          <w:szCs w:val="20"/>
        </w:rPr>
        <w:t>If no constituent-feed concentration exists and the pattern is client-specific across multiple symbols/conditions, client-level Latency/Toxic Flow scoring may carry greater weight.</w:t>
      </w:r>
    </w:p>
    <w:p w14:paraId="5029278A" w14:textId="64196F1B" w:rsidR="00E705F9" w:rsidRPr="00DF0650" w:rsidRDefault="00DF0650" w:rsidP="00E705F9">
      <w:pPr>
        <w:pStyle w:val="Heading3"/>
        <w:rPr>
          <w:rFonts w:ascii="Aptos Narrow" w:hAnsi="Aptos Narrow"/>
          <w:b/>
          <w:bCs/>
          <w:color w:val="auto"/>
          <w:sz w:val="20"/>
          <w:szCs w:val="20"/>
        </w:rPr>
      </w:pPr>
      <w:r w:rsidRPr="00DF0650">
        <w:rPr>
          <w:rFonts w:ascii="Aptos Narrow" w:hAnsi="Aptos Narrow"/>
          <w:b/>
          <w:bCs/>
          <w:color w:val="auto"/>
          <w:sz w:val="20"/>
          <w:szCs w:val="20"/>
        </w:rPr>
        <w:t>5</w:t>
      </w:r>
      <w:r w:rsidR="00E705F9" w:rsidRPr="00DF0650">
        <w:rPr>
          <w:rFonts w:ascii="Aptos Narrow" w:hAnsi="Aptos Narrow"/>
          <w:b/>
          <w:bCs/>
          <w:color w:val="auto"/>
          <w:sz w:val="20"/>
          <w:szCs w:val="20"/>
        </w:rPr>
        <w:t>.5.3 Permanent Architecture Recommendation</w:t>
      </w:r>
    </w:p>
    <w:p w14:paraId="55DEBD29" w14:textId="77777777" w:rsidR="00E705F9" w:rsidRPr="00E705F9" w:rsidRDefault="00E705F9" w:rsidP="00E705F9">
      <w:pPr>
        <w:rPr>
          <w:rFonts w:ascii="Aptos Narrow" w:hAnsi="Aptos Narrow"/>
          <w:sz w:val="20"/>
          <w:szCs w:val="20"/>
        </w:rPr>
      </w:pPr>
      <w:r w:rsidRPr="00E705F9">
        <w:rPr>
          <w:rFonts w:ascii="Aptos Narrow" w:hAnsi="Aptos Narrow"/>
          <w:sz w:val="20"/>
          <w:szCs w:val="20"/>
        </w:rPr>
        <w:t>For B-Book market making, the preferred permanent architecture is a defined primary market-data source per symbol rather than allowing multiple feeds with materially different latency characteristics to compete directly for the executable TOB.</w:t>
      </w:r>
    </w:p>
    <w:p w14:paraId="5D0BBA8A" w14:textId="77777777" w:rsidR="00E705F9" w:rsidRPr="00E705F9" w:rsidRDefault="00E705F9" w:rsidP="00E705F9">
      <w:pPr>
        <w:rPr>
          <w:rFonts w:ascii="Aptos Narrow" w:hAnsi="Aptos Narrow"/>
          <w:sz w:val="20"/>
          <w:szCs w:val="20"/>
        </w:rPr>
      </w:pPr>
      <w:r w:rsidRPr="00E705F9">
        <w:rPr>
          <w:rFonts w:ascii="Aptos Narrow" w:hAnsi="Aptos Narrow"/>
          <w:sz w:val="20"/>
          <w:szCs w:val="20"/>
        </w:rPr>
        <w:t>Under this model, each symbol has a controlled primary pricing source, with documented fallback and quality-control procedures where required. This removes the specific failure mode in which a delayed constituent feed becomes the TOB because its stale bid/ask is temporarily tighter than the other contributing feeds.</w:t>
      </w:r>
    </w:p>
    <w:p w14:paraId="26002883" w14:textId="77777777" w:rsidR="00E705F9" w:rsidRPr="00E705F9" w:rsidRDefault="00E705F9" w:rsidP="00E705F9">
      <w:pPr>
        <w:rPr>
          <w:rFonts w:ascii="Aptos Narrow" w:hAnsi="Aptos Narrow"/>
          <w:sz w:val="20"/>
          <w:szCs w:val="20"/>
        </w:rPr>
      </w:pPr>
      <w:r w:rsidRPr="00E705F9">
        <w:rPr>
          <w:rFonts w:ascii="Aptos Narrow" w:hAnsi="Aptos Narrow"/>
          <w:sz w:val="20"/>
          <w:szCs w:val="20"/>
        </w:rPr>
        <w:t xml:space="preserve">The objective is not simply to improve Anti-Fraud detection. It is to remove the structural condition that can create repeatable latency/arbitrage opportunities in the first place. Client-level detection should remain as </w:t>
      </w:r>
      <w:proofErr w:type="gramStart"/>
      <w:r w:rsidRPr="00E705F9">
        <w:rPr>
          <w:rFonts w:ascii="Aptos Narrow" w:hAnsi="Aptos Narrow"/>
          <w:sz w:val="20"/>
          <w:szCs w:val="20"/>
        </w:rPr>
        <w:t>a secondary</w:t>
      </w:r>
      <w:proofErr w:type="gramEnd"/>
      <w:r w:rsidRPr="00E705F9">
        <w:rPr>
          <w:rFonts w:ascii="Aptos Narrow" w:hAnsi="Aptos Narrow"/>
          <w:sz w:val="20"/>
          <w:szCs w:val="20"/>
        </w:rPr>
        <w:t xml:space="preserve"> control for residual or genuinely client-specific </w:t>
      </w:r>
      <w:proofErr w:type="spellStart"/>
      <w:r w:rsidRPr="00E705F9">
        <w:rPr>
          <w:rFonts w:ascii="Aptos Narrow" w:hAnsi="Aptos Narrow"/>
          <w:sz w:val="20"/>
          <w:szCs w:val="20"/>
        </w:rPr>
        <w:t>behaviour</w:t>
      </w:r>
      <w:proofErr w:type="spellEnd"/>
      <w:r w:rsidRPr="00E705F9">
        <w:rPr>
          <w:rFonts w:ascii="Aptos Narrow" w:hAnsi="Aptos Narrow"/>
          <w:sz w:val="20"/>
          <w:szCs w:val="20"/>
        </w:rPr>
        <w:t>.</w:t>
      </w:r>
    </w:p>
    <w:p w14:paraId="6F1EDE09" w14:textId="2734104D" w:rsidR="00E705F9" w:rsidRPr="00DF0650" w:rsidRDefault="00DF0650" w:rsidP="00E705F9">
      <w:pPr>
        <w:pStyle w:val="Heading3"/>
        <w:rPr>
          <w:rFonts w:ascii="Aptos Narrow" w:hAnsi="Aptos Narrow"/>
          <w:b/>
          <w:bCs/>
          <w:color w:val="auto"/>
          <w:sz w:val="20"/>
          <w:szCs w:val="20"/>
        </w:rPr>
      </w:pPr>
      <w:r w:rsidRPr="00DF0650">
        <w:rPr>
          <w:rFonts w:ascii="Aptos Narrow" w:hAnsi="Aptos Narrow"/>
          <w:b/>
          <w:bCs/>
          <w:color w:val="auto"/>
          <w:sz w:val="20"/>
          <w:szCs w:val="20"/>
        </w:rPr>
        <w:t>5</w:t>
      </w:r>
      <w:r w:rsidR="00E705F9" w:rsidRPr="00DF0650">
        <w:rPr>
          <w:rFonts w:ascii="Aptos Narrow" w:hAnsi="Aptos Narrow"/>
          <w:b/>
          <w:bCs/>
          <w:color w:val="auto"/>
          <w:sz w:val="20"/>
          <w:szCs w:val="20"/>
        </w:rPr>
        <w:t>.5.4 Interim Controls Before Architecture Change</w:t>
      </w:r>
    </w:p>
    <w:p w14:paraId="0E39052B" w14:textId="77777777" w:rsidR="00E705F9" w:rsidRPr="00E705F9" w:rsidRDefault="00E705F9" w:rsidP="00E705F9">
      <w:pPr>
        <w:pStyle w:val="ListBullet"/>
        <w:tabs>
          <w:tab w:val="num" w:pos="360"/>
        </w:tabs>
        <w:ind w:left="360" w:hanging="360"/>
        <w:rPr>
          <w:rFonts w:ascii="Aptos Narrow" w:hAnsi="Aptos Narrow"/>
          <w:sz w:val="20"/>
          <w:szCs w:val="20"/>
        </w:rPr>
      </w:pPr>
      <w:r w:rsidRPr="00E705F9">
        <w:rPr>
          <w:rFonts w:ascii="Aptos Narrow" w:hAnsi="Aptos Narrow"/>
          <w:sz w:val="20"/>
          <w:szCs w:val="20"/>
        </w:rPr>
        <w:t>Monitor each constituent feed's timestamp age and divergence from the reference market.</w:t>
      </w:r>
    </w:p>
    <w:p w14:paraId="3C880CE0" w14:textId="77777777" w:rsidR="00E705F9" w:rsidRPr="00E705F9" w:rsidRDefault="00E705F9" w:rsidP="00E705F9">
      <w:pPr>
        <w:pStyle w:val="ListBullet"/>
        <w:tabs>
          <w:tab w:val="num" w:pos="360"/>
        </w:tabs>
        <w:ind w:left="360" w:hanging="360"/>
        <w:rPr>
          <w:rFonts w:ascii="Aptos Narrow" w:hAnsi="Aptos Narrow"/>
          <w:sz w:val="20"/>
          <w:szCs w:val="20"/>
        </w:rPr>
      </w:pPr>
      <w:r w:rsidRPr="00E705F9">
        <w:rPr>
          <w:rFonts w:ascii="Aptos Narrow" w:hAnsi="Aptos Narrow"/>
          <w:sz w:val="20"/>
          <w:szCs w:val="20"/>
        </w:rPr>
        <w:t>Identify which feed supplied every suspicious executable TOB and retain this in the event record.</w:t>
      </w:r>
    </w:p>
    <w:p w14:paraId="4A62C770" w14:textId="77777777" w:rsidR="00E705F9" w:rsidRPr="00E705F9" w:rsidRDefault="00E705F9" w:rsidP="00E705F9">
      <w:pPr>
        <w:pStyle w:val="ListBullet"/>
        <w:tabs>
          <w:tab w:val="num" w:pos="360"/>
        </w:tabs>
        <w:ind w:left="360" w:hanging="360"/>
        <w:rPr>
          <w:rFonts w:ascii="Aptos Narrow" w:hAnsi="Aptos Narrow"/>
          <w:sz w:val="20"/>
          <w:szCs w:val="20"/>
        </w:rPr>
      </w:pPr>
      <w:r w:rsidRPr="00E705F9">
        <w:rPr>
          <w:rFonts w:ascii="Aptos Narrow" w:hAnsi="Aptos Narrow"/>
          <w:sz w:val="20"/>
          <w:szCs w:val="20"/>
        </w:rPr>
        <w:t>Temporarily reduce or exclude a constituent feed from B-Book TOB selection where it demonstrates repeated stale-price contribution, subject to dealing/risk governance.</w:t>
      </w:r>
    </w:p>
    <w:p w14:paraId="4A89FA44" w14:textId="77777777" w:rsidR="00E705F9" w:rsidRPr="00E705F9" w:rsidRDefault="00E705F9" w:rsidP="00E705F9">
      <w:pPr>
        <w:pStyle w:val="ListBullet"/>
        <w:tabs>
          <w:tab w:val="num" w:pos="360"/>
        </w:tabs>
        <w:ind w:left="360" w:hanging="360"/>
        <w:rPr>
          <w:rFonts w:ascii="Aptos Narrow" w:hAnsi="Aptos Narrow"/>
          <w:sz w:val="20"/>
          <w:szCs w:val="20"/>
        </w:rPr>
      </w:pPr>
      <w:r w:rsidRPr="00E705F9">
        <w:rPr>
          <w:rFonts w:ascii="Aptos Narrow" w:hAnsi="Aptos Narrow"/>
          <w:sz w:val="20"/>
          <w:szCs w:val="20"/>
        </w:rPr>
        <w:t>Segment latency/toxicity statistics by symbol, feed, session and market-volatility regime.</w:t>
      </w:r>
    </w:p>
    <w:p w14:paraId="2A52CFBB" w14:textId="77777777" w:rsidR="00E705F9" w:rsidRPr="00E705F9" w:rsidRDefault="00E705F9" w:rsidP="00E705F9">
      <w:pPr>
        <w:pStyle w:val="ListBullet"/>
        <w:tabs>
          <w:tab w:val="num" w:pos="360"/>
        </w:tabs>
        <w:ind w:left="360" w:hanging="360"/>
        <w:rPr>
          <w:rFonts w:ascii="Aptos Narrow" w:hAnsi="Aptos Narrow"/>
          <w:sz w:val="20"/>
          <w:szCs w:val="20"/>
        </w:rPr>
      </w:pPr>
      <w:r w:rsidRPr="00E705F9">
        <w:rPr>
          <w:rFonts w:ascii="Aptos Narrow" w:hAnsi="Aptos Narrow"/>
          <w:sz w:val="20"/>
          <w:szCs w:val="20"/>
        </w:rPr>
        <w:t>Do not apply automatic adverse client action solely because a client traded during a suspected stale-TOB event.</w:t>
      </w:r>
    </w:p>
    <w:p w14:paraId="45F80848" w14:textId="77777777" w:rsidR="00E705F9" w:rsidRPr="00E705F9" w:rsidRDefault="00E705F9" w:rsidP="00E705F9">
      <w:pPr>
        <w:pStyle w:val="ListBullet"/>
        <w:tabs>
          <w:tab w:val="num" w:pos="360"/>
        </w:tabs>
        <w:ind w:left="360" w:hanging="360"/>
        <w:rPr>
          <w:rFonts w:ascii="Aptos Narrow" w:hAnsi="Aptos Narrow"/>
          <w:sz w:val="20"/>
          <w:szCs w:val="20"/>
        </w:rPr>
      </w:pPr>
      <w:r w:rsidRPr="00E705F9">
        <w:rPr>
          <w:rFonts w:ascii="Aptos Narrow" w:hAnsi="Aptos Narrow"/>
          <w:sz w:val="20"/>
          <w:szCs w:val="20"/>
        </w:rPr>
        <w:t xml:space="preserve">Use client controls only where repeated </w:t>
      </w:r>
      <w:proofErr w:type="spellStart"/>
      <w:r w:rsidRPr="00E705F9">
        <w:rPr>
          <w:rFonts w:ascii="Aptos Narrow" w:hAnsi="Aptos Narrow"/>
          <w:sz w:val="20"/>
          <w:szCs w:val="20"/>
        </w:rPr>
        <w:t>behavioural</w:t>
      </w:r>
      <w:proofErr w:type="spellEnd"/>
      <w:r w:rsidRPr="00E705F9">
        <w:rPr>
          <w:rFonts w:ascii="Aptos Narrow" w:hAnsi="Aptos Narrow"/>
          <w:sz w:val="20"/>
          <w:szCs w:val="20"/>
        </w:rPr>
        <w:t xml:space="preserve"> evidence remains after the market-data condition has been isolated or ruled out.</w:t>
      </w:r>
    </w:p>
    <w:tbl>
      <w:tblPr>
        <w:tblStyle w:val="TableGrid"/>
        <w:tblW w:w="0" w:type="auto"/>
        <w:jc w:val="center"/>
        <w:tblLook w:val="04A0" w:firstRow="1" w:lastRow="0" w:firstColumn="1" w:lastColumn="0" w:noHBand="0" w:noVBand="1"/>
      </w:tblPr>
      <w:tblGrid>
        <w:gridCol w:w="4441"/>
        <w:gridCol w:w="4575"/>
      </w:tblGrid>
      <w:tr w:rsidR="00E705F9" w:rsidRPr="00E705F9" w14:paraId="76266D14" w14:textId="77777777" w:rsidTr="00941A6E">
        <w:trPr>
          <w:jc w:val="center"/>
        </w:trPr>
        <w:tc>
          <w:tcPr>
            <w:tcW w:w="5184" w:type="dxa"/>
          </w:tcPr>
          <w:p w14:paraId="576299B5" w14:textId="77777777" w:rsidR="00E705F9" w:rsidRPr="00E705F9" w:rsidRDefault="00E705F9" w:rsidP="00941A6E">
            <w:pPr>
              <w:rPr>
                <w:rFonts w:ascii="Aptos Narrow" w:hAnsi="Aptos Narrow"/>
                <w:sz w:val="20"/>
                <w:szCs w:val="20"/>
              </w:rPr>
            </w:pPr>
            <w:r w:rsidRPr="00E705F9">
              <w:rPr>
                <w:rFonts w:ascii="Aptos Narrow" w:hAnsi="Aptos Narrow"/>
                <w:b/>
                <w:sz w:val="20"/>
                <w:szCs w:val="20"/>
              </w:rPr>
              <w:t>Metric</w:t>
            </w:r>
          </w:p>
        </w:tc>
        <w:tc>
          <w:tcPr>
            <w:tcW w:w="5184" w:type="dxa"/>
          </w:tcPr>
          <w:p w14:paraId="7CAF8FA3" w14:textId="77777777" w:rsidR="00E705F9" w:rsidRPr="00E705F9" w:rsidRDefault="00E705F9" w:rsidP="00941A6E">
            <w:pPr>
              <w:rPr>
                <w:rFonts w:ascii="Aptos Narrow" w:hAnsi="Aptos Narrow"/>
                <w:sz w:val="20"/>
                <w:szCs w:val="20"/>
              </w:rPr>
            </w:pPr>
            <w:r w:rsidRPr="00E705F9">
              <w:rPr>
                <w:rFonts w:ascii="Aptos Narrow" w:hAnsi="Aptos Narrow"/>
                <w:b/>
                <w:sz w:val="20"/>
                <w:szCs w:val="20"/>
              </w:rPr>
              <w:t>Purpose</w:t>
            </w:r>
          </w:p>
        </w:tc>
      </w:tr>
      <w:tr w:rsidR="00E705F9" w:rsidRPr="00E705F9" w14:paraId="49D587D4" w14:textId="77777777" w:rsidTr="00941A6E">
        <w:trPr>
          <w:jc w:val="center"/>
        </w:trPr>
        <w:tc>
          <w:tcPr>
            <w:tcW w:w="5184" w:type="dxa"/>
          </w:tcPr>
          <w:p w14:paraId="3B3384B0"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Constituent Feed ID</w:t>
            </w:r>
          </w:p>
        </w:tc>
        <w:tc>
          <w:tcPr>
            <w:tcW w:w="5184" w:type="dxa"/>
          </w:tcPr>
          <w:p w14:paraId="4276277C"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Identify which underlying feed supplied the executable TOB.</w:t>
            </w:r>
          </w:p>
        </w:tc>
      </w:tr>
      <w:tr w:rsidR="00E705F9" w:rsidRPr="00E705F9" w14:paraId="06D4142C" w14:textId="77777777" w:rsidTr="00941A6E">
        <w:trPr>
          <w:jc w:val="center"/>
        </w:trPr>
        <w:tc>
          <w:tcPr>
            <w:tcW w:w="5184" w:type="dxa"/>
          </w:tcPr>
          <w:p w14:paraId="1FC8AA4E"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TOB Contribution Rate %</w:t>
            </w:r>
          </w:p>
        </w:tc>
        <w:tc>
          <w:tcPr>
            <w:tcW w:w="5184" w:type="dxa"/>
          </w:tcPr>
          <w:p w14:paraId="703A4774"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Percentage of executable snapshots/trades where each feed contributed the best bid/ask.</w:t>
            </w:r>
          </w:p>
        </w:tc>
      </w:tr>
      <w:tr w:rsidR="00E705F9" w:rsidRPr="00E705F9" w14:paraId="55640414" w14:textId="77777777" w:rsidTr="00941A6E">
        <w:trPr>
          <w:jc w:val="center"/>
        </w:trPr>
        <w:tc>
          <w:tcPr>
            <w:tcW w:w="5184" w:type="dxa"/>
          </w:tcPr>
          <w:p w14:paraId="1116862C" w14:textId="77777777" w:rsidR="00E705F9" w:rsidRPr="00E705F9" w:rsidRDefault="00E705F9" w:rsidP="00941A6E">
            <w:pPr>
              <w:rPr>
                <w:rFonts w:ascii="Aptos Narrow" w:hAnsi="Aptos Narrow"/>
                <w:sz w:val="20"/>
                <w:szCs w:val="20"/>
              </w:rPr>
            </w:pPr>
            <w:r w:rsidRPr="00E705F9">
              <w:rPr>
                <w:rFonts w:ascii="Aptos Narrow" w:hAnsi="Aptos Narrow"/>
                <w:sz w:val="20"/>
                <w:szCs w:val="20"/>
              </w:rPr>
              <w:lastRenderedPageBreak/>
              <w:t xml:space="preserve">Feed Timestamp Age, </w:t>
            </w:r>
            <w:proofErr w:type="spellStart"/>
            <w:r w:rsidRPr="00E705F9">
              <w:rPr>
                <w:rFonts w:ascii="Aptos Narrow" w:hAnsi="Aptos Narrow"/>
                <w:sz w:val="20"/>
                <w:szCs w:val="20"/>
              </w:rPr>
              <w:t>ms</w:t>
            </w:r>
            <w:proofErr w:type="spellEnd"/>
          </w:p>
        </w:tc>
        <w:tc>
          <w:tcPr>
            <w:tcW w:w="5184" w:type="dxa"/>
          </w:tcPr>
          <w:p w14:paraId="28260394"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Age of the constituent quote at execution, measured independently of the broker's 200 </w:t>
            </w:r>
            <w:proofErr w:type="spellStart"/>
            <w:r w:rsidRPr="00E705F9">
              <w:rPr>
                <w:rFonts w:ascii="Aptos Narrow" w:hAnsi="Aptos Narrow"/>
                <w:sz w:val="20"/>
                <w:szCs w:val="20"/>
              </w:rPr>
              <w:t>ms</w:t>
            </w:r>
            <w:proofErr w:type="spellEnd"/>
            <w:r w:rsidRPr="00E705F9">
              <w:rPr>
                <w:rFonts w:ascii="Aptos Narrow" w:hAnsi="Aptos Narrow"/>
                <w:sz w:val="20"/>
                <w:szCs w:val="20"/>
              </w:rPr>
              <w:t xml:space="preserve"> throttling.</w:t>
            </w:r>
          </w:p>
        </w:tc>
      </w:tr>
      <w:tr w:rsidR="00E705F9" w:rsidRPr="00E705F9" w14:paraId="274504ED" w14:textId="77777777" w:rsidTr="00941A6E">
        <w:trPr>
          <w:jc w:val="center"/>
        </w:trPr>
        <w:tc>
          <w:tcPr>
            <w:tcW w:w="5184" w:type="dxa"/>
          </w:tcPr>
          <w:p w14:paraId="78FD5FC2"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Post-Throttle Excess Age, </w:t>
            </w:r>
            <w:proofErr w:type="spellStart"/>
            <w:r w:rsidRPr="00E705F9">
              <w:rPr>
                <w:rFonts w:ascii="Aptos Narrow" w:hAnsi="Aptos Narrow"/>
                <w:sz w:val="20"/>
                <w:szCs w:val="20"/>
              </w:rPr>
              <w:t>ms</w:t>
            </w:r>
            <w:proofErr w:type="spellEnd"/>
          </w:p>
        </w:tc>
        <w:tc>
          <w:tcPr>
            <w:tcW w:w="5184" w:type="dxa"/>
          </w:tcPr>
          <w:p w14:paraId="2B4F9648"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Observed quote age above the 200 </w:t>
            </w:r>
            <w:proofErr w:type="spellStart"/>
            <w:r w:rsidRPr="00E705F9">
              <w:rPr>
                <w:rFonts w:ascii="Aptos Narrow" w:hAnsi="Aptos Narrow"/>
                <w:sz w:val="20"/>
                <w:szCs w:val="20"/>
              </w:rPr>
              <w:t>ms</w:t>
            </w:r>
            <w:proofErr w:type="spellEnd"/>
            <w:r w:rsidRPr="00E705F9">
              <w:rPr>
                <w:rFonts w:ascii="Aptos Narrow" w:hAnsi="Aptos Narrow"/>
                <w:sz w:val="20"/>
                <w:szCs w:val="20"/>
              </w:rPr>
              <w:t xml:space="preserve"> baseline plus configured tolerance.</w:t>
            </w:r>
          </w:p>
        </w:tc>
      </w:tr>
      <w:tr w:rsidR="00E705F9" w:rsidRPr="00E705F9" w14:paraId="16998EE9" w14:textId="77777777" w:rsidTr="00941A6E">
        <w:trPr>
          <w:jc w:val="center"/>
        </w:trPr>
        <w:tc>
          <w:tcPr>
            <w:tcW w:w="5184" w:type="dxa"/>
          </w:tcPr>
          <w:p w14:paraId="1DDAB77D"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Feed-to-Reference Divergence</w:t>
            </w:r>
          </w:p>
        </w:tc>
        <w:tc>
          <w:tcPr>
            <w:tcW w:w="5184" w:type="dxa"/>
          </w:tcPr>
          <w:p w14:paraId="6ABE0382"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Difference between constituent quote and independent/reference executable price.</w:t>
            </w:r>
          </w:p>
        </w:tc>
      </w:tr>
      <w:tr w:rsidR="00E705F9" w:rsidRPr="00E705F9" w14:paraId="7F3A4E37" w14:textId="77777777" w:rsidTr="00941A6E">
        <w:trPr>
          <w:jc w:val="center"/>
        </w:trPr>
        <w:tc>
          <w:tcPr>
            <w:tcW w:w="5184" w:type="dxa"/>
          </w:tcPr>
          <w:p w14:paraId="1C0C3DB7"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Stale TOB Event Count</w:t>
            </w:r>
          </w:p>
        </w:tc>
        <w:tc>
          <w:tcPr>
            <w:tcW w:w="5184" w:type="dxa"/>
          </w:tcPr>
          <w:p w14:paraId="1CA84A62"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Number of executions where a constituent feed was materially stale relative to reference.</w:t>
            </w:r>
          </w:p>
        </w:tc>
      </w:tr>
      <w:tr w:rsidR="00E705F9" w:rsidRPr="00E705F9" w14:paraId="4A226DCE" w14:textId="77777777" w:rsidTr="00941A6E">
        <w:trPr>
          <w:jc w:val="center"/>
        </w:trPr>
        <w:tc>
          <w:tcPr>
            <w:tcW w:w="5184" w:type="dxa"/>
          </w:tcPr>
          <w:p w14:paraId="7AD79228"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Stale TOB Success Rate %</w:t>
            </w:r>
          </w:p>
        </w:tc>
        <w:tc>
          <w:tcPr>
            <w:tcW w:w="5184" w:type="dxa"/>
          </w:tcPr>
          <w:p w14:paraId="3B0F043D"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Percentage of stale-TOB events followed by </w:t>
            </w:r>
            <w:proofErr w:type="spellStart"/>
            <w:r w:rsidRPr="00E705F9">
              <w:rPr>
                <w:rFonts w:ascii="Aptos Narrow" w:hAnsi="Aptos Narrow"/>
                <w:sz w:val="20"/>
                <w:szCs w:val="20"/>
              </w:rPr>
              <w:t>favourable</w:t>
            </w:r>
            <w:proofErr w:type="spellEnd"/>
            <w:r w:rsidRPr="00E705F9">
              <w:rPr>
                <w:rFonts w:ascii="Aptos Narrow" w:hAnsi="Aptos Narrow"/>
                <w:sz w:val="20"/>
                <w:szCs w:val="20"/>
              </w:rPr>
              <w:t xml:space="preserve"> early client </w:t>
            </w:r>
            <w:proofErr w:type="spellStart"/>
            <w:r w:rsidRPr="00E705F9">
              <w:rPr>
                <w:rFonts w:ascii="Aptos Narrow" w:hAnsi="Aptos Narrow"/>
                <w:sz w:val="20"/>
                <w:szCs w:val="20"/>
              </w:rPr>
              <w:t>markout</w:t>
            </w:r>
            <w:proofErr w:type="spellEnd"/>
            <w:r w:rsidRPr="00E705F9">
              <w:rPr>
                <w:rFonts w:ascii="Aptos Narrow" w:hAnsi="Aptos Narrow"/>
                <w:sz w:val="20"/>
                <w:szCs w:val="20"/>
              </w:rPr>
              <w:t>.</w:t>
            </w:r>
          </w:p>
        </w:tc>
      </w:tr>
      <w:tr w:rsidR="00E705F9" w:rsidRPr="00E705F9" w14:paraId="6F37EA3E" w14:textId="77777777" w:rsidTr="00941A6E">
        <w:trPr>
          <w:jc w:val="center"/>
        </w:trPr>
        <w:tc>
          <w:tcPr>
            <w:tcW w:w="5184" w:type="dxa"/>
          </w:tcPr>
          <w:p w14:paraId="25DB42EA"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Stale TOB Economic Impact, USD</w:t>
            </w:r>
          </w:p>
        </w:tc>
        <w:tc>
          <w:tcPr>
            <w:tcW w:w="5184" w:type="dxa"/>
          </w:tcPr>
          <w:p w14:paraId="67A2E4FF"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Aggregate client/broker economic impact associated with stale-TOB events.</w:t>
            </w:r>
          </w:p>
        </w:tc>
      </w:tr>
      <w:tr w:rsidR="00E705F9" w:rsidRPr="00E705F9" w14:paraId="33490178" w14:textId="77777777" w:rsidTr="00941A6E">
        <w:trPr>
          <w:jc w:val="center"/>
        </w:trPr>
        <w:tc>
          <w:tcPr>
            <w:tcW w:w="5184" w:type="dxa"/>
          </w:tcPr>
          <w:p w14:paraId="4F224409"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Feed Concentration of Toxic Events %</w:t>
            </w:r>
          </w:p>
        </w:tc>
        <w:tc>
          <w:tcPr>
            <w:tcW w:w="5184" w:type="dxa"/>
          </w:tcPr>
          <w:p w14:paraId="7098DC51"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Share of suspected latency/toxic events attributable to one constituent feed.</w:t>
            </w:r>
          </w:p>
        </w:tc>
      </w:tr>
      <w:tr w:rsidR="00E705F9" w:rsidRPr="00E705F9" w14:paraId="45B8EF34" w14:textId="77777777" w:rsidTr="00941A6E">
        <w:trPr>
          <w:jc w:val="center"/>
        </w:trPr>
        <w:tc>
          <w:tcPr>
            <w:tcW w:w="5184" w:type="dxa"/>
          </w:tcPr>
          <w:p w14:paraId="12CA1DC1"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Cross-Client Recurrence</w:t>
            </w:r>
          </w:p>
        </w:tc>
        <w:tc>
          <w:tcPr>
            <w:tcW w:w="5184" w:type="dxa"/>
          </w:tcPr>
          <w:p w14:paraId="6EE441B0"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Number of distinct clients exhibiting the same pattern under the same feed condition.</w:t>
            </w:r>
          </w:p>
        </w:tc>
      </w:tr>
      <w:tr w:rsidR="00E705F9" w:rsidRPr="00E705F9" w14:paraId="160E717B" w14:textId="77777777" w:rsidTr="00941A6E">
        <w:trPr>
          <w:jc w:val="center"/>
        </w:trPr>
        <w:tc>
          <w:tcPr>
            <w:tcW w:w="5184" w:type="dxa"/>
            <w:shd w:val="clear" w:color="auto" w:fill="D9E2F3"/>
          </w:tcPr>
          <w:p w14:paraId="62BD77E1" w14:textId="77777777" w:rsidR="00E705F9" w:rsidRPr="00E705F9" w:rsidRDefault="00E705F9" w:rsidP="00941A6E">
            <w:pPr>
              <w:rPr>
                <w:rFonts w:ascii="Aptos Narrow" w:hAnsi="Aptos Narrow"/>
                <w:sz w:val="20"/>
                <w:szCs w:val="20"/>
              </w:rPr>
            </w:pPr>
            <w:r w:rsidRPr="00E705F9">
              <w:rPr>
                <w:rFonts w:ascii="Aptos Narrow" w:hAnsi="Aptos Narrow"/>
                <w:b/>
                <w:sz w:val="20"/>
                <w:szCs w:val="20"/>
              </w:rPr>
              <w:t>Metric / score component</w:t>
            </w:r>
          </w:p>
        </w:tc>
        <w:tc>
          <w:tcPr>
            <w:tcW w:w="5184" w:type="dxa"/>
            <w:shd w:val="clear" w:color="auto" w:fill="D9E2F3"/>
          </w:tcPr>
          <w:p w14:paraId="19ACD259" w14:textId="77777777" w:rsidR="00E705F9" w:rsidRPr="00E705F9" w:rsidRDefault="00E705F9" w:rsidP="00941A6E">
            <w:pPr>
              <w:rPr>
                <w:rFonts w:ascii="Aptos Narrow" w:hAnsi="Aptos Narrow"/>
                <w:sz w:val="20"/>
                <w:szCs w:val="20"/>
              </w:rPr>
            </w:pPr>
            <w:r w:rsidRPr="00E705F9">
              <w:rPr>
                <w:rFonts w:ascii="Aptos Narrow" w:hAnsi="Aptos Narrow"/>
                <w:b/>
                <w:sz w:val="20"/>
                <w:szCs w:val="20"/>
              </w:rPr>
              <w:t>Weight</w:t>
            </w:r>
          </w:p>
        </w:tc>
      </w:tr>
      <w:tr w:rsidR="00E705F9" w:rsidRPr="00E705F9" w14:paraId="5797A6F0" w14:textId="77777777" w:rsidTr="00941A6E">
        <w:trPr>
          <w:jc w:val="center"/>
        </w:trPr>
        <w:tc>
          <w:tcPr>
            <w:tcW w:w="5184" w:type="dxa"/>
          </w:tcPr>
          <w:p w14:paraId="43244AA8"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Early </w:t>
            </w:r>
            <w:proofErr w:type="spellStart"/>
            <w:r w:rsidRPr="00E705F9">
              <w:rPr>
                <w:rFonts w:ascii="Aptos Narrow" w:hAnsi="Aptos Narrow"/>
                <w:sz w:val="20"/>
                <w:szCs w:val="20"/>
              </w:rPr>
              <w:t>markout</w:t>
            </w:r>
            <w:proofErr w:type="spellEnd"/>
            <w:r w:rsidRPr="00E705F9">
              <w:rPr>
                <w:rFonts w:ascii="Aptos Narrow" w:hAnsi="Aptos Narrow"/>
                <w:sz w:val="20"/>
                <w:szCs w:val="20"/>
              </w:rPr>
              <w:t xml:space="preserve"> magnitude</w:t>
            </w:r>
          </w:p>
        </w:tc>
        <w:tc>
          <w:tcPr>
            <w:tcW w:w="5184" w:type="dxa"/>
          </w:tcPr>
          <w:p w14:paraId="6250FA1A"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20%</w:t>
            </w:r>
          </w:p>
        </w:tc>
      </w:tr>
      <w:tr w:rsidR="00E705F9" w:rsidRPr="00E705F9" w14:paraId="59F5A4C6" w14:textId="77777777" w:rsidTr="00941A6E">
        <w:trPr>
          <w:jc w:val="center"/>
        </w:trPr>
        <w:tc>
          <w:tcPr>
            <w:tcW w:w="5184" w:type="dxa"/>
          </w:tcPr>
          <w:p w14:paraId="6FEC29D0"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 xml:space="preserve">Early </w:t>
            </w:r>
            <w:proofErr w:type="spellStart"/>
            <w:r w:rsidRPr="00E705F9">
              <w:rPr>
                <w:rFonts w:ascii="Aptos Narrow" w:hAnsi="Aptos Narrow"/>
                <w:sz w:val="20"/>
                <w:szCs w:val="20"/>
              </w:rPr>
              <w:t>markout</w:t>
            </w:r>
            <w:proofErr w:type="spellEnd"/>
            <w:r w:rsidRPr="00E705F9">
              <w:rPr>
                <w:rFonts w:ascii="Aptos Narrow" w:hAnsi="Aptos Narrow"/>
                <w:sz w:val="20"/>
                <w:szCs w:val="20"/>
              </w:rPr>
              <w:t xml:space="preserve"> hit rate</w:t>
            </w:r>
          </w:p>
        </w:tc>
        <w:tc>
          <w:tcPr>
            <w:tcW w:w="5184" w:type="dxa"/>
          </w:tcPr>
          <w:p w14:paraId="520D0E97"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15%</w:t>
            </w:r>
          </w:p>
        </w:tc>
      </w:tr>
      <w:tr w:rsidR="00E705F9" w:rsidRPr="00E705F9" w14:paraId="7F9E156A" w14:textId="77777777" w:rsidTr="00941A6E">
        <w:trPr>
          <w:jc w:val="center"/>
        </w:trPr>
        <w:tc>
          <w:tcPr>
            <w:tcW w:w="5184" w:type="dxa"/>
          </w:tcPr>
          <w:p w14:paraId="3FBF2BAD"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Throttling-adjusted price-age / latency evidence</w:t>
            </w:r>
          </w:p>
        </w:tc>
        <w:tc>
          <w:tcPr>
            <w:tcW w:w="5184" w:type="dxa"/>
          </w:tcPr>
          <w:p w14:paraId="23FB6D55"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20%</w:t>
            </w:r>
          </w:p>
        </w:tc>
      </w:tr>
      <w:tr w:rsidR="00E705F9" w:rsidRPr="00E705F9" w14:paraId="5894D2F8" w14:textId="77777777" w:rsidTr="00941A6E">
        <w:trPr>
          <w:jc w:val="center"/>
        </w:trPr>
        <w:tc>
          <w:tcPr>
            <w:tcW w:w="5184" w:type="dxa"/>
          </w:tcPr>
          <w:p w14:paraId="6EA884E8"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Decay-pattern consistency</w:t>
            </w:r>
          </w:p>
        </w:tc>
        <w:tc>
          <w:tcPr>
            <w:tcW w:w="5184" w:type="dxa"/>
          </w:tcPr>
          <w:p w14:paraId="51FFACCB"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15%</w:t>
            </w:r>
          </w:p>
        </w:tc>
      </w:tr>
      <w:tr w:rsidR="00E705F9" w:rsidRPr="00E705F9" w14:paraId="5C1CE292" w14:textId="77777777" w:rsidTr="00941A6E">
        <w:trPr>
          <w:jc w:val="center"/>
        </w:trPr>
        <w:tc>
          <w:tcPr>
            <w:tcW w:w="5184" w:type="dxa"/>
          </w:tcPr>
          <w:p w14:paraId="606E4B29"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Repeated event count</w:t>
            </w:r>
          </w:p>
        </w:tc>
        <w:tc>
          <w:tcPr>
            <w:tcW w:w="5184" w:type="dxa"/>
          </w:tcPr>
          <w:p w14:paraId="02464049"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10%</w:t>
            </w:r>
          </w:p>
        </w:tc>
      </w:tr>
      <w:tr w:rsidR="00E705F9" w:rsidRPr="00E705F9" w14:paraId="58D26C06" w14:textId="77777777" w:rsidTr="00941A6E">
        <w:trPr>
          <w:jc w:val="center"/>
        </w:trPr>
        <w:tc>
          <w:tcPr>
            <w:tcW w:w="5184" w:type="dxa"/>
          </w:tcPr>
          <w:p w14:paraId="5B2CE1C4"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Profit concentration</w:t>
            </w:r>
          </w:p>
        </w:tc>
        <w:tc>
          <w:tcPr>
            <w:tcW w:w="5184" w:type="dxa"/>
          </w:tcPr>
          <w:p w14:paraId="63DE0E2B"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10%</w:t>
            </w:r>
          </w:p>
        </w:tc>
      </w:tr>
      <w:tr w:rsidR="00E705F9" w:rsidRPr="00E705F9" w14:paraId="1BB77F7F" w14:textId="77777777" w:rsidTr="00941A6E">
        <w:trPr>
          <w:jc w:val="center"/>
        </w:trPr>
        <w:tc>
          <w:tcPr>
            <w:tcW w:w="5184" w:type="dxa"/>
          </w:tcPr>
          <w:p w14:paraId="1B870B4E"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Reference-market corroboration</w:t>
            </w:r>
          </w:p>
        </w:tc>
        <w:tc>
          <w:tcPr>
            <w:tcW w:w="5184" w:type="dxa"/>
          </w:tcPr>
          <w:p w14:paraId="26C9831C" w14:textId="77777777" w:rsidR="00E705F9" w:rsidRPr="00E705F9" w:rsidRDefault="00E705F9" w:rsidP="00941A6E">
            <w:pPr>
              <w:rPr>
                <w:rFonts w:ascii="Aptos Narrow" w:hAnsi="Aptos Narrow"/>
                <w:sz w:val="20"/>
                <w:szCs w:val="20"/>
              </w:rPr>
            </w:pPr>
            <w:r w:rsidRPr="00E705F9">
              <w:rPr>
                <w:rFonts w:ascii="Aptos Narrow" w:hAnsi="Aptos Narrow"/>
                <w:sz w:val="20"/>
                <w:szCs w:val="20"/>
              </w:rPr>
              <w:t>10%</w:t>
            </w:r>
          </w:p>
        </w:tc>
      </w:tr>
    </w:tbl>
    <w:p w14:paraId="69A2F90F" w14:textId="77777777" w:rsidR="00E705F9" w:rsidRPr="00E705F9" w:rsidRDefault="00E705F9" w:rsidP="00E705F9">
      <w:pPr>
        <w:rPr>
          <w:rFonts w:ascii="Aptos Narrow" w:hAnsi="Aptos Narrow"/>
          <w:sz w:val="20"/>
          <w:szCs w:val="20"/>
        </w:rPr>
      </w:pPr>
    </w:p>
    <w:sectPr w:rsidR="00E705F9" w:rsidRPr="00E705F9" w:rsidSect="00E705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78A8AAE"/>
    <w:lvl w:ilvl="0">
      <w:start w:val="1"/>
      <w:numFmt w:val="bullet"/>
      <w:pStyle w:val="ListBullet"/>
      <w:lvlText w:val=""/>
      <w:lvlJc w:val="left"/>
      <w:pPr>
        <w:tabs>
          <w:tab w:val="num" w:pos="360"/>
        </w:tabs>
        <w:ind w:left="360" w:hanging="360"/>
      </w:pPr>
      <w:rPr>
        <w:rFonts w:ascii="Symbol" w:hAnsi="Symbol" w:hint="default"/>
      </w:rPr>
    </w:lvl>
  </w:abstractNum>
  <w:num w:numId="1" w16cid:durableId="1590656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5F9"/>
    <w:rsid w:val="0047449C"/>
    <w:rsid w:val="00A13CA1"/>
    <w:rsid w:val="00AB37A0"/>
    <w:rsid w:val="00DF0650"/>
    <w:rsid w:val="00E44450"/>
    <w:rsid w:val="00E705F9"/>
    <w:rsid w:val="00FB3895"/>
  </w:rsids>
  <m:mathPr>
    <m:mathFont m:val="Cambria Math"/>
    <m:brkBin m:val="before"/>
    <m:brkBinSub m:val="--"/>
    <m:smallFrac m:val="0"/>
    <m:dispDef/>
    <m:lMargin m:val="0"/>
    <m:rMargin m:val="0"/>
    <m:defJc m:val="centerGroup"/>
    <m:wrapIndent m:val="1440"/>
    <m:intLim m:val="subSup"/>
    <m:naryLim m:val="undOvr"/>
  </m:mathPr>
  <w:themeFontLang w:val="en-C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A8133"/>
  <w15:chartTrackingRefBased/>
  <w15:docId w15:val="{691F5254-55D0-48EB-ACCB-6BA2D2ADE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05F9"/>
    <w:pPr>
      <w:spacing w:after="200" w:line="276" w:lineRule="auto"/>
    </w:pPr>
    <w:rPr>
      <w:rFonts w:ascii="Aptos" w:eastAsiaTheme="minorEastAsia" w:hAnsi="Aptos"/>
      <w:kern w:val="0"/>
      <w:sz w:val="18"/>
      <w:szCs w:val="22"/>
      <w:lang w:val="en-US"/>
      <w14:ligatures w14:val="none"/>
    </w:rPr>
  </w:style>
  <w:style w:type="paragraph" w:styleId="Heading1">
    <w:name w:val="heading 1"/>
    <w:basedOn w:val="Normal"/>
    <w:next w:val="Normal"/>
    <w:link w:val="Heading1Char"/>
    <w:uiPriority w:val="9"/>
    <w:qFormat/>
    <w:rsid w:val="00E705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05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05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5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5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5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5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5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5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5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05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05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5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5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5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5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5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5F9"/>
    <w:rPr>
      <w:rFonts w:eastAsiaTheme="majorEastAsia" w:cstheme="majorBidi"/>
      <w:color w:val="272727" w:themeColor="text1" w:themeTint="D8"/>
    </w:rPr>
  </w:style>
  <w:style w:type="paragraph" w:styleId="Title">
    <w:name w:val="Title"/>
    <w:basedOn w:val="Normal"/>
    <w:next w:val="Normal"/>
    <w:link w:val="TitleChar"/>
    <w:uiPriority w:val="10"/>
    <w:qFormat/>
    <w:rsid w:val="00E705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5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5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5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5F9"/>
    <w:pPr>
      <w:spacing w:before="160"/>
      <w:jc w:val="center"/>
    </w:pPr>
    <w:rPr>
      <w:i/>
      <w:iCs/>
      <w:color w:val="404040" w:themeColor="text1" w:themeTint="BF"/>
    </w:rPr>
  </w:style>
  <w:style w:type="character" w:customStyle="1" w:styleId="QuoteChar">
    <w:name w:val="Quote Char"/>
    <w:basedOn w:val="DefaultParagraphFont"/>
    <w:link w:val="Quote"/>
    <w:uiPriority w:val="29"/>
    <w:rsid w:val="00E705F9"/>
    <w:rPr>
      <w:i/>
      <w:iCs/>
      <w:color w:val="404040" w:themeColor="text1" w:themeTint="BF"/>
    </w:rPr>
  </w:style>
  <w:style w:type="paragraph" w:styleId="ListParagraph">
    <w:name w:val="List Paragraph"/>
    <w:basedOn w:val="Normal"/>
    <w:uiPriority w:val="34"/>
    <w:qFormat/>
    <w:rsid w:val="00E705F9"/>
    <w:pPr>
      <w:ind w:left="720"/>
      <w:contextualSpacing/>
    </w:pPr>
  </w:style>
  <w:style w:type="character" w:styleId="IntenseEmphasis">
    <w:name w:val="Intense Emphasis"/>
    <w:basedOn w:val="DefaultParagraphFont"/>
    <w:uiPriority w:val="21"/>
    <w:qFormat/>
    <w:rsid w:val="00E705F9"/>
    <w:rPr>
      <w:i/>
      <w:iCs/>
      <w:color w:val="0F4761" w:themeColor="accent1" w:themeShade="BF"/>
    </w:rPr>
  </w:style>
  <w:style w:type="paragraph" w:styleId="IntenseQuote">
    <w:name w:val="Intense Quote"/>
    <w:basedOn w:val="Normal"/>
    <w:next w:val="Normal"/>
    <w:link w:val="IntenseQuoteChar"/>
    <w:uiPriority w:val="30"/>
    <w:qFormat/>
    <w:rsid w:val="00E705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5F9"/>
    <w:rPr>
      <w:i/>
      <w:iCs/>
      <w:color w:val="0F4761" w:themeColor="accent1" w:themeShade="BF"/>
    </w:rPr>
  </w:style>
  <w:style w:type="character" w:styleId="IntenseReference">
    <w:name w:val="Intense Reference"/>
    <w:basedOn w:val="DefaultParagraphFont"/>
    <w:uiPriority w:val="32"/>
    <w:qFormat/>
    <w:rsid w:val="00E705F9"/>
    <w:rPr>
      <w:b/>
      <w:bCs/>
      <w:smallCaps/>
      <w:color w:val="0F4761" w:themeColor="accent1" w:themeShade="BF"/>
      <w:spacing w:val="5"/>
    </w:rPr>
  </w:style>
  <w:style w:type="paragraph" w:styleId="ListBullet">
    <w:name w:val="List Bullet"/>
    <w:basedOn w:val="Normal"/>
    <w:uiPriority w:val="99"/>
    <w:unhideWhenUsed/>
    <w:rsid w:val="00E705F9"/>
    <w:pPr>
      <w:numPr>
        <w:numId w:val="1"/>
      </w:numPr>
      <w:tabs>
        <w:tab w:val="clear" w:pos="360"/>
      </w:tabs>
      <w:ind w:left="0" w:firstLine="0"/>
      <w:contextualSpacing/>
    </w:pPr>
  </w:style>
  <w:style w:type="table" w:styleId="TableGrid">
    <w:name w:val="Table Grid"/>
    <w:basedOn w:val="TableNormal"/>
    <w:uiPriority w:val="59"/>
    <w:rsid w:val="00E705F9"/>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9</Pages>
  <Words>2518</Words>
  <Characters>16370</Characters>
  <Application>Microsoft Office Word</Application>
  <DocSecurity>0</DocSecurity>
  <Lines>744</Lines>
  <Paragraphs>609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Reginald Sherekete</dc:creator>
  <cp:keywords/>
  <dc:description/>
  <cp:lastModifiedBy>Reginald Sherekete</cp:lastModifiedBy>
  <cp:revision>1</cp:revision>
  <dcterms:created xsi:type="dcterms:W3CDTF">2026-09-08T12:21:00Z</dcterms:created>
  <dcterms:modified xsi:type="dcterms:W3CDTF">2026-09-08T12:43:00Z</dcterms:modified>
</cp:coreProperties>
</file>