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4F" w:rsidRDefault="00E6314F">
      <w:pPr>
        <w:rPr>
          <w:noProof/>
          <w:lang w:eastAsia="es-ES"/>
        </w:rPr>
      </w:pPr>
      <w:r>
        <w:rPr>
          <w:noProof/>
          <w:lang w:eastAsia="es-ES"/>
        </w:rPr>
        <w:t xml:space="preserve">Pestaña Cuotas </w:t>
      </w:r>
    </w:p>
    <w:p w:rsidR="00E6314F" w:rsidRDefault="00E6314F">
      <w:r>
        <w:rPr>
          <w:noProof/>
          <w:lang w:eastAsia="es-ES"/>
        </w:rPr>
        <w:drawing>
          <wp:inline distT="0" distB="0" distL="0" distR="0">
            <wp:extent cx="6772275" cy="42326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52" cy="423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>
      <w:pPr>
        <w:rPr>
          <w:noProof/>
          <w:lang w:eastAsia="es-ES"/>
        </w:rPr>
      </w:pPr>
      <w:r>
        <w:rPr>
          <w:noProof/>
          <w:lang w:eastAsia="es-ES"/>
        </w:rPr>
        <w:t>Pestaña Legajo</w:t>
      </w:r>
    </w:p>
    <w:p w:rsidR="00DC2F93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421B2B" w:rsidP="00E6314F">
      <w:r>
        <w:rPr>
          <w:noProof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2.7pt;margin-top:59.1pt;width:129pt;height:31.8pt;z-index:251667456">
            <v:textbox>
              <w:txbxContent>
                <w:p w:rsidR="00C61B5E" w:rsidRDefault="007E7C2D" w:rsidP="00C61B5E">
                  <w:proofErr w:type="spellStart"/>
                  <w:r>
                    <w:t>ListaCodigosEximision</w:t>
                  </w:r>
                  <w:r w:rsidR="00C61B5E" w:rsidRPr="003D0A58">
                    <w:t>.DB</w:t>
                  </w:r>
                  <w:proofErr w:type="spellEnd"/>
                </w:p>
              </w:txbxContent>
            </v:textbox>
          </v:shape>
        </w:pict>
      </w:r>
      <w:r w:rsidR="00C61B5E">
        <w:rPr>
          <w:noProof/>
          <w:lang w:eastAsia="es-ES"/>
        </w:rPr>
        <w:pict>
          <v:rect id="_x0000_s1036" style="position:absolute;margin-left:42.75pt;margin-top:44.95pt;width:51.25pt;height:23.05pt;z-index:251668480" filled="f" strokecolor="yellow" strokeweight="2.25pt"/>
        </w:pict>
      </w:r>
      <w:r w:rsidR="00C61B5E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94pt;margin-top:52.65pt;width:249.55pt;height:24.15pt;z-index:251669504" o:connectortype="straight" strokecolor="yellow" strokeweight="2.25pt">
            <v:stroke endarrow="block"/>
          </v:shape>
        </w:pict>
      </w:r>
      <w:r w:rsidR="00C61B5E">
        <w:rPr>
          <w:noProof/>
          <w:lang w:eastAsia="es-ES"/>
        </w:rPr>
        <w:pict>
          <v:shape id="_x0000_s1028" type="#_x0000_t32" style="position:absolute;margin-left:285.25pt;margin-top:36.6pt;width:57.45pt;height:8.35pt;flip:y;z-index:251660288" o:connectortype="straight" strokecolor="red">
            <v:stroke endarrow="block"/>
          </v:shape>
        </w:pict>
      </w:r>
      <w:r w:rsidR="00C61B5E">
        <w:rPr>
          <w:noProof/>
          <w:lang w:eastAsia="es-ES"/>
        </w:rPr>
        <w:pict>
          <v:shape id="_x0000_s1027" type="#_x0000_t202" style="position:absolute;margin-left:342.7pt;margin-top:26.6pt;width:114.85pt;height:26.05pt;z-index:251659264">
            <v:textbox>
              <w:txbxContent>
                <w:p w:rsidR="008810A6" w:rsidRDefault="008810A6">
                  <w:proofErr w:type="spellStart"/>
                  <w:r>
                    <w:t>PeriodosEximidos.DB</w:t>
                  </w:r>
                  <w:proofErr w:type="spellEnd"/>
                </w:p>
              </w:txbxContent>
            </v:textbox>
          </v:shape>
        </w:pict>
      </w:r>
      <w:r w:rsidR="003D0A58">
        <w:rPr>
          <w:noProof/>
          <w:lang w:eastAsia="es-ES"/>
        </w:rPr>
        <w:pict>
          <v:shape id="_x0000_s1034" type="#_x0000_t32" style="position:absolute;margin-left:71.05pt;margin-top:121.9pt;width:277.8pt;height:35.6pt;z-index:251666432" o:connectortype="straight" strokecolor="yellow" strokeweight="2.25pt">
            <v:stroke endarrow="block"/>
          </v:shape>
        </w:pict>
      </w:r>
      <w:r w:rsidR="003D0A58">
        <w:rPr>
          <w:noProof/>
          <w:lang w:eastAsia="es-ES"/>
        </w:rPr>
        <w:pict>
          <v:rect id="_x0000_s1033" style="position:absolute;margin-left:19.8pt;margin-top:103.35pt;width:51.25pt;height:20.35pt;z-index:251665408" filled="f" strokecolor="yellow" strokeweight="2.25pt"/>
        </w:pict>
      </w:r>
      <w:r w:rsidR="003D0A58">
        <w:rPr>
          <w:noProof/>
          <w:lang w:eastAsia="es-ES"/>
        </w:rPr>
        <w:pict>
          <v:shape id="_x0000_s1032" type="#_x0000_t202" style="position:absolute;margin-left:348pt;margin-top:142.6pt;width:123.7pt;height:31.8pt;z-index:251664384">
            <v:textbox>
              <w:txbxContent>
                <w:p w:rsidR="003D0A58" w:rsidRDefault="003D0A58">
                  <w:proofErr w:type="spellStart"/>
                  <w:r w:rsidRPr="003D0A58">
                    <w:t>ListaCodigosAltaBaja.DB</w:t>
                  </w:r>
                  <w:proofErr w:type="spellEnd"/>
                </w:p>
              </w:txbxContent>
            </v:textbox>
          </v:shape>
        </w:pict>
      </w:r>
      <w:r w:rsidR="009813F1">
        <w:rPr>
          <w:noProof/>
          <w:lang w:eastAsia="es-ES"/>
        </w:rPr>
        <w:pict>
          <v:rect id="_x0000_s1029" style="position:absolute;margin-left:3pt;margin-top:95.85pt;width:282.25pt;height:39.3pt;z-index:251661312" filled="f" strokecolor="red"/>
        </w:pict>
      </w:r>
      <w:r w:rsidR="009813F1">
        <w:rPr>
          <w:noProof/>
          <w:lang w:eastAsia="es-ES"/>
        </w:rPr>
        <w:pict>
          <v:shape id="_x0000_s1031" type="#_x0000_t32" style="position:absolute;margin-left:285.25pt;margin-top:113.55pt;width:57.45pt;height:8.35pt;flip:y;z-index:251663360" o:connectortype="straight" strokecolor="red">
            <v:stroke endarrow="block"/>
          </v:shape>
        </w:pict>
      </w:r>
      <w:r w:rsidR="009813F1">
        <w:rPr>
          <w:noProof/>
          <w:lang w:eastAsia="es-ES"/>
        </w:rPr>
        <w:pict>
          <v:shape id="_x0000_s1030" type="#_x0000_t202" style="position:absolute;margin-left:342.7pt;margin-top:95.85pt;width:114.85pt;height:26.05pt;z-index:251662336">
            <v:textbox style="mso-next-textbox:#_x0000_s1030">
              <w:txbxContent>
                <w:p w:rsidR="009813F1" w:rsidRPr="009813F1" w:rsidRDefault="009813F1" w:rsidP="009813F1">
                  <w:proofErr w:type="spellStart"/>
                  <w:r>
                    <w:t>AltasYBajas.DB</w:t>
                  </w:r>
                  <w:proofErr w:type="spellEnd"/>
                </w:p>
              </w:txbxContent>
            </v:textbox>
          </v:shape>
        </w:pict>
      </w:r>
      <w:r w:rsidR="008810A6">
        <w:rPr>
          <w:noProof/>
          <w:lang w:eastAsia="es-ES"/>
        </w:rPr>
        <w:pict>
          <v:rect id="_x0000_s1026" style="position:absolute;margin-left:3pt;margin-top:40.55pt;width:282.25pt;height:39.3pt;z-index:251658240" filled="f" strokecolor="red"/>
        </w:pict>
      </w:r>
      <w:r w:rsidR="00E6314F"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t>F12 (Banco Supervielle) F11 (Banco San Juan) – Impresión de boletas atrasadas</w:t>
      </w:r>
    </w:p>
    <w:p w:rsid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lastRenderedPageBreak/>
        <w:t xml:space="preserve">Vencimientos – Histórico </w:t>
      </w:r>
    </w:p>
    <w:p w:rsid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4F" w:rsidRDefault="00E6314F" w:rsidP="00E6314F"/>
    <w:p w:rsidR="00E6314F" w:rsidRDefault="00E6314F" w:rsidP="00E6314F">
      <w:r>
        <w:t xml:space="preserve">Tasa de Interés – Histórico – Hasta 11/11 era el 75% de la tasa activa del Banco Nación – Desde 12/11 100% </w:t>
      </w:r>
    </w:p>
    <w:p w:rsidR="00E6314F" w:rsidRPr="00E6314F" w:rsidRDefault="00E6314F" w:rsidP="00E6314F">
      <w:r>
        <w:rPr>
          <w:noProof/>
          <w:lang w:eastAsia="es-ES"/>
        </w:rPr>
        <w:drawing>
          <wp:inline distT="0" distB="0" distL="0" distR="0">
            <wp:extent cx="6840220" cy="427513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14F" w:rsidRPr="00E6314F" w:rsidSect="00E631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C46" w:rsidRDefault="00460C46" w:rsidP="00E6314F">
      <w:pPr>
        <w:spacing w:after="0" w:line="240" w:lineRule="auto"/>
      </w:pPr>
      <w:r>
        <w:separator/>
      </w:r>
    </w:p>
  </w:endnote>
  <w:endnote w:type="continuationSeparator" w:id="0">
    <w:p w:rsidR="00460C46" w:rsidRDefault="00460C46" w:rsidP="00E6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C46" w:rsidRDefault="00460C46" w:rsidP="00E6314F">
      <w:pPr>
        <w:spacing w:after="0" w:line="240" w:lineRule="auto"/>
      </w:pPr>
      <w:r>
        <w:separator/>
      </w:r>
    </w:p>
  </w:footnote>
  <w:footnote w:type="continuationSeparator" w:id="0">
    <w:p w:rsidR="00460C46" w:rsidRDefault="00460C46" w:rsidP="00E63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14F"/>
    <w:rsid w:val="000644D3"/>
    <w:rsid w:val="003D0A58"/>
    <w:rsid w:val="00421B2B"/>
    <w:rsid w:val="00460C46"/>
    <w:rsid w:val="00467452"/>
    <w:rsid w:val="007E7C2D"/>
    <w:rsid w:val="008810A6"/>
    <w:rsid w:val="009813F1"/>
    <w:rsid w:val="009E7B15"/>
    <w:rsid w:val="009F354C"/>
    <w:rsid w:val="00C61B5E"/>
    <w:rsid w:val="00DC2F93"/>
    <w:rsid w:val="00E6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  <o:rules v:ext="edit">
        <o:r id="V:Rule2" type="connector" idref="#_x0000_s1028"/>
        <o:r id="V:Rule3" type="connector" idref="#_x0000_s1031"/>
        <o:r id="V:Rule4" type="connector" idref="#_x0000_s1034"/>
        <o:r id="V:Rule5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1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314F"/>
  </w:style>
  <w:style w:type="paragraph" w:styleId="Piedepgina">
    <w:name w:val="footer"/>
    <w:basedOn w:val="Normal"/>
    <w:link w:val="PiedepginaCar"/>
    <w:uiPriority w:val="99"/>
    <w:semiHidden/>
    <w:unhideWhenUsed/>
    <w:rsid w:val="00E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14F"/>
  </w:style>
  <w:style w:type="character" w:styleId="Refdecomentario">
    <w:name w:val="annotation reference"/>
    <w:basedOn w:val="Fuentedeprrafopredeter"/>
    <w:uiPriority w:val="99"/>
    <w:semiHidden/>
    <w:unhideWhenUsed/>
    <w:rsid w:val="008810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0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0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0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6A9DD-66C9-4156-A006-E02C5B87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Soni</cp:lastModifiedBy>
  <cp:revision>16</cp:revision>
  <dcterms:created xsi:type="dcterms:W3CDTF">2014-11-14T20:23:00Z</dcterms:created>
  <dcterms:modified xsi:type="dcterms:W3CDTF">2015-02-17T21:07:00Z</dcterms:modified>
</cp:coreProperties>
</file>