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545FF"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545FF"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E4229C" w:rsidRDefault="0018170E" w:rsidP="00910734">
      <w:pPr>
        <w:numPr>
          <w:ilvl w:val="0"/>
          <w:numId w:val="5"/>
        </w:numPr>
        <w:spacing w:after="0"/>
        <w:ind w:hanging="359"/>
        <w:contextualSpacing/>
        <w:jc w:val="both"/>
      </w:pPr>
      <w:r>
        <w:t>BI-0</w:t>
      </w:r>
      <w:r w:rsidR="006C0151">
        <w:t>4</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3317D">
        <w:rPr>
          <w:b/>
          <w:sz w:val="28"/>
          <w:szCs w:val="28"/>
        </w:rPr>
        <w:t>4</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lastRenderedPageBreak/>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El usuario modifica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155C96">
              <w:rPr>
                <w:rFonts w:cstheme="minorHAnsi"/>
                <w:b/>
                <w:color w:val="000000" w:themeColor="text1"/>
              </w:rPr>
              <w:lastRenderedPageBreak/>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lastRenderedPageBreak/>
              <w:t xml:space="preserve">El sistema indicará los campos </w:t>
            </w:r>
            <w:r>
              <w:rPr>
                <w:rFonts w:cstheme="minorHAnsi"/>
                <w:color w:val="000000" w:themeColor="text1"/>
              </w:rPr>
              <w:lastRenderedPageBreak/>
              <w:t>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w:t>
            </w:r>
            <w:r>
              <w:rPr>
                <w:rFonts w:cstheme="minorHAnsi"/>
                <w:color w:val="000000" w:themeColor="text1"/>
              </w:rPr>
              <w:lastRenderedPageBreak/>
              <w:t xml:space="preserve">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B2771B">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6C409B">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EA5359" w:rsidTr="0050083A">
        <w:tc>
          <w:tcPr>
            <w:tcW w:w="959" w:type="dxa"/>
            <w:shd w:val="clear" w:color="auto" w:fill="C2D69B" w:themeFill="accent3" w:themeFillTint="99"/>
          </w:tcPr>
          <w:p w:rsidR="00EA5359" w:rsidRDefault="00A537BF" w:rsidP="00B2771B">
            <w:pPr>
              <w:autoSpaceDE w:val="0"/>
              <w:autoSpaceDN w:val="0"/>
              <w:adjustRightInd w:val="0"/>
              <w:rPr>
                <w:rFonts w:cstheme="minorHAnsi"/>
                <w:color w:val="000000" w:themeColor="text1"/>
              </w:rPr>
            </w:pPr>
            <w:r>
              <w:rPr>
                <w:rFonts w:cstheme="minorHAnsi"/>
                <w:color w:val="000000" w:themeColor="text1"/>
              </w:rPr>
              <w:t>CA-13</w:t>
            </w:r>
          </w:p>
        </w:tc>
        <w:tc>
          <w:tcPr>
            <w:tcW w:w="2835" w:type="dxa"/>
          </w:tcPr>
          <w:p w:rsidR="00EA5359" w:rsidRDefault="00EA5359" w:rsidP="006C409B">
            <w:pPr>
              <w:autoSpaceDE w:val="0"/>
              <w:autoSpaceDN w:val="0"/>
              <w:adjustRightInd w:val="0"/>
              <w:rPr>
                <w:rFonts w:cstheme="minorHAnsi"/>
                <w:color w:val="000000" w:themeColor="text1"/>
              </w:rPr>
            </w:pPr>
          </w:p>
        </w:tc>
        <w:tc>
          <w:tcPr>
            <w:tcW w:w="2835" w:type="dxa"/>
          </w:tcPr>
          <w:p w:rsidR="00EA5359" w:rsidRDefault="00EA5359" w:rsidP="0050083A">
            <w:pPr>
              <w:rPr>
                <w:rFonts w:cstheme="minorHAnsi"/>
                <w:color w:val="000000" w:themeColor="text1"/>
              </w:rPr>
            </w:pPr>
          </w:p>
        </w:tc>
        <w:tc>
          <w:tcPr>
            <w:tcW w:w="3118" w:type="dxa"/>
            <w:gridSpan w:val="3"/>
          </w:tcPr>
          <w:p w:rsidR="00EA5359" w:rsidRDefault="00EA5359" w:rsidP="0050083A">
            <w:pPr>
              <w:autoSpaceDE w:val="0"/>
              <w:autoSpaceDN w:val="0"/>
              <w:adjustRightInd w:val="0"/>
              <w:rPr>
                <w:rFonts w:cstheme="minorHAnsi"/>
                <w:color w:val="000000" w:themeColor="text1"/>
              </w:rPr>
            </w:pP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p w:rsidR="00B13B2B" w:rsidRDefault="00B13B2B" w:rsidP="005E4479">
            <w:pPr>
              <w:autoSpaceDE w:val="0"/>
              <w:autoSpaceDN w:val="0"/>
              <w:adjustRightInd w:val="0"/>
              <w:rPr>
                <w:rFonts w:cstheme="minorHAnsi"/>
                <w:color w:val="000000" w:themeColor="text1"/>
              </w:rPr>
            </w:pPr>
            <w:r>
              <w:rPr>
                <w:rFonts w:cstheme="minorHAnsi"/>
                <w:color w:val="000000" w:themeColor="text1"/>
              </w:rPr>
              <w:t>9. Si la modificación incluye cambios en categorización y datos varios, se registrarán datos de Solicitud en Legajo con el tipo de Legajo “Categorización” y “Modificación”.</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446A3F"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964EAF" w:rsidTr="002976AB">
        <w:tc>
          <w:tcPr>
            <w:tcW w:w="959" w:type="dxa"/>
            <w:shd w:val="clear" w:color="auto" w:fill="C2D69B" w:themeFill="accent3" w:themeFillTint="99"/>
          </w:tcPr>
          <w:p w:rsidR="00964EAF" w:rsidRPr="00EF6409" w:rsidRDefault="00964EAF" w:rsidP="00B2771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B2771B">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2976AB">
        <w:tc>
          <w:tcPr>
            <w:tcW w:w="3794" w:type="dxa"/>
            <w:gridSpan w:val="2"/>
            <w:shd w:val="clear" w:color="auto" w:fill="C2D69B" w:themeFill="accent3" w:themeFillTint="99"/>
          </w:tcPr>
          <w:p w:rsidR="00964EAF" w:rsidRDefault="00964EAF"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2976AB">
        <w:tc>
          <w:tcPr>
            <w:tcW w:w="9747" w:type="dxa"/>
            <w:gridSpan w:val="6"/>
            <w:shd w:val="clear" w:color="auto" w:fill="C2D69B" w:themeFill="accent3" w:themeFillTint="99"/>
          </w:tcPr>
          <w:p w:rsidR="00964EAF" w:rsidRDefault="00964EAF"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DE6A8C" w:rsidP="0050083A">
            <w:r>
              <w:t>10/03</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86EE4">
              <w:rPr>
                <w:b/>
                <w:sz w:val="28"/>
                <w:szCs w:val="28"/>
              </w:rPr>
              <w:t>Pila del Sprint  3</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51E" w:rsidRDefault="008F151E" w:rsidP="00FA05D3">
      <w:pPr>
        <w:spacing w:after="0" w:line="240" w:lineRule="auto"/>
      </w:pPr>
      <w:r>
        <w:separator/>
      </w:r>
    </w:p>
  </w:endnote>
  <w:endnote w:type="continuationSeparator" w:id="0">
    <w:p w:rsidR="008F151E" w:rsidRDefault="008F151E"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6C409B">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E545FF">
        <w:pPr>
          <w:pStyle w:val="Piedepgina"/>
          <w:jc w:val="center"/>
        </w:pPr>
        <w:fldSimple w:instr=" PAGE    \* MERGEFORMAT ">
          <w:r w:rsidR="00A537BF">
            <w:rPr>
              <w:noProof/>
            </w:rPr>
            <w:t>8</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51E" w:rsidRDefault="008F151E" w:rsidP="00FA05D3">
      <w:pPr>
        <w:spacing w:after="0" w:line="240" w:lineRule="auto"/>
      </w:pPr>
      <w:r>
        <w:separator/>
      </w:r>
    </w:p>
  </w:footnote>
  <w:footnote w:type="continuationSeparator" w:id="0">
    <w:p w:rsidR="008F151E" w:rsidRDefault="008F151E"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6866"/>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4A9"/>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217"/>
    <w:rsid w:val="00073886"/>
    <w:rsid w:val="00074A0F"/>
    <w:rsid w:val="00075C7F"/>
    <w:rsid w:val="00077131"/>
    <w:rsid w:val="000774F5"/>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6FC"/>
    <w:rsid w:val="004F68E9"/>
    <w:rsid w:val="004F6AAE"/>
    <w:rsid w:val="0050083A"/>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09B"/>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1E"/>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7BF"/>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3B2B"/>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A3A6C"/>
    <w:rsid w:val="00CA4135"/>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5FF"/>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5359"/>
    <w:rsid w:val="00EA6BCE"/>
    <w:rsid w:val="00EB0E44"/>
    <w:rsid w:val="00EB1249"/>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3FE3"/>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12A96-C277-4C44-989D-A2D57F54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12</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196</cp:revision>
  <dcterms:created xsi:type="dcterms:W3CDTF">2015-02-02T02:45:00Z</dcterms:created>
  <dcterms:modified xsi:type="dcterms:W3CDTF">2015-03-13T22:05:00Z</dcterms:modified>
</cp:coreProperties>
</file>