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 AGREEMENT</w:t>
      </w:r>
    </w:p>
    <w:p>
      <w:r>
        <w:t>This Service Agreement is between Acme Corp and Beta LLC.</w:t>
      </w:r>
    </w:p>
    <w:p>
      <w:pPr>
        <w:pStyle w:val="Heading1"/>
      </w:pPr>
      <w:r>
        <w:t>Section 1. Termination</w:t>
      </w:r>
    </w:p>
    <w:p>
      <w:r>
        <w:t>Either party may terminate this agreement with 30 days written notice.</w:t>
      </w:r>
    </w:p>
    <w:p>
      <w:pPr>
        <w:pStyle w:val="Heading1"/>
      </w:pPr>
      <w:r>
        <w:t>Section 2. Liability</w:t>
      </w:r>
    </w:p>
    <w:p>
      <w:r>
        <w:t>Total liability is capped at the fees paid during the preceding 12 months.</w:t>
      </w:r>
    </w:p>
    <w:p>
      <w:pPr>
        <w:pStyle w:val="Heading1"/>
      </w:pPr>
      <w:r>
        <w:t>Section 3. Confidentiality</w:t>
      </w:r>
    </w:p>
    <w:p>
      <w:r>
        <w:t>Both parties must keep confidential information private during the agreement and for two years after termination.</w:t>
      </w:r>
    </w:p>
    <w:p>
      <w:pPr>
        <w:pStyle w:val="Heading1"/>
      </w:pPr>
      <w:r>
        <w:t>Section 4. Governing Law</w:t>
      </w:r>
    </w:p>
    <w:p>
      <w:r>
        <w:t>This agreement is governed by the laws of the State of Delaware.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