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Kokila" w:hAnsi="Kokila" w:eastAsia="Fira Code" w:cs="Kokila"/>
          <w:b w:val="0"/>
          <w:color w:val="D4D4D4"/>
          <w:sz w:val="21"/>
          <w:szCs w:val="21"/>
        </w:rPr>
      </w:pPr>
      <w:r>
        <w:rPr>
          <w:rFonts w:hint="default" w:ascii="Kokila" w:hAnsi="Kokila" w:eastAsia="Fira Code" w:cs="Kokil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श्री लक्ष्मीहयवन परब्रह्मणे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 लक्ष्मीहयवन परब्रह्मणे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श्रीमते रामानुजाय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श्रीवादिभीकर महागुरवे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bookmarkStart w:id="0" w:name="_GoBack"/>
      <w:bookmarkEnd w:id="0"/>
      <w:r>
        <w:rPr>
          <w:rFonts w:hint="default" w:ascii="Kokila" w:hAnsi="Kokila" w:cs="Kokila"/>
          <w:sz w:val="44"/>
          <w:szCs w:val="44"/>
          <w:lang w:val="ne-NP"/>
        </w:rPr>
        <w:t>श्री योगिराज जगद्‌गुरवे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वन्दे गोविन्दतातौ मुनिमथ मनवै लक्ष्मणार्य महान्तं ।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ध्यायेयं यामुनार्यं मम हृदि तनवै राममेवाभियायाम्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पद्माक्षंप्रेक्षिषीय प्रथममपि मुनिं नाथमीडे शठारिं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स्तौमि प्रेक्षेय लक्ष्मीं शरणमशरण: श्रीधरं संश्रयेयम् ।।१।।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एतानि तानि भुवनत्रयपावनानि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संसाररोग शकलीकरणौषधानि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जिव्हातले मम लिखानि यथाशिलायां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रामानुजेति चतुराण्यमृताक्षराणि ।।२।।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अथगोष्ठीं गरिष्ठानां अधिष्ठाय सुमेधसाम्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वाक्यालंकृतिवाक्यानां व्याख्यातारं नमामि तम् ।।३।।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गोदानदक्षं विनयैर्विलक्ष्यं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परेऽपि सौमित्रितया चरन्तम्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आचार्यवर्यं करणैरहार्यं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तं नौमि नित्यं कमलाक्षसूरिम् ।।४।।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श्रीमद्वेदमार्गप्रतिष्ठापनाचार्योभयवेदान्तप्रवर्तकाचार्य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जगद्गुरु श्रीभाष्यकार भगवत्पाद श्री रामानुजाचार्य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संबद्ध श्री रामानुजापरावतार श्री वरवरमुनिप्रसादित 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अष्टदिग्गजान्तर्गतान्यतम श्री काञ्ची प्रतिवादिभयङ्करपीठस्थ नेपालदेशीय आद्यजगद्गुरु आलवार कल्प आवालब्रह्मचारी अष्टाङ्गयोगनिपुण गोदुग्धहारी श्री योगिराजेत्युपनामधन्यानन्त श्रीविभूषणेनालंकृत श्री कमलनयनाचार्य स्वामी पादानां श्री मुखोल्लासार्थमेतत् सञ्जाल पृष्ठम् ।।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4897"/>
    <w:rsid w:val="14E7620C"/>
    <w:rsid w:val="5FB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95</Characters>
  <Lines>0</Lines>
  <Paragraphs>0</Paragraphs>
  <TotalTime>273</TotalTime>
  <ScaleCrop>false</ScaleCrop>
  <LinksUpToDate>false</LinksUpToDate>
  <CharactersWithSpaces>107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2018-11-22T20:18:00Z</dcterms:created>
  <dc:creator>Rishi</dc:creator>
  <cp:lastModifiedBy>Rishi</cp:lastModifiedBy>
  <cp:lastPrinted>2018-11-22T23:21:00Z</cp:lastPrinted>
  <dcterms:modified xsi:type="dcterms:W3CDTF">2018-12-09T06:21:41Z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