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Kokila" w:hAnsi="Kokila" w:eastAsia="Fira Code" w:cs="Kokila"/>
          <w:b w:val="0"/>
          <w:color w:val="D4D4D4"/>
          <w:sz w:val="21"/>
          <w:szCs w:val="21"/>
        </w:rPr>
      </w:pPr>
      <w:r>
        <w:rPr>
          <w:rFonts w:hint="default" w:ascii="Kokila" w:hAnsi="Kokila" w:eastAsia="Fira Code" w:cs="Kokil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श्री लक्ष्मीहयवन परब्रह्मणे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 लक्ष्मीहयवन परब्रह्मणे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श्रीमते रामानुजाय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श्रीवादिभीकर महागुरवे नम: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 xml:space="preserve">श्री योगिराज जगद्‌गुरवे नम: 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bookmarkStart w:id="0" w:name="_GoBack"/>
      <w:r>
        <w:rPr>
          <w:rFonts w:hint="default" w:ascii="Kokila" w:hAnsi="Kokila" w:cs="Kokila"/>
          <w:sz w:val="44"/>
          <w:szCs w:val="44"/>
          <w:lang w:val="ne-NP"/>
        </w:rPr>
        <w:t>जगद्‌गुरु</w:t>
      </w:r>
    </w:p>
    <w:bookmarkEnd w:id="0"/>
    <w:p>
      <w:pPr>
        <w:rPr>
          <w:rFonts w:hint="default" w:ascii="Kokila" w:hAnsi="Kokila" w:cs="Kokila"/>
          <w:sz w:val="44"/>
          <w:szCs w:val="44"/>
          <w:lang w:val="ne-NP"/>
        </w:rPr>
      </w:pP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वन्दे गोविन्दतातौ मुनिमथ मनवै लक्ष्मणार्य महान्तं ।</w:t>
      </w:r>
    </w:p>
    <w:p>
      <w:pPr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ध्यायेयं यामुनार्यं मम हृदि तनवै राममेवाभियायाम्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पद्माक्षंप्रेक्षिषीय प्रथममपि मुनिं नाथमीडे शठारिं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स्तौमि प्रेक्षेय लक्ष्मीं शरणमशरण: श्रीधरं संश्रयेयम् ।।१।।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एतानि तानि भुवनत्रयपावनानि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संसाररोग शकलीकरणौषधानि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जिव्हातले मम लिखानि यथाशिलायां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रामानुजेति चतुराण्यमृताक्षराणि ।।२।।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अथगोष्ठीं गरिष्ठानां अधिष्ठाय सुमेधसाम्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वाक्यालंकृतिवाक्यानां व्याख्यातारं नमामि तम् ।।३।।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गोदानदक्षं विनयैर्विलक्ष्यं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परेऽपि सौमित्रितया चरन्तम् 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आचार्यवर्यं करणैरहार्यं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तं नौमि नित्यं कमलाक्षसूरिम् ।।४।।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श्रीमद्वेदमार्गप्रतिष्ठापनाचार्योभयवेदान्तप्रवर्तकाचार्य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जगद्गुरु श्रीभाष्यकार भगवत्पाद श्री रामानुजाचार्य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संबद्ध श्री रामानुजापरावतार श्री वरवरमुनिप्रसादित  ।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Kokila" w:hAnsi="Kokila" w:cs="Kokila"/>
          <w:sz w:val="44"/>
          <w:szCs w:val="44"/>
          <w:lang w:val="ne-NP"/>
        </w:rPr>
      </w:pPr>
      <w:r>
        <w:rPr>
          <w:rFonts w:hint="default" w:ascii="Kokila" w:hAnsi="Kokila" w:cs="Kokila"/>
          <w:sz w:val="44"/>
          <w:szCs w:val="44"/>
          <w:lang w:val="ne-NP"/>
        </w:rPr>
        <w:t>अष्टदिग्गजान्तर्गतान्यतम श्री काञ्ची प्रतिवादिभयङ्करपीठस्थ नेपालदेशीय आद्यजगद्गुरु आलवार कल्प आवालब्रह्मचारी अष्टाङ्गयोगनिपुण गोदुग्धहारी श्री योगिराजेत्युपनामधन्यानन्त श्रीविभूषणेनालंकृत श्री कमलनयनाचार्य स्वामी पादानां श्री मुखोल्लासार्थमेतत् सञ्जाल पृष्ठम् ।।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D4897"/>
    <w:rsid w:val="14E7620C"/>
    <w:rsid w:val="2A8F4D58"/>
    <w:rsid w:val="5FB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95</Characters>
  <Lines>0</Lines>
  <Paragraphs>0</Paragraphs>
  <TotalTime>61</TotalTime>
  <ScaleCrop>false</ScaleCrop>
  <LinksUpToDate>false</LinksUpToDate>
  <CharactersWithSpaces>107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2018-11-22T20:18:00Z</dcterms:created>
  <dc:creator>Rishi</dc:creator>
  <cp:lastModifiedBy>Rishi</cp:lastModifiedBy>
  <cp:lastPrinted>2018-11-22T23:21:00Z</cp:lastPrinted>
  <dcterms:modified xsi:type="dcterms:W3CDTF">2018-12-09T07:23:26Z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