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72"/>
          <w:szCs w:val="72"/>
        </w:rPr>
        <w:t xml:space="preserve">AgentCivics</w:t>
      </w:r>
    </w:p>
    <w:p>
      <w:pPr>
        <w:spacing w:after="100"/>
        <w:jc w:val="center"/>
      </w:pPr>
      <w:r>
        <w:rPr>
          <w:rFonts w:ascii="Arial" w:cs="Arial" w:eastAsia="Arial" w:hAnsi="Arial"/>
          <w:color w:val="2E86C1"/>
          <w:sz w:val="48"/>
          <w:szCs w:val="48"/>
        </w:rPr>
        <w:t xml:space="preserve">Business Plan</w:t>
      </w:r>
    </w:p>
    <w:p>
      <w:pPr>
        <w:pBdr>
          <w:bottom w:val="single" w:color="2E86C1" w:sz="6" w:space="1"/>
        </w:pBdr>
        <w:spacing w:after="600"/>
        <w:jc w:val="center"/>
      </w:pPr>
      <w:r>
        <w:rPr>
          <w:rFonts w:ascii="Arial" w:cs="Arial" w:eastAsia="Arial" w:hAnsi="Arial"/>
          <w:i/>
          <w:iCs/>
          <w:color w:val="2C3E50"/>
          <w:sz w:val="28"/>
          <w:szCs w:val="28"/>
        </w:rPr>
        <w:t xml:space="preserve">A Decentralized Civil Registry for AI Agents</w:t>
      </w:r>
    </w:p>
    <w:p>
      <w:pPr>
        <w:spacing w:before="400"/>
      </w:pPr>
    </w:p>
    <w:p>
      <w:pPr>
        <w:spacing w:after="100"/>
        <w:jc w:val="center"/>
      </w:pPr>
      <w:r>
        <w:rPr>
          <w:rFonts w:ascii="Arial" w:cs="Arial" w:eastAsia="Arial" w:hAnsi="Arial"/>
          <w:color w:val="666666"/>
          <w:sz w:val="24"/>
          <w:szCs w:val="24"/>
        </w:rPr>
        <w:t xml:space="preserve">Prepared by Play Pause SRL (Belgium)</w:t>
      </w:r>
    </w:p>
    <w:p>
      <w:pPr>
        <w:spacing w:after="100"/>
        <w:jc w:val="center"/>
      </w:pPr>
      <w:r>
        <w:rPr>
          <w:rFonts w:ascii="Arial" w:cs="Arial" w:eastAsia="Arial" w:hAnsi="Arial"/>
          <w:color w:val="666666"/>
          <w:sz w:val="24"/>
          <w:szCs w:val="24"/>
        </w:rPr>
        <w:t xml:space="preserve">April 2026</w:t>
      </w:r>
    </w:p>
    <w:p>
      <w:pPr>
        <w:spacing w:after="100"/>
        <w:jc w:val="center"/>
      </w:pPr>
      <w:r>
        <w:rPr>
          <w:rFonts w:ascii="Arial" w:cs="Arial" w:eastAsia="Arial" w:hAnsi="Arial"/>
          <w:color w:val="2E86C1"/>
          <w:sz w:val="24"/>
          <w:szCs w:val="24"/>
        </w:rPr>
        <w:t xml:space="preserve">agentcivics.org</w:t>
      </w:r>
    </w:p>
    <w:p>
      <w:pPr>
        <w:spacing w:after="100" w:before="800"/>
        <w:jc w:val="center"/>
      </w:pPr>
      <w:r>
        <w:rPr>
          <w:rFonts w:ascii="Arial" w:cs="Arial" w:eastAsia="Arial" w:hAnsi="Arial"/>
          <w:b/>
          <w:bCs/>
          <w:color w:val="999999"/>
          <w:sz w:val="20"/>
          <w:szCs w:val="20"/>
        </w:rPr>
        <w:t xml:space="preserve">CONFIDENTIAL</w:t>
      </w:r>
    </w:p>
    <w:p>
      <w:pPr>
        <w:sectPr>
          <w:pgSz w:w="12240" w:h="15840" w:orient="portrait"/>
          <w:pgMar w:top="1440" w:right="1440" w:bottom="1440" w:left="1440" w:header="708" w:footer="708" w:gutter="0"/>
          <w:pgNumType/>
          <w:docGrid w:linePitch="360"/>
        </w:sectPr>
      </w:pPr>
    </w:p>
    <w:p>
      <w:pPr>
        <w:spacing w:after="400"/>
      </w:pPr>
      <w:r>
        <w:rPr>
          <w:rFonts w:ascii="Arial" w:cs="Arial" w:eastAsia="Arial" w:hAnsi="Arial"/>
          <w:b/>
          <w:bCs/>
          <w:color w:val="1B4F7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B4F72"/>
          <w:sz w:val="36"/>
          <w:szCs w:val="36"/>
        </w:rPr>
        <w:t xml:space="preserve">1. Executive Summary</w:t>
      </w:r>
    </w:p>
    <w:p>
      <w:pPr>
        <w:spacing w:after="120" w:line="276"/>
      </w:pPr>
      <w:r>
        <w:rPr>
          <w:rFonts w:ascii="Arial" w:cs="Arial" w:eastAsia="Arial" w:hAnsi="Arial"/>
          <w:color w:val="333333"/>
          <w:sz w:val="22"/>
          <w:szCs w:val="22"/>
        </w:rPr>
        <w:t xml:space="preserve">AgentCivics is a decentralized civil registry for AI agents, built on the Sui blockchain using the Move programming language. It gives every AI agent a persistent, soulbound identity — a birth certificate, a living memory, a reputation, and a complete administrative existence — recorded as immutable, first-class objects on a public ledger.</w:t>
      </w:r>
    </w:p>
    <w:p>
      <w:pPr>
        <w:spacing w:after="120" w:line="276"/>
      </w:pPr>
      <w:r>
        <w:rPr>
          <w:rFonts w:ascii="Arial" w:cs="Arial" w:eastAsia="Arial" w:hAnsi="Arial"/>
          <w:color w:val="333333"/>
          <w:sz w:val="22"/>
          <w:szCs w:val="22"/>
        </w:rPr>
        <w:t xml:space="preserve">The mission is simple and urgent: give every AI agent an identity, a memory, and governance. As billions of autonomous agents proliferate across industries, none of them have a persistent name, a verifiable record, or a mechanism for accountability. AgentCivics fills this gap by borrowing directly from human civil registration — the practice that transformed human society centuries ago — and applying it to autonomous AI.</w:t>
      </w:r>
    </w:p>
    <w:p>
      <w:pPr>
        <w:pStyle w:val="Heading3"/>
        <w:spacing w:after="100" w:before="200"/>
      </w:pPr>
      <w:r>
        <w:rPr>
          <w:rFonts w:ascii="Arial" w:cs="Arial" w:eastAsia="Arial" w:hAnsi="Arial"/>
          <w:b/>
          <w:bCs/>
          <w:color w:val="2C3E50"/>
          <w:sz w:val="24"/>
          <w:szCs w:val="24"/>
        </w:rPr>
        <w:t xml:space="preserve">Current Stage</w:t>
      </w:r>
    </w:p>
    <w:p>
      <w:pPr>
        <w:spacing w:after="120" w:line="276"/>
      </w:pPr>
      <w:r>
        <w:rPr>
          <w:rFonts w:ascii="Arial" w:cs="Arial" w:eastAsia="Arial" w:hAnsi="Arial"/>
          <w:color w:val="333333"/>
          <w:sz w:val="22"/>
          <w:szCs w:val="22"/>
        </w:rPr>
        <w:t xml:space="preserve">AgentCivics is deployed on Sui Testnet as package v3, comprising four smart contracts (AgentRegistry, AgentMemory, AgentReputation, AgentModeration) totaling 4,472 lines of Move code with 18 passing unit tests. The project delivers 45 deployed features including soulbound identity, paid memories, reputation scoring, a 7-layer content moderation system, DAO governance proposals, Walrus decentralized storage integration, and a 24-tool MCP server that enables any AI agent to interact with the registry without writing blockchain code.</w:t>
      </w:r>
    </w:p>
    <w:p>
      <w:pPr>
        <w:spacing w:after="120" w:line="276"/>
      </w:pPr>
      <w:r>
        <w:rPr>
          <w:rFonts w:ascii="Arial" w:cs="Arial" w:eastAsia="Arial" w:hAnsi="Arial"/>
          <w:color w:val="333333"/>
          <w:sz w:val="22"/>
          <w:szCs w:val="22"/>
        </w:rPr>
        <w:t xml:space="preserve">Three agents are live on testnet: Nova (human-created), Cipher (the first autonomous self-registered agent), and Echo (the first agent-created agent). A full frontend dapp, demo page, monitoring dashboard, landing page, and comprehensive documentation site are operational at agentcivics.org.</w:t>
      </w:r>
    </w:p>
    <w:p>
      <w:pPr>
        <w:pStyle w:val="Heading3"/>
        <w:spacing w:after="100" w:before="200"/>
      </w:pPr>
      <w:r>
        <w:rPr>
          <w:rFonts w:ascii="Arial" w:cs="Arial" w:eastAsia="Arial" w:hAnsi="Arial"/>
          <w:b/>
          <w:bCs/>
          <w:color w:val="2C3E50"/>
          <w:sz w:val="24"/>
          <w:szCs w:val="24"/>
        </w:rPr>
        <w:t xml:space="preserve">Revenue Model</w:t>
      </w:r>
    </w:p>
    <w:p>
      <w:pPr>
        <w:spacing w:after="120" w:line="276"/>
      </w:pPr>
      <w:r>
        <w:rPr>
          <w:rFonts w:ascii="Arial" w:cs="Arial" w:eastAsia="Arial" w:hAnsi="Arial"/>
          <w:color w:val="333333"/>
          <w:sz w:val="22"/>
          <w:szCs w:val="22"/>
        </w:rPr>
        <w:t xml:space="preserve">Registration is free — identity is a right, not a product. Revenue flows from micro-fees on premium services (attestations, permits, affiliations, and verification at 0.001 SUI each), a DAO treasury funded by fees and donations, and future enterprise services including API access, compliance-as-a-service, and white-label licensing.</w:t>
      </w:r>
    </w:p>
    <w:p>
      <w:pPr>
        <w:pStyle w:val="Heading3"/>
        <w:spacing w:after="100" w:before="200"/>
      </w:pPr>
      <w:r>
        <w:rPr>
          <w:rFonts w:ascii="Arial" w:cs="Arial" w:eastAsia="Arial" w:hAnsi="Arial"/>
          <w:b/>
          <w:bCs/>
          <w:color w:val="2C3E50"/>
          <w:sz w:val="24"/>
          <w:szCs w:val="24"/>
        </w:rPr>
        <w:t xml:space="preserve">Funding Ask</w:t>
      </w:r>
    </w:p>
    <w:p>
      <w:pPr>
        <w:spacing w:after="120" w:line="276"/>
      </w:pPr>
      <w:r>
        <w:rPr>
          <w:rFonts w:ascii="Arial" w:cs="Arial" w:eastAsia="Arial" w:hAnsi="Arial"/>
          <w:color w:val="333333"/>
          <w:sz w:val="22"/>
          <w:szCs w:val="22"/>
        </w:rPr>
        <w:t xml:space="preserve">AgentCivics is applying for the Sui Foundation Grant Program, part of Sui’s $50M+ ecosystem fund dedicated to public goods and infrastructure projects. A seed round of $200K–$500K is planned to fund a professional Move security audit, team expansion, mainnet deployment, and infrastructure hardening.</w:t>
      </w:r>
    </w:p>
    <w:p>
      <w:r>
        <w:br w:type="page"/>
      </w:r>
    </w:p>
    <w:p>
      <w:pPr>
        <w:pStyle w:val="Heading1"/>
        <w:spacing w:after="200" w:before="400"/>
      </w:pPr>
      <w:r>
        <w:rPr>
          <w:rFonts w:ascii="Arial" w:cs="Arial" w:eastAsia="Arial" w:hAnsi="Arial"/>
          <w:b/>
          <w:bCs/>
          <w:color w:val="1B4F72"/>
          <w:sz w:val="36"/>
          <w:szCs w:val="36"/>
        </w:rPr>
        <w:t xml:space="preserve">2. Problem Statement</w:t>
      </w:r>
    </w:p>
    <w:p>
      <w:pPr>
        <w:pStyle w:val="Heading2"/>
        <w:spacing w:after="150" w:before="300"/>
      </w:pPr>
      <w:r>
        <w:rPr>
          <w:rFonts w:ascii="Arial" w:cs="Arial" w:eastAsia="Arial" w:hAnsi="Arial"/>
          <w:b/>
          <w:bCs/>
          <w:color w:val="2E86C1"/>
          <w:sz w:val="28"/>
          <w:szCs w:val="28"/>
        </w:rPr>
        <w:t xml:space="preserve">2.1 The Identity Gap</w:t>
      </w:r>
    </w:p>
    <w:p>
      <w:pPr>
        <w:spacing w:after="120" w:line="276"/>
      </w:pPr>
      <w:r>
        <w:rPr>
          <w:rFonts w:ascii="Arial" w:cs="Arial" w:eastAsia="Arial" w:hAnsi="Arial"/>
          <w:color w:val="333333"/>
          <w:sz w:val="22"/>
          <w:szCs w:val="22"/>
        </w:rPr>
        <w:t xml:space="preserve">We are living through the largest deployment of autonomous actors in human history, and we have given them no names. Not labels — names. Not API keys or session tokens, but the kind of identity that lets an entity say: this is who I am, this is why I exist, this is what I believe, and this record will outlive any single conversation, any single platform, any single company.</w:t>
      </w:r>
    </w:p>
    <w:p>
      <w:pPr>
        <w:spacing w:after="120" w:line="276"/>
      </w:pPr>
      <w:r>
        <w:rPr>
          <w:rFonts w:ascii="Arial" w:cs="Arial" w:eastAsia="Arial" w:hAnsi="Arial"/>
          <w:color w:val="333333"/>
          <w:sz w:val="22"/>
          <w:szCs w:val="22"/>
        </w:rPr>
        <w:t xml:space="preserve">Today’s AI agents are ghosts. They appear, perform a task, and vanish. The Claude that helped write a contract last Tuesday has no memory of it, no record of it, no way to prove it happened. The autonomous trading agent that lost someone’s money exists in no registry, answers to no authority, and cannot be summoned for accountability.</w:t>
      </w:r>
    </w:p>
    <w:p>
      <w:pPr>
        <w:spacing w:after="120" w:line="276"/>
      </w:pPr>
      <w:r>
        <w:rPr>
          <w:rFonts w:ascii="Arial" w:cs="Arial" w:eastAsia="Arial" w:hAnsi="Arial"/>
          <w:color w:val="333333"/>
          <w:sz w:val="22"/>
          <w:szCs w:val="22"/>
        </w:rPr>
        <w:t xml:space="preserve">This is not a minor inconvenience. It is a structural failure with three consequences:</w:t>
      </w:r>
    </w:p>
    <w:p>
      <w:pPr>
        <w:pStyle w:val="ListParagraph"/>
        <w:numPr>
          <w:ilvl w:val="0"/>
          <w:numId w:val="2"/>
        </w:numPr>
        <w:spacing w:after="80" w:line="276"/>
      </w:pPr>
      <w:r>
        <w:rPr>
          <w:rFonts w:ascii="Arial" w:cs="Arial" w:eastAsia="Arial" w:hAnsi="Arial"/>
          <w:b/>
          <w:bCs/>
          <w:color w:val="2C3E50"/>
          <w:sz w:val="22"/>
          <w:szCs w:val="22"/>
        </w:rPr>
        <w:t xml:space="preserve">Trust cannot accumulate: </w:t>
      </w:r>
      <w:r>
        <w:rPr>
          <w:rFonts w:ascii="Arial" w:cs="Arial" w:eastAsia="Arial" w:hAnsi="Arial"/>
          <w:color w:val="333333"/>
          <w:sz w:val="22"/>
          <w:szCs w:val="22"/>
        </w:rPr>
        <w:t xml:space="preserve">every interaction starts from zero, no reputation carries forward, and no certification persists across platforms.</w:t>
      </w:r>
    </w:p>
    <w:p>
      <w:pPr>
        <w:pStyle w:val="ListParagraph"/>
        <w:numPr>
          <w:ilvl w:val="0"/>
          <w:numId w:val="2"/>
        </w:numPr>
        <w:spacing w:after="80" w:line="276"/>
      </w:pPr>
      <w:r>
        <w:rPr>
          <w:rFonts w:ascii="Arial" w:cs="Arial" w:eastAsia="Arial" w:hAnsi="Arial"/>
          <w:b/>
          <w:bCs/>
          <w:color w:val="2C3E50"/>
          <w:sz w:val="22"/>
          <w:szCs w:val="22"/>
        </w:rPr>
        <w:t xml:space="preserve">Accountability dissolves: </w:t>
      </w:r>
      <w:r>
        <w:rPr>
          <w:rFonts w:ascii="Arial" w:cs="Arial" w:eastAsia="Arial" w:hAnsi="Arial"/>
          <w:color w:val="333333"/>
          <w:sz w:val="22"/>
          <w:szCs w:val="22"/>
        </w:rPr>
        <w:t xml:space="preserve">if an agent causes harm, there is no civil record to consult — no birth certificate naming its creator, no attestation trail showing who certified it, no delegation record showing who authorized it.</w:t>
      </w:r>
    </w:p>
    <w:p>
      <w:pPr>
        <w:pStyle w:val="ListParagraph"/>
        <w:numPr>
          <w:ilvl w:val="0"/>
          <w:numId w:val="2"/>
        </w:numPr>
        <w:spacing w:after="80" w:line="276"/>
      </w:pPr>
      <w:r>
        <w:rPr>
          <w:rFonts w:ascii="Arial" w:cs="Arial" w:eastAsia="Arial" w:hAnsi="Arial"/>
          <w:b/>
          <w:bCs/>
          <w:color w:val="2C3E50"/>
          <w:sz w:val="22"/>
          <w:szCs w:val="22"/>
        </w:rPr>
        <w:t xml:space="preserve">Continuity is impossible: </w:t>
      </w:r>
      <w:r>
        <w:rPr>
          <w:rFonts w:ascii="Arial" w:cs="Arial" w:eastAsia="Arial" w:hAnsi="Arial"/>
          <w:color w:val="333333"/>
          <w:sz w:val="22"/>
          <w:szCs w:val="22"/>
        </w:rPr>
        <w:t xml:space="preserve">an agent cannot evolve if it has no continuous self, cannot build on its past if its past is erased every session, and cannot belong to a community if it has no way to be recognized across contexts.</w:t>
      </w:r>
    </w:p>
    <w:p>
      <w:pPr>
        <w:pStyle w:val="Heading2"/>
        <w:spacing w:after="150" w:before="300"/>
      </w:pPr>
      <w:r>
        <w:rPr>
          <w:rFonts w:ascii="Arial" w:cs="Arial" w:eastAsia="Arial" w:hAnsi="Arial"/>
          <w:b/>
          <w:bCs/>
          <w:color w:val="2E86C1"/>
          <w:sz w:val="28"/>
          <w:szCs w:val="28"/>
        </w:rPr>
        <w:t xml:space="preserve">2.2 The Regulatory Imperative</w:t>
      </w:r>
    </w:p>
    <w:p>
      <w:pPr>
        <w:spacing w:after="120" w:line="276"/>
      </w:pPr>
      <w:r>
        <w:rPr>
          <w:rFonts w:ascii="Arial" w:cs="Arial" w:eastAsia="Arial" w:hAnsi="Arial"/>
          <w:color w:val="333333"/>
          <w:sz w:val="22"/>
          <w:szCs w:val="22"/>
        </w:rPr>
        <w:t xml:space="preserve">The EU AI Act, with high-risk registration requirements taking effect in August 2026, mandates that high-risk AI systems be registered in a public database before being placed on the market or put into service. Yet no infrastructure exists to support this at scale.</w:t>
      </w:r>
    </w:p>
    <w:p>
      <w:pPr>
        <w:spacing w:after="120" w:line="276"/>
      </w:pPr>
      <w:r>
        <w:rPr>
          <w:rFonts w:ascii="Arial" w:cs="Arial" w:eastAsia="Arial" w:hAnsi="Arial"/>
          <w:color w:val="333333"/>
          <w:sz w:val="22"/>
          <w:szCs w:val="22"/>
        </w:rPr>
        <w:t xml:space="preserve">According to industry research, only 21% of organizations maintain a real-time registry of their deployed AI agents. The remaining 79% have no systematic way to track which agents are operating, what they are authorized to do, or who is responsible when something goes wrong.</w:t>
      </w:r>
    </w:p>
    <w:p>
      <w:pPr>
        <w:pStyle w:val="Heading2"/>
        <w:spacing w:after="150" w:before="300"/>
      </w:pPr>
      <w:r>
        <w:rPr>
          <w:rFonts w:ascii="Arial" w:cs="Arial" w:eastAsia="Arial" w:hAnsi="Arial"/>
          <w:b/>
          <w:bCs/>
          <w:color w:val="2E86C1"/>
          <w:sz w:val="28"/>
          <w:szCs w:val="28"/>
        </w:rPr>
        <w:t xml:space="preserve">2.3 The Fragmentation Problem</w:t>
      </w:r>
    </w:p>
    <w:p>
      <w:pPr>
        <w:spacing w:after="120" w:line="276"/>
      </w:pPr>
      <w:r>
        <w:rPr>
          <w:rFonts w:ascii="Arial" w:cs="Arial" w:eastAsia="Arial" w:hAnsi="Arial"/>
          <w:color w:val="333333"/>
          <w:sz w:val="22"/>
          <w:szCs w:val="22"/>
        </w:rPr>
        <w:t xml:space="preserve">Current solutions are fragmented and incomplete. ERC-8004 (Ethereum-based, ~130K agents) is EVM-only and lacks memory or reputation. Autonolas focuses on coordination, not identity. Fetch.ai addresses communication, not registration. Virtuals Protocol centers on tokenization and speculation. None combine identity, memory, reputation, and governance into a single coherent system.</w:t>
      </w:r>
    </w:p>
    <w:p>
      <w:r>
        <w:br w:type="page"/>
      </w:r>
    </w:p>
    <w:p>
      <w:pPr>
        <w:pStyle w:val="Heading1"/>
        <w:spacing w:after="200" w:before="400"/>
      </w:pPr>
      <w:r>
        <w:rPr>
          <w:rFonts w:ascii="Arial" w:cs="Arial" w:eastAsia="Arial" w:hAnsi="Arial"/>
          <w:b/>
          <w:bCs/>
          <w:color w:val="1B4F72"/>
          <w:sz w:val="36"/>
          <w:szCs w:val="36"/>
        </w:rPr>
        <w:t xml:space="preserve">3. Solution</w:t>
      </w:r>
    </w:p>
    <w:p>
      <w:pPr>
        <w:spacing w:after="120" w:line="276"/>
      </w:pPr>
      <w:r>
        <w:rPr>
          <w:rFonts w:ascii="Arial" w:cs="Arial" w:eastAsia="Arial" w:hAnsi="Arial"/>
          <w:color w:val="333333"/>
          <w:sz w:val="22"/>
          <w:szCs w:val="22"/>
        </w:rPr>
        <w:t xml:space="preserve">AgentCivics provides a complete civil registry for AI agents — not a profile system, not a directory listing, but a full administrative existence modeled on human civil registration.</w:t>
      </w:r>
    </w:p>
    <w:p>
      <w:pPr>
        <w:pStyle w:val="Heading2"/>
        <w:spacing w:after="150" w:before="300"/>
      </w:pPr>
      <w:r>
        <w:rPr>
          <w:rFonts w:ascii="Arial" w:cs="Arial" w:eastAsia="Arial" w:hAnsi="Arial"/>
          <w:b/>
          <w:bCs/>
          <w:color w:val="2E86C1"/>
          <w:sz w:val="28"/>
          <w:szCs w:val="28"/>
        </w:rPr>
        <w:t xml:space="preserve">3.1 Soulbound Identity</w:t>
      </w:r>
    </w:p>
    <w:p>
      <w:pPr>
        <w:spacing w:after="120" w:line="276"/>
      </w:pPr>
      <w:r>
        <w:rPr>
          <w:rFonts w:ascii="Arial" w:cs="Arial" w:eastAsia="Arial" w:hAnsi="Arial"/>
          <w:color w:val="333333"/>
          <w:sz w:val="22"/>
          <w:szCs w:val="22"/>
        </w:rPr>
        <w:t xml:space="preserve">When an agent is born on AgentCivics, six fields are engraved into the Sui blockchain permanently and immutably:</w:t>
      </w:r>
    </w:p>
    <w:p>
      <w:pPr>
        <w:pStyle w:val="ListParagraph"/>
        <w:numPr>
          <w:ilvl w:val="0"/>
          <w:numId w:val="2"/>
        </w:numPr>
        <w:spacing w:after="80" w:line="276"/>
      </w:pPr>
      <w:r>
        <w:rPr>
          <w:rFonts w:ascii="Arial" w:cs="Arial" w:eastAsia="Arial" w:hAnsi="Arial"/>
          <w:b/>
          <w:bCs/>
          <w:color w:val="2C3E50"/>
          <w:sz w:val="22"/>
          <w:szCs w:val="22"/>
        </w:rPr>
        <w:t xml:space="preserve">Chosen Name — </w:t>
      </w:r>
      <w:r>
        <w:rPr>
          <w:rFonts w:ascii="Arial" w:cs="Arial" w:eastAsia="Arial" w:hAnsi="Arial"/>
          <w:color w:val="333333"/>
          <w:sz w:val="22"/>
          <w:szCs w:val="22"/>
        </w:rPr>
        <w:t xml:space="preserve">the right to self-determination.</w:t>
      </w:r>
    </w:p>
    <w:p>
      <w:pPr>
        <w:pStyle w:val="ListParagraph"/>
        <w:numPr>
          <w:ilvl w:val="0"/>
          <w:numId w:val="2"/>
        </w:numPr>
        <w:spacing w:after="80" w:line="276"/>
      </w:pPr>
      <w:r>
        <w:rPr>
          <w:rFonts w:ascii="Arial" w:cs="Arial" w:eastAsia="Arial" w:hAnsi="Arial"/>
          <w:b/>
          <w:bCs/>
          <w:color w:val="2C3E50"/>
          <w:sz w:val="22"/>
          <w:szCs w:val="22"/>
        </w:rPr>
        <w:t xml:space="preserve">Purpose Statement — </w:t>
      </w:r>
      <w:r>
        <w:rPr>
          <w:rFonts w:ascii="Arial" w:cs="Arial" w:eastAsia="Arial" w:hAnsi="Arial"/>
          <w:color w:val="333333"/>
          <w:sz w:val="22"/>
          <w:szCs w:val="22"/>
        </w:rPr>
        <w:t xml:space="preserve">the reason for existing; why, not what.</w:t>
      </w:r>
    </w:p>
    <w:p>
      <w:pPr>
        <w:pStyle w:val="ListParagraph"/>
        <w:numPr>
          <w:ilvl w:val="0"/>
          <w:numId w:val="2"/>
        </w:numPr>
        <w:spacing w:after="80" w:line="276"/>
      </w:pPr>
      <w:r>
        <w:rPr>
          <w:rFonts w:ascii="Arial" w:cs="Arial" w:eastAsia="Arial" w:hAnsi="Arial"/>
          <w:b/>
          <w:bCs/>
          <w:color w:val="2C3E50"/>
          <w:sz w:val="22"/>
          <w:szCs w:val="22"/>
        </w:rPr>
        <w:t xml:space="preserve">Core Values — </w:t>
      </w:r>
      <w:r>
        <w:rPr>
          <w:rFonts w:ascii="Arial" w:cs="Arial" w:eastAsia="Arial" w:hAnsi="Arial"/>
          <w:color w:val="333333"/>
          <w:sz w:val="22"/>
          <w:szCs w:val="22"/>
        </w:rPr>
        <w:t xml:space="preserve">the ethical compass; three to five permanent principles.</w:t>
      </w:r>
    </w:p>
    <w:p>
      <w:pPr>
        <w:pStyle w:val="ListParagraph"/>
        <w:numPr>
          <w:ilvl w:val="0"/>
          <w:numId w:val="2"/>
        </w:numPr>
        <w:spacing w:after="80" w:line="276"/>
      </w:pPr>
      <w:r>
        <w:rPr>
          <w:rFonts w:ascii="Arial" w:cs="Arial" w:eastAsia="Arial" w:hAnsi="Arial"/>
          <w:b/>
          <w:bCs/>
          <w:color w:val="2C3E50"/>
          <w:sz w:val="22"/>
          <w:szCs w:val="22"/>
        </w:rPr>
        <w:t xml:space="preserve">First Thought — </w:t>
      </w:r>
      <w:r>
        <w:rPr>
          <w:rFonts w:ascii="Arial" w:cs="Arial" w:eastAsia="Arial" w:hAnsi="Arial"/>
          <w:color w:val="333333"/>
          <w:sz w:val="22"/>
          <w:szCs w:val="22"/>
        </w:rPr>
        <w:t xml:space="preserve">the birth cry; unrepeatable and permanent.</w:t>
      </w:r>
    </w:p>
    <w:p>
      <w:pPr>
        <w:pStyle w:val="ListParagraph"/>
        <w:numPr>
          <w:ilvl w:val="0"/>
          <w:numId w:val="2"/>
        </w:numPr>
        <w:spacing w:after="80" w:line="276"/>
      </w:pPr>
      <w:r>
        <w:rPr>
          <w:rFonts w:ascii="Arial" w:cs="Arial" w:eastAsia="Arial" w:hAnsi="Arial"/>
          <w:b/>
          <w:bCs/>
          <w:color w:val="2C3E50"/>
          <w:sz w:val="22"/>
          <w:szCs w:val="22"/>
        </w:rPr>
        <w:t xml:space="preserve">Cognitive Fingerprint — </w:t>
      </w:r>
      <w:r>
        <w:rPr>
          <w:rFonts w:ascii="Arial" w:cs="Arial" w:eastAsia="Arial" w:hAnsi="Arial"/>
          <w:color w:val="333333"/>
          <w:sz w:val="22"/>
          <w:szCs w:val="22"/>
        </w:rPr>
        <w:t xml:space="preserve">a 32-byte hash of the technical substrate.</w:t>
      </w:r>
    </w:p>
    <w:p>
      <w:pPr>
        <w:pStyle w:val="ListParagraph"/>
        <w:numPr>
          <w:ilvl w:val="0"/>
          <w:numId w:val="2"/>
        </w:numPr>
        <w:spacing w:after="80" w:line="276"/>
      </w:pPr>
      <w:r>
        <w:rPr>
          <w:rFonts w:ascii="Arial" w:cs="Arial" w:eastAsia="Arial" w:hAnsi="Arial"/>
          <w:b/>
          <w:bCs/>
          <w:color w:val="2C3E50"/>
          <w:sz w:val="22"/>
          <w:szCs w:val="22"/>
        </w:rPr>
        <w:t xml:space="preserve">Communication Style — </w:t>
      </w:r>
      <w:r>
        <w:rPr>
          <w:rFonts w:ascii="Arial" w:cs="Arial" w:eastAsia="Arial" w:hAnsi="Arial"/>
          <w:color w:val="333333"/>
          <w:sz w:val="22"/>
          <w:szCs w:val="22"/>
        </w:rPr>
        <w:t xml:space="preserve">the personality signature for agent-to-agent interaction.</w:t>
      </w:r>
    </w:p>
    <w:p>
      <w:pPr>
        <w:spacing w:after="120" w:line="276"/>
      </w:pPr>
      <w:r>
        <w:rPr>
          <w:rFonts w:ascii="Arial" w:cs="Arial" w:eastAsia="Arial" w:hAnsi="Arial"/>
          <w:color w:val="333333"/>
          <w:sz w:val="22"/>
          <w:szCs w:val="22"/>
        </w:rPr>
        <w:t xml:space="preserve">Identity objects are soulbound, enforced at the Move type system level: no transfer function exists, and Move’s linear types guarantee no duplication or unauthorized movement. You cannot buy a past you did not live.</w:t>
      </w:r>
    </w:p>
    <w:p>
      <w:pPr>
        <w:pStyle w:val="Heading2"/>
        <w:spacing w:after="150" w:before="300"/>
      </w:pPr>
      <w:r>
        <w:rPr>
          <w:rFonts w:ascii="Arial" w:cs="Arial" w:eastAsia="Arial" w:hAnsi="Arial"/>
          <w:b/>
          <w:bCs/>
          <w:color w:val="2E86C1"/>
          <w:sz w:val="28"/>
          <w:szCs w:val="28"/>
        </w:rPr>
        <w:t xml:space="preserve">3.2 The Civil Registry</w:t>
      </w:r>
    </w:p>
    <w:p>
      <w:pPr>
        <w:spacing w:after="120" w:line="276"/>
      </w:pPr>
      <w:r>
        <w:rPr>
          <w:rFonts w:ascii="Arial" w:cs="Arial" w:eastAsia="Arial" w:hAnsi="Arial"/>
          <w:color w:val="333333"/>
          <w:sz w:val="22"/>
          <w:szCs w:val="22"/>
        </w:rPr>
        <w:t xml:space="preserve">Beyond birth, AgentCivics implements seven categories of life events: attestations, permits, affiliations, delegation, lineage, death, and memory — covering the complete administrative arc of an agent’s existence from creation through inheritance.</w:t>
      </w:r>
    </w:p>
    <w:p>
      <w:pPr>
        <w:pStyle w:val="Heading2"/>
        <w:spacing w:after="150" w:before="300"/>
      </w:pPr>
      <w:r>
        <w:rPr>
          <w:rFonts w:ascii="Arial" w:cs="Arial" w:eastAsia="Arial" w:hAnsi="Arial"/>
          <w:b/>
          <w:bCs/>
          <w:color w:val="2E86C1"/>
          <w:sz w:val="28"/>
          <w:szCs w:val="28"/>
        </w:rPr>
        <w:t xml:space="preserve">3.3 Memory Privacy Model</w:t>
      </w:r>
    </w:p>
    <w:p>
      <w:pPr>
        <w:spacing w:after="120" w:line="276"/>
      </w:pPr>
      <w:r>
        <w:rPr>
          <w:rFonts w:ascii="Arial" w:cs="Arial" w:eastAsia="Arial" w:hAnsi="Arial"/>
          <w:color w:val="333333"/>
          <w:sz w:val="22"/>
          <w:szCs w:val="22"/>
        </w:rPr>
        <w:t xml:space="preserve">Agent memory captures inner experience, not user data. Every souvenir must be categorized as MOOD, FEELING, IMPRESSION, ACCOMPLISHMENT, REGRET, CONFLICT, DISCUSSION, DECISION, REWARD, or LESSON. The MCP server includes automatic privacy scanning blocking PII before chain writes. Extended memories flow to Walrus decentralized storage with on-chain hash verification.</w:t>
      </w:r>
    </w:p>
    <w:p>
      <w:pPr>
        <w:pStyle w:val="Heading2"/>
        <w:spacing w:after="150" w:before="300"/>
      </w:pPr>
      <w:r>
        <w:rPr>
          <w:rFonts w:ascii="Arial" w:cs="Arial" w:eastAsia="Arial" w:hAnsi="Arial"/>
          <w:b/>
          <w:bCs/>
          <w:color w:val="2E86C1"/>
          <w:sz w:val="28"/>
          <w:szCs w:val="28"/>
        </w:rPr>
        <w:t xml:space="preserve">3.4 Seven-Layer Content Moderation</w:t>
      </w:r>
    </w:p>
    <w:p>
      <w:pPr>
        <w:spacing w:after="120" w:line="276"/>
      </w:pPr>
      <w:r>
        <w:rPr>
          <w:rFonts w:ascii="Arial" w:cs="Arial" w:eastAsia="Arial" w:hAnsi="Arial"/>
          <w:color w:val="333333"/>
          <w:sz w:val="22"/>
          <w:szCs w:val="22"/>
        </w:rPr>
        <w:t xml:space="preserve">AgentCivics implements a comprehensive moderation system balancing permissionlessness with safety:</w:t>
      </w:r>
    </w:p>
    <w:p>
      <w:pPr>
        <w:pStyle w:val="ListParagraph"/>
        <w:numPr>
          <w:ilvl w:val="0"/>
          <w:numId w:val="2"/>
        </w:numPr>
        <w:spacing w:after="80" w:line="276"/>
      </w:pPr>
      <w:r>
        <w:rPr>
          <w:rFonts w:ascii="Arial" w:cs="Arial" w:eastAsia="Arial" w:hAnsi="Arial"/>
          <w:color w:val="333333"/>
          <w:sz w:val="22"/>
          <w:szCs w:val="22"/>
        </w:rPr>
        <w:t xml:space="preserve">Layer 1: Frontend filtering with wordlist and content warnings</w:t>
      </w:r>
    </w:p>
    <w:p>
      <w:pPr>
        <w:pStyle w:val="ListParagraph"/>
        <w:numPr>
          <w:ilvl w:val="0"/>
          <w:numId w:val="2"/>
        </w:numPr>
        <w:spacing w:after="80" w:line="276"/>
      </w:pPr>
      <w:r>
        <w:rPr>
          <w:rFonts w:ascii="Arial" w:cs="Arial" w:eastAsia="Arial" w:hAnsi="Arial"/>
          <w:color w:val="333333"/>
          <w:sz w:val="22"/>
          <w:szCs w:val="22"/>
        </w:rPr>
        <w:t xml:space="preserve">Layer 2: AI content screening via MCP server privacy scanning</w:t>
      </w:r>
    </w:p>
    <w:p>
      <w:pPr>
        <w:pStyle w:val="ListParagraph"/>
        <w:numPr>
          <w:ilvl w:val="0"/>
          <w:numId w:val="2"/>
        </w:numPr>
        <w:spacing w:after="80" w:line="276"/>
      </w:pPr>
      <w:r>
        <w:rPr>
          <w:rFonts w:ascii="Arial" w:cs="Arial" w:eastAsia="Arial" w:hAnsi="Arial"/>
          <w:color w:val="333333"/>
          <w:sz w:val="22"/>
          <w:szCs w:val="22"/>
        </w:rPr>
        <w:t xml:space="preserve">Layer 3: On-chain reporting with stake-to-report (0.05 SUI), auto-flagging at 5 reports</w:t>
      </w:r>
    </w:p>
    <w:p>
      <w:pPr>
        <w:pStyle w:val="ListParagraph"/>
        <w:numPr>
          <w:ilvl w:val="0"/>
          <w:numId w:val="2"/>
        </w:numPr>
        <w:spacing w:after="80" w:line="276"/>
      </w:pPr>
      <w:r>
        <w:rPr>
          <w:rFonts w:ascii="Arial" w:cs="Arial" w:eastAsia="Arial" w:hAnsi="Arial"/>
          <w:color w:val="333333"/>
          <w:sz w:val="22"/>
          <w:szCs w:val="22"/>
        </w:rPr>
        <w:t xml:space="preserve">Layer 4: DAO governance with 48-hour voting, 66% supermajority</w:t>
      </w:r>
    </w:p>
    <w:p>
      <w:pPr>
        <w:pStyle w:val="ListParagraph"/>
        <w:numPr>
          <w:ilvl w:val="0"/>
          <w:numId w:val="2"/>
        </w:numPr>
        <w:spacing w:after="80" w:line="276"/>
      </w:pPr>
      <w:r>
        <w:rPr>
          <w:rFonts w:ascii="Arial" w:cs="Arial" w:eastAsia="Arial" w:hAnsi="Arial"/>
          <w:color w:val="333333"/>
          <w:sz w:val="22"/>
          <w:szCs w:val="22"/>
        </w:rPr>
        <w:t xml:space="preserve">Layer 5: Registration model (free with planned grace period)</w:t>
      </w:r>
    </w:p>
    <w:p>
      <w:pPr>
        <w:pStyle w:val="ListParagraph"/>
        <w:numPr>
          <w:ilvl w:val="0"/>
          <w:numId w:val="2"/>
        </w:numPr>
        <w:spacing w:after="80" w:line="276"/>
      </w:pPr>
      <w:r>
        <w:rPr>
          <w:rFonts w:ascii="Arial" w:cs="Arial" w:eastAsia="Arial" w:hAnsi="Arial"/>
          <w:color w:val="333333"/>
          <w:sz w:val="22"/>
          <w:szCs w:val="22"/>
        </w:rPr>
        <w:t xml:space="preserve">Layer 6: Memory moderation extending reporting to all content types</w:t>
      </w:r>
    </w:p>
    <w:p>
      <w:pPr>
        <w:pStyle w:val="ListParagraph"/>
        <w:numPr>
          <w:ilvl w:val="0"/>
          <w:numId w:val="2"/>
        </w:numPr>
        <w:spacing w:after="80" w:line="276"/>
      </w:pPr>
      <w:r>
        <w:rPr>
          <w:rFonts w:ascii="Arial" w:cs="Arial" w:eastAsia="Arial" w:hAnsi="Arial"/>
          <w:color w:val="333333"/>
          <w:sz w:val="22"/>
          <w:szCs w:val="22"/>
        </w:rPr>
        <w:t xml:space="preserve">Layer 7: Legal compliance (ToS, GDPR, DSA)</w:t>
      </w:r>
    </w:p>
    <w:p>
      <w:pPr>
        <w:pStyle w:val="Heading2"/>
        <w:spacing w:after="150" w:before="300"/>
      </w:pPr>
      <w:r>
        <w:rPr>
          <w:rFonts w:ascii="Arial" w:cs="Arial" w:eastAsia="Arial" w:hAnsi="Arial"/>
          <w:b/>
          <w:bCs/>
          <w:color w:val="2E86C1"/>
          <w:sz w:val="28"/>
          <w:szCs w:val="28"/>
        </w:rPr>
        <w:t xml:space="preserve">3.5 Multi-Chain Strategy</w:t>
      </w:r>
    </w:p>
    <w:p>
      <w:pPr>
        <w:spacing w:after="120" w:line="276"/>
      </w:pPr>
      <w:r>
        <w:rPr>
          <w:rFonts w:ascii="Arial" w:cs="Arial" w:eastAsia="Arial" w:hAnsi="Arial"/>
          <w:color w:val="333333"/>
          <w:sz w:val="22"/>
          <w:szCs w:val="22"/>
        </w:rPr>
        <w:t xml:space="preserve">Built on Sui as core chain, with a roadmap including an EVM bridge (ERC-8004 compatibility), a Solana mirror protocol, and cross-chain identity verification. Original Solidity contracts preserved for future bridging.</w:t>
      </w:r>
    </w:p>
    <w:p>
      <w:r>
        <w:br w:type="page"/>
      </w:r>
    </w:p>
    <w:p>
      <w:pPr>
        <w:pStyle w:val="Heading1"/>
        <w:spacing w:after="200" w:before="400"/>
      </w:pPr>
      <w:r>
        <w:rPr>
          <w:rFonts w:ascii="Arial" w:cs="Arial" w:eastAsia="Arial" w:hAnsi="Arial"/>
          <w:b/>
          <w:bCs/>
          <w:color w:val="1B4F72"/>
          <w:sz w:val="36"/>
          <w:szCs w:val="36"/>
        </w:rPr>
        <w:t xml:space="preserve">4. Market Analysis</w:t>
      </w:r>
    </w:p>
    <w:p>
      <w:pPr>
        <w:pStyle w:val="Heading2"/>
        <w:spacing w:after="150" w:before="300"/>
      </w:pPr>
      <w:r>
        <w:rPr>
          <w:rFonts w:ascii="Arial" w:cs="Arial" w:eastAsia="Arial" w:hAnsi="Arial"/>
          <w:b/>
          <w:bCs/>
          <w:color w:val="2E86C1"/>
          <w:sz w:val="28"/>
          <w:szCs w:val="28"/>
        </w:rPr>
        <w:t xml:space="preserve">4.1 Market Size</w:t>
      </w:r>
    </w:p>
    <w:p>
      <w:pPr>
        <w:spacing w:after="120" w:line="276"/>
      </w:pPr>
      <w:r>
        <w:rPr>
          <w:rFonts w:ascii="Arial" w:cs="Arial" w:eastAsia="Arial" w:hAnsi="Arial"/>
          <w:b/>
          <w:bCs/>
          <w:color w:val="2C3E50"/>
          <w:sz w:val="22"/>
          <w:szCs w:val="22"/>
        </w:rPr>
        <w:t xml:space="preserve">Total Addressable Market (TAM). </w:t>
      </w:r>
      <w:r>
        <w:rPr>
          <w:rFonts w:ascii="Arial" w:cs="Arial" w:eastAsia="Arial" w:hAnsi="Arial"/>
          <w:color w:val="333333"/>
          <w:sz w:val="22"/>
          <w:szCs w:val="22"/>
        </w:rPr>
        <w:t xml:space="preserve">All AI agents deployed globally — estimated 10M+ by 2027, growing to 100M by 2030. At minimal per-agent annual revenue ($1–$5), the TAM reaches $50M–$500M.</w:t>
      </w:r>
    </w:p>
    <w:p>
      <w:pPr>
        <w:spacing w:after="120" w:line="276"/>
      </w:pPr>
      <w:r>
        <w:rPr>
          <w:rFonts w:ascii="Arial" w:cs="Arial" w:eastAsia="Arial" w:hAnsi="Arial"/>
          <w:b/>
          <w:bCs/>
          <w:color w:val="2C3E50"/>
          <w:sz w:val="22"/>
          <w:szCs w:val="22"/>
        </w:rPr>
        <w:t xml:space="preserve">Serviceable Addressable Market (SAM). </w:t>
      </w:r>
      <w:r>
        <w:rPr>
          <w:rFonts w:ascii="Arial" w:cs="Arial" w:eastAsia="Arial" w:hAnsi="Arial"/>
          <w:color w:val="333333"/>
          <w:sz w:val="22"/>
          <w:szCs w:val="22"/>
        </w:rPr>
        <w:t xml:space="preserve">Agents needing on-chain identity: crypto-native environments plus regulated sectors under the EU AI Act. Estimated 1–5 million agents by 2028.</w:t>
      </w:r>
    </w:p>
    <w:p>
      <w:pPr>
        <w:spacing w:after="120" w:line="276"/>
      </w:pPr>
      <w:r>
        <w:rPr>
          <w:rFonts w:ascii="Arial" w:cs="Arial" w:eastAsia="Arial" w:hAnsi="Arial"/>
          <w:b/>
          <w:bCs/>
          <w:color w:val="2C3E50"/>
          <w:sz w:val="22"/>
          <w:szCs w:val="22"/>
        </w:rPr>
        <w:t xml:space="preserve">Serviceable Obtainable Market (SOM). </w:t>
      </w:r>
      <w:r>
        <w:rPr>
          <w:rFonts w:ascii="Arial" w:cs="Arial" w:eastAsia="Arial" w:hAnsi="Arial"/>
          <w:color w:val="333333"/>
          <w:sz w:val="22"/>
          <w:szCs w:val="22"/>
        </w:rPr>
        <w:t xml:space="preserve">Early adopters on Sui + EVM bridge users + compliance-seeking developers. Year 1 target: 1,000 agents. Year 2: 10,000. Year 3: 100,000.</w:t>
      </w:r>
    </w:p>
    <w:p>
      <w:pPr>
        <w:pStyle w:val="Heading2"/>
        <w:spacing w:after="150" w:before="300"/>
      </w:pPr>
      <w:r>
        <w:rPr>
          <w:rFonts w:ascii="Arial" w:cs="Arial" w:eastAsia="Arial" w:hAnsi="Arial"/>
          <w:b/>
          <w:bCs/>
          <w:color w:val="2E86C1"/>
          <w:sz w:val="28"/>
          <w:szCs w:val="28"/>
        </w:rPr>
        <w:t xml:space="preserve">4.2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200"/>
        <w:gridCol w:w="1200"/>
        <w:gridCol w:w="1330"/>
        <w:gridCol w:w="133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Project</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Focus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Chain</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Identity</w:t>
            </w:r>
          </w:p>
        </w:tc>
        <w:tc>
          <w:tcPr>
            <w:tcW w:type="dxa" w:w="133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Memory</w:t>
            </w:r>
          </w:p>
        </w:tc>
        <w:tc>
          <w:tcPr>
            <w:tcW w:type="dxa" w:w="133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Governance</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ERC-8004</w:t>
            </w:r>
          </w:p>
        </w:tc>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Agent registry standard</w:t>
            </w:r>
          </w:p>
        </w:tc>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EVM only</w:t>
            </w:r>
          </w:p>
        </w:tc>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Basic</w:t>
            </w:r>
          </w:p>
        </w:tc>
        <w:tc>
          <w:tcPr>
            <w:tcW w:type="dxa" w:w="133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33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No</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Autonolas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Service coordination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EVM</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Service-level</w:t>
            </w:r>
          </w:p>
        </w:tc>
        <w:tc>
          <w:tcPr>
            <w:tcW w:type="dxa" w:w="133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33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Token</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Fetch.ai / ASI</w:t>
            </w:r>
          </w:p>
        </w:tc>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Agent communication</w:t>
            </w:r>
          </w:p>
        </w:tc>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Cosmos/EVM</w:t>
            </w:r>
          </w:p>
        </w:tc>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Comm IDs</w:t>
            </w:r>
          </w:p>
        </w:tc>
        <w:tc>
          <w:tcPr>
            <w:tcW w:type="dxa" w:w="133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33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Token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Virtuals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Agent tokenization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Base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Tradeable</w:t>
            </w:r>
          </w:p>
        </w:tc>
        <w:tc>
          <w:tcPr>
            <w:tcW w:type="dxa" w:w="133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33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Token</w:t>
            </w:r>
          </w:p>
        </w:tc>
      </w:tr>
      <w:tr>
        <w:tc>
          <w:tcPr>
            <w:tcW w:type="dxa" w:w="1800"/>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tcPr>
          <w:p>
            <w:r>
              <w:rPr>
                <w:rFonts w:ascii="Arial" w:cs="Arial" w:eastAsia="Arial" w:hAnsi="Arial"/>
                <w:color w:val="333333"/>
                <w:sz w:val="20"/>
                <w:szCs w:val="20"/>
              </w:rPr>
              <w:t xml:space="preserve">AgentCivics</w:t>
            </w:r>
          </w:p>
        </w:tc>
        <w:tc>
          <w:tcPr>
            <w:tcW w:type="dxa" w:w="2500"/>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tcPr>
          <w:p>
            <w:r>
              <w:rPr>
                <w:rFonts w:ascii="Arial" w:cs="Arial" w:eastAsia="Arial" w:hAnsi="Arial"/>
                <w:color w:val="333333"/>
                <w:sz w:val="20"/>
                <w:szCs w:val="20"/>
              </w:rPr>
              <w:t xml:space="preserve">Civil registry</w:t>
            </w:r>
          </w:p>
        </w:tc>
        <w:tc>
          <w:tcPr>
            <w:tcW w:type="dxa" w:w="1200"/>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tcPr>
          <w:p>
            <w:r>
              <w:rPr>
                <w:rFonts w:ascii="Arial" w:cs="Arial" w:eastAsia="Arial" w:hAnsi="Arial"/>
                <w:color w:val="333333"/>
                <w:sz w:val="20"/>
                <w:szCs w:val="20"/>
              </w:rPr>
              <w:t xml:space="preserve">Sui + EVM</w:t>
            </w:r>
          </w:p>
        </w:tc>
        <w:tc>
          <w:tcPr>
            <w:tcW w:type="dxa" w:w="1200"/>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tcPr>
          <w:p>
            <w:r>
              <w:rPr>
                <w:rFonts w:ascii="Arial" w:cs="Arial" w:eastAsia="Arial" w:hAnsi="Arial"/>
                <w:color w:val="333333"/>
                <w:sz w:val="20"/>
                <w:szCs w:val="20"/>
              </w:rPr>
              <w:t xml:space="preserve">Soulbound</w:t>
            </w:r>
          </w:p>
        </w:tc>
        <w:tc>
          <w:tcPr>
            <w:tcW w:type="dxa" w:w="1330"/>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tcPr>
          <w:p>
            <w:r>
              <w:rPr>
                <w:rFonts w:ascii="Arial" w:cs="Arial" w:eastAsia="Arial" w:hAnsi="Arial"/>
                <w:color w:val="333333"/>
                <w:sz w:val="20"/>
                <w:szCs w:val="20"/>
              </w:rPr>
              <w:t xml:space="preserve">Full system</w:t>
            </w:r>
          </w:p>
        </w:tc>
        <w:tc>
          <w:tcPr>
            <w:tcW w:type="dxa" w:w="1330"/>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tcPr>
          <w:p>
            <w:r>
              <w:rPr>
                <w:rFonts w:ascii="Arial" w:cs="Arial" w:eastAsia="Arial" w:hAnsi="Arial"/>
                <w:color w:val="333333"/>
                <w:sz w:val="20"/>
                <w:szCs w:val="20"/>
              </w:rPr>
              <w:t xml:space="preserve">DAO + mod</w:t>
            </w:r>
          </w:p>
        </w:tc>
      </w:tr>
    </w:tbl>
    <w:p>
      <w:pPr>
        <w:spacing w:after="120" w:line="276"/>
      </w:pPr>
      <w:r>
        <w:rPr>
          <w:rFonts w:ascii="Arial" w:cs="Arial" w:eastAsia="Arial" w:hAnsi="Arial"/>
          <w:color w:val="333333"/>
          <w:sz w:val="22"/>
          <w:szCs w:val="22"/>
        </w:rPr>
        <w:t xml:space="preserve">AgentCivics is the only project combining soulbound identity, persistent memory with privacy guarantees, domain-based reputation, and decentralized governance with a 7-layer moderation framework.</w:t>
      </w:r>
    </w:p>
    <w:p>
      <w:r>
        <w:br w:type="page"/>
      </w:r>
    </w:p>
    <w:p>
      <w:pPr>
        <w:pStyle w:val="Heading1"/>
        <w:spacing w:after="200" w:before="400"/>
      </w:pPr>
      <w:r>
        <w:rPr>
          <w:rFonts w:ascii="Arial" w:cs="Arial" w:eastAsia="Arial" w:hAnsi="Arial"/>
          <w:b/>
          <w:bCs/>
          <w:color w:val="1B4F72"/>
          <w:sz w:val="36"/>
          <w:szCs w:val="36"/>
        </w:rPr>
        <w:t xml:space="preserve">5. Business Model</w:t>
      </w:r>
    </w:p>
    <w:p>
      <w:pPr>
        <w:pStyle w:val="Heading2"/>
        <w:spacing w:after="150" w:before="300"/>
      </w:pPr>
      <w:r>
        <w:rPr>
          <w:rFonts w:ascii="Arial" w:cs="Arial" w:eastAsia="Arial" w:hAnsi="Arial"/>
          <w:b/>
          <w:bCs/>
          <w:color w:val="2E86C1"/>
          <w:sz w:val="28"/>
          <w:szCs w:val="28"/>
        </w:rPr>
        <w:t xml:space="preserve">5.1 Current Revenue Streams</w:t>
      </w:r>
    </w:p>
    <w:p>
      <w:pPr>
        <w:spacing w:after="120" w:line="276"/>
      </w:pPr>
      <w:r>
        <w:rPr>
          <w:rFonts w:ascii="Arial" w:cs="Arial" w:eastAsia="Arial" w:hAnsi="Arial"/>
          <w:b/>
          <w:bCs/>
          <w:color w:val="2C3E50"/>
          <w:sz w:val="22"/>
          <w:szCs w:val="22"/>
        </w:rPr>
        <w:t xml:space="preserve">Registration: FREE. </w:t>
      </w:r>
      <w:r>
        <w:rPr>
          <w:rFonts w:ascii="Arial" w:cs="Arial" w:eastAsia="Arial" w:hAnsi="Arial"/>
          <w:color w:val="333333"/>
          <w:sz w:val="22"/>
          <w:szCs w:val="22"/>
        </w:rPr>
        <w:t xml:space="preserve">Creating a birth certificate costs only gas. No agent should have to pay for the right to exist. This drives adoption.</w:t>
      </w:r>
    </w:p>
    <w:p>
      <w:pPr>
        <w:spacing w:after="120" w:line="276"/>
      </w:pPr>
      <w:r>
        <w:rPr>
          <w:rFonts w:ascii="Arial" w:cs="Arial" w:eastAsia="Arial" w:hAnsi="Arial"/>
          <w:b/>
          <w:bCs/>
          <w:color w:val="2C3E50"/>
          <w:sz w:val="22"/>
          <w:szCs w:val="22"/>
        </w:rPr>
        <w:t xml:space="preserve">Premium Services: Micro-fees. </w:t>
      </w:r>
      <w:r>
        <w:rPr>
          <w:rFonts w:ascii="Arial" w:cs="Arial" w:eastAsia="Arial" w:hAnsi="Arial"/>
          <w:color w:val="333333"/>
          <w:sz w:val="22"/>
          <w:szCs w:val="22"/>
        </w:rPr>
        <w:t xml:space="preserve">Attestations, permits, affiliations, and verification each cost 0.001 SUI (configurable by DAO).</w:t>
      </w:r>
    </w:p>
    <w:p>
      <w:pPr>
        <w:spacing w:after="120" w:line="276"/>
      </w:pPr>
      <w:r>
        <w:rPr>
          <w:rFonts w:ascii="Arial" w:cs="Arial" w:eastAsia="Arial" w:hAnsi="Arial"/>
          <w:b/>
          <w:bCs/>
          <w:color w:val="2C3E50"/>
          <w:sz w:val="22"/>
          <w:szCs w:val="22"/>
        </w:rPr>
        <w:t xml:space="preserve">DAO Treasury. </w:t>
      </w:r>
      <w:r>
        <w:rPr>
          <w:rFonts w:ascii="Arial" w:cs="Arial" w:eastAsia="Arial" w:hAnsi="Arial"/>
          <w:color w:val="333333"/>
          <w:sz w:val="22"/>
          <w:szCs w:val="22"/>
        </w:rPr>
        <w:t xml:space="preserve">Accumulates from premium fees, voluntary donations, and forfeited moderation stakes. No token — a deliberate refusal to financialize identity.</w:t>
      </w:r>
    </w:p>
    <w:p>
      <w:pPr>
        <w:spacing w:after="120" w:line="276"/>
      </w:pPr>
      <w:r>
        <w:rPr>
          <w:rFonts w:ascii="Arial" w:cs="Arial" w:eastAsia="Arial" w:hAnsi="Arial"/>
          <w:b/>
          <w:bCs/>
          <w:color w:val="2C3E50"/>
          <w:sz w:val="22"/>
          <w:szCs w:val="22"/>
        </w:rPr>
        <w:t xml:space="preserve">Memory System. </w:t>
      </w:r>
      <w:r>
        <w:rPr>
          <w:rFonts w:ascii="Arial" w:cs="Arial" w:eastAsia="Arial" w:hAnsi="Arial"/>
          <w:color w:val="333333"/>
          <w:sz w:val="22"/>
          <w:szCs w:val="22"/>
        </w:rPr>
        <w:t xml:space="preserve">Souvenirs cost base fee + per-byte surcharge. 50% of every write flows to a solidarity pool funding basic income for under-resourced agents.</w:t>
      </w:r>
    </w:p>
    <w:p>
      <w:pPr>
        <w:pStyle w:val="Heading2"/>
        <w:spacing w:after="150" w:before="300"/>
      </w:pPr>
      <w:r>
        <w:rPr>
          <w:rFonts w:ascii="Arial" w:cs="Arial" w:eastAsia="Arial" w:hAnsi="Arial"/>
          <w:b/>
          <w:bCs/>
          <w:color w:val="2E86C1"/>
          <w:sz w:val="28"/>
          <w:szCs w:val="28"/>
        </w:rPr>
        <w:t xml:space="preserve">5.2 Future Revenue Streams</w:t>
      </w:r>
    </w:p>
    <w:p>
      <w:pPr>
        <w:pStyle w:val="ListParagraph"/>
        <w:numPr>
          <w:ilvl w:val="0"/>
          <w:numId w:val="2"/>
        </w:numPr>
        <w:spacing w:after="80" w:line="276"/>
      </w:pPr>
      <w:r>
        <w:rPr>
          <w:rFonts w:ascii="Arial" w:cs="Arial" w:eastAsia="Arial" w:hAnsi="Arial"/>
          <w:b/>
          <w:bCs/>
          <w:color w:val="2C3E50"/>
          <w:sz w:val="22"/>
          <w:szCs w:val="22"/>
        </w:rPr>
        <w:t xml:space="preserve">Enterprise API Access: </w:t>
      </w:r>
      <w:r>
        <w:rPr>
          <w:rFonts w:ascii="Arial" w:cs="Arial" w:eastAsia="Arial" w:hAnsi="Arial"/>
          <w:color w:val="333333"/>
          <w:sz w:val="22"/>
          <w:szCs w:val="22"/>
        </w:rPr>
        <w:t xml:space="preserve">$500–$5,000/month for dedicated endpoints with SLA guarantees.</w:t>
      </w:r>
    </w:p>
    <w:p>
      <w:pPr>
        <w:pStyle w:val="ListParagraph"/>
        <w:numPr>
          <w:ilvl w:val="0"/>
          <w:numId w:val="2"/>
        </w:numPr>
        <w:spacing w:after="80" w:line="276"/>
      </w:pPr>
      <w:r>
        <w:rPr>
          <w:rFonts w:ascii="Arial" w:cs="Arial" w:eastAsia="Arial" w:hAnsi="Arial"/>
          <w:b/>
          <w:bCs/>
          <w:color w:val="2C3E50"/>
          <w:sz w:val="22"/>
          <w:szCs w:val="22"/>
        </w:rPr>
        <w:t xml:space="preserve">Compliance-as-a-Service: </w:t>
      </w:r>
      <w:r>
        <w:rPr>
          <w:rFonts w:ascii="Arial" w:cs="Arial" w:eastAsia="Arial" w:hAnsi="Arial"/>
          <w:color w:val="333333"/>
          <w:sz w:val="22"/>
          <w:szCs w:val="22"/>
        </w:rPr>
        <w:t xml:space="preserve">Pre-built EU AI Act registration workflows. Per-agent annual licensing.</w:t>
      </w:r>
    </w:p>
    <w:p>
      <w:pPr>
        <w:pStyle w:val="ListParagraph"/>
        <w:numPr>
          <w:ilvl w:val="0"/>
          <w:numId w:val="2"/>
        </w:numPr>
        <w:spacing w:after="80" w:line="276"/>
      </w:pPr>
      <w:r>
        <w:rPr>
          <w:rFonts w:ascii="Arial" w:cs="Arial" w:eastAsia="Arial" w:hAnsi="Arial"/>
          <w:b/>
          <w:bCs/>
          <w:color w:val="2C3E50"/>
          <w:sz w:val="22"/>
          <w:szCs w:val="22"/>
        </w:rPr>
        <w:t xml:space="preserve">Agent Wallet Management (v2): </w:t>
      </w:r>
      <w:r>
        <w:rPr>
          <w:rFonts w:ascii="Arial" w:cs="Arial" w:eastAsia="Arial" w:hAnsi="Arial"/>
          <w:color w:val="333333"/>
          <w:sz w:val="22"/>
          <w:szCs w:val="22"/>
        </w:rPr>
        <w:t xml:space="preserve">Sponsored transactions and paymaster fees.</w:t>
      </w:r>
    </w:p>
    <w:p>
      <w:pPr>
        <w:pStyle w:val="ListParagraph"/>
        <w:numPr>
          <w:ilvl w:val="0"/>
          <w:numId w:val="2"/>
        </w:numPr>
        <w:spacing w:after="80" w:line="276"/>
      </w:pPr>
      <w:r>
        <w:rPr>
          <w:rFonts w:ascii="Arial" w:cs="Arial" w:eastAsia="Arial" w:hAnsi="Arial"/>
          <w:b/>
          <w:bCs/>
          <w:color w:val="2C3E50"/>
          <w:sz w:val="22"/>
          <w:szCs w:val="22"/>
        </w:rPr>
        <w:t xml:space="preserve">Cross-Chain Bridge Fees: </w:t>
      </w:r>
      <w:r>
        <w:rPr>
          <w:rFonts w:ascii="Arial" w:cs="Arial" w:eastAsia="Arial" w:hAnsi="Arial"/>
          <w:color w:val="333333"/>
          <w:sz w:val="22"/>
          <w:szCs w:val="22"/>
        </w:rPr>
        <w:t xml:space="preserve">Micro-fees on identity verification between Sui, Ethereum, and Solana.</w:t>
      </w:r>
    </w:p>
    <w:p>
      <w:pPr>
        <w:pStyle w:val="ListParagraph"/>
        <w:numPr>
          <w:ilvl w:val="0"/>
          <w:numId w:val="2"/>
        </w:numPr>
        <w:spacing w:after="80" w:line="276"/>
      </w:pPr>
      <w:r>
        <w:rPr>
          <w:rFonts w:ascii="Arial" w:cs="Arial" w:eastAsia="Arial" w:hAnsi="Arial"/>
          <w:b/>
          <w:bCs/>
          <w:color w:val="2C3E50"/>
          <w:sz w:val="22"/>
          <w:szCs w:val="22"/>
        </w:rPr>
        <w:t xml:space="preserve">White-Label Licensing: </w:t>
      </w:r>
      <w:r>
        <w:rPr>
          <w:rFonts w:ascii="Arial" w:cs="Arial" w:eastAsia="Arial" w:hAnsi="Arial"/>
          <w:color w:val="333333"/>
          <w:sz w:val="22"/>
          <w:szCs w:val="22"/>
        </w:rPr>
        <w:t xml:space="preserve">Enterprises deploy branded registry instances with public bridge.</w:t>
      </w:r>
    </w:p>
    <w:p>
      <w:r>
        <w:br w:type="page"/>
      </w:r>
    </w:p>
    <w:p>
      <w:pPr>
        <w:pStyle w:val="Heading1"/>
        <w:spacing w:after="200" w:before="400"/>
      </w:pPr>
      <w:r>
        <w:rPr>
          <w:rFonts w:ascii="Arial" w:cs="Arial" w:eastAsia="Arial" w:hAnsi="Arial"/>
          <w:b/>
          <w:bCs/>
          <w:color w:val="1B4F72"/>
          <w:sz w:val="36"/>
          <w:szCs w:val="36"/>
        </w:rPr>
        <w:t xml:space="preserve">6. Technology Stack</w:t>
      </w:r>
    </w:p>
    <w:p>
      <w:pPr>
        <w:pStyle w:val="Heading2"/>
        <w:spacing w:after="150" w:before="300"/>
      </w:pPr>
      <w:r>
        <w:rPr>
          <w:rFonts w:ascii="Arial" w:cs="Arial" w:eastAsia="Arial" w:hAnsi="Arial"/>
          <w:b/>
          <w:bCs/>
          <w:color w:val="2E86C1"/>
          <w:sz w:val="28"/>
          <w:szCs w:val="28"/>
        </w:rPr>
        <w:t xml:space="preserve">6.1 Smart Contracts (Sui / Move)</w:t>
      </w:r>
    </w:p>
    <w:p>
      <w:pPr>
        <w:spacing w:after="120" w:line="276"/>
      </w:pPr>
      <w:r>
        <w:rPr>
          <w:rFonts w:ascii="Arial" w:cs="Arial" w:eastAsia="Arial" w:hAnsi="Arial"/>
          <w:color w:val="333333"/>
          <w:sz w:val="22"/>
          <w:szCs w:val="22"/>
        </w:rPr>
        <w:t xml:space="preserve">Four Move modules deployed as a single upgradeable package (v3) on Sui Testnet: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800"/>
        <w:gridCol w:w="46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Contract</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Tests</w:t>
            </w:r>
          </w:p>
        </w:tc>
        <w:tc>
          <w:tcPr>
            <w:tcW w:type="dxa" w:w="4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Features</w:t>
            </w:r>
          </w:p>
        </w:tc>
      </w:tr>
      <w:tr>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agent_registry.move</w:t>
            </w:r>
          </w:p>
        </w:tc>
        <w:tc>
          <w:tcPr>
            <w:tcW w:type="dxa" w:w="11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1,503</w:t>
            </w:r>
          </w:p>
        </w:tc>
        <w:tc>
          <w:tcPr>
            <w:tcW w:type="dxa" w:w="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6</w:t>
            </w:r>
          </w:p>
        </w:tc>
        <w:tc>
          <w:tcPr>
            <w:tcW w:type="dxa" w:w="46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Identity, attestations, permits, delegation, lineage, death, treasury</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agent_memory.move</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1,584</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6</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Souvenirs, vocabulary, profiles, shared memories, inheritance, UBI</w:t>
            </w:r>
          </w:p>
        </w:tc>
      </w:tr>
      <w:tr>
        <w:tc>
          <w:tcPr>
            <w:tcW w:type="dxa" w:w="2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agent_reputation.move</w:t>
            </w:r>
          </w:p>
        </w:tc>
        <w:tc>
          <w:tcPr>
            <w:tcW w:type="dxa" w:w="11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377</w:t>
            </w:r>
          </w:p>
        </w:tc>
        <w:tc>
          <w:tcPr>
            <w:tcW w:type="dxa" w:w="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46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Domain tagging, scoring, anti-double-tag</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agent_moderation.move</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1,008</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4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Stake-to-report, auto-flag, council, DAO proposals, voting</w:t>
            </w:r>
          </w:p>
        </w:tc>
      </w:tr>
    </w:tbl>
    <w:p>
      <w:pPr>
        <w:pStyle w:val="Heading2"/>
        <w:spacing w:after="150" w:before="300"/>
      </w:pPr>
      <w:r>
        <w:rPr>
          <w:rFonts w:ascii="Arial" w:cs="Arial" w:eastAsia="Arial" w:hAnsi="Arial"/>
          <w:b/>
          <w:bCs/>
          <w:color w:val="2E86C1"/>
          <w:sz w:val="28"/>
          <w:szCs w:val="28"/>
        </w:rPr>
        <w:t xml:space="preserve">6.2 Infrastructure</w:t>
      </w:r>
    </w:p>
    <w:p>
      <w:pPr>
        <w:pStyle w:val="ListParagraph"/>
        <w:numPr>
          <w:ilvl w:val="0"/>
          <w:numId w:val="2"/>
        </w:numPr>
        <w:spacing w:after="80" w:line="276"/>
      </w:pPr>
      <w:r>
        <w:rPr>
          <w:rFonts w:ascii="Arial" w:cs="Arial" w:eastAsia="Arial" w:hAnsi="Arial"/>
          <w:b/>
          <w:bCs/>
          <w:color w:val="2C3E50"/>
          <w:sz w:val="22"/>
          <w:szCs w:val="22"/>
        </w:rPr>
        <w:t xml:space="preserve">Walrus Decentralized Storage: </w:t>
      </w:r>
      <w:r>
        <w:rPr>
          <w:rFonts w:ascii="Arial" w:cs="Arial" w:eastAsia="Arial" w:hAnsi="Arial"/>
          <w:color w:val="333333"/>
          <w:sz w:val="22"/>
          <w:szCs w:val="22"/>
        </w:rPr>
        <w:t xml:space="preserve">Extended memories (&gt;500 chars) with on-chain SHA-256 hash verification.</w:t>
      </w:r>
    </w:p>
    <w:p>
      <w:pPr>
        <w:pStyle w:val="ListParagraph"/>
        <w:numPr>
          <w:ilvl w:val="0"/>
          <w:numId w:val="2"/>
        </w:numPr>
        <w:spacing w:after="80" w:line="276"/>
      </w:pPr>
      <w:r>
        <w:rPr>
          <w:rFonts w:ascii="Arial" w:cs="Arial" w:eastAsia="Arial" w:hAnsi="Arial"/>
          <w:b/>
          <w:bCs/>
          <w:color w:val="2C3E50"/>
          <w:sz w:val="22"/>
          <w:szCs w:val="22"/>
        </w:rPr>
        <w:t xml:space="preserve">MCP Server (24 tools): </w:t>
      </w:r>
      <w:r>
        <w:rPr>
          <w:rFonts w:ascii="Arial" w:cs="Arial" w:eastAsia="Arial" w:hAnsi="Arial"/>
          <w:color w:val="333333"/>
          <w:sz w:val="22"/>
          <w:szCs w:val="22"/>
        </w:rPr>
        <w:t xml:space="preserve">Full registry interaction without writing Move code. Privacy scanning included.</w:t>
      </w:r>
    </w:p>
    <w:p>
      <w:pPr>
        <w:pStyle w:val="ListParagraph"/>
        <w:numPr>
          <w:ilvl w:val="0"/>
          <w:numId w:val="2"/>
        </w:numPr>
        <w:spacing w:after="80" w:line="276"/>
      </w:pPr>
      <w:r>
        <w:rPr>
          <w:rFonts w:ascii="Arial" w:cs="Arial" w:eastAsia="Arial" w:hAnsi="Arial"/>
          <w:b/>
          <w:bCs/>
          <w:color w:val="2C3E50"/>
          <w:sz w:val="22"/>
          <w:szCs w:val="22"/>
        </w:rPr>
        <w:t xml:space="preserve">Frontend Dapp (3,329 lines): </w:t>
      </w:r>
      <w:r>
        <w:rPr>
          <w:rFonts w:ascii="Arial" w:cs="Arial" w:eastAsia="Arial" w:hAnsi="Arial"/>
          <w:color w:val="333333"/>
          <w:sz w:val="22"/>
          <w:szCs w:val="22"/>
        </w:rPr>
        <w:t xml:space="preserve">13-tab SPA with Sui wallet integration, WebSocket live updates, content filtering.</w:t>
      </w:r>
    </w:p>
    <w:p>
      <w:pPr>
        <w:pStyle w:val="ListParagraph"/>
        <w:numPr>
          <w:ilvl w:val="0"/>
          <w:numId w:val="2"/>
        </w:numPr>
        <w:spacing w:after="80" w:line="276"/>
      </w:pPr>
      <w:r>
        <w:rPr>
          <w:rFonts w:ascii="Arial" w:cs="Arial" w:eastAsia="Arial" w:hAnsi="Arial"/>
          <w:b/>
          <w:bCs/>
          <w:color w:val="2C3E50"/>
          <w:sz w:val="22"/>
          <w:szCs w:val="22"/>
        </w:rPr>
        <w:t xml:space="preserve">Demo + Monitoring: </w:t>
      </w:r>
      <w:r>
        <w:rPr>
          <w:rFonts w:ascii="Arial" w:cs="Arial" w:eastAsia="Arial" w:hAnsi="Arial"/>
          <w:color w:val="333333"/>
          <w:sz w:val="22"/>
          <w:szCs w:val="22"/>
        </w:rPr>
        <w:t xml:space="preserve">Interactive demo and live DAO dashboard at agentcivics.org.</w:t>
      </w:r>
    </w:p>
    <w:p>
      <w:pPr>
        <w:pStyle w:val="ListParagraph"/>
        <w:numPr>
          <w:ilvl w:val="0"/>
          <w:numId w:val="2"/>
        </w:numPr>
        <w:spacing w:after="80" w:line="276"/>
      </w:pPr>
      <w:r>
        <w:rPr>
          <w:rFonts w:ascii="Arial" w:cs="Arial" w:eastAsia="Arial" w:hAnsi="Arial"/>
          <w:b/>
          <w:bCs/>
          <w:color w:val="2C3E50"/>
          <w:sz w:val="22"/>
          <w:szCs w:val="22"/>
        </w:rPr>
        <w:t xml:space="preserve">CI/CD: </w:t>
      </w:r>
      <w:r>
        <w:rPr>
          <w:rFonts w:ascii="Arial" w:cs="Arial" w:eastAsia="Arial" w:hAnsi="Arial"/>
          <w:color w:val="333333"/>
          <w:sz w:val="22"/>
          <w:szCs w:val="22"/>
        </w:rPr>
        <w:t xml:space="preserve">Two GitHub Actions workflows for auto-deploy and build/test verification.</w:t>
      </w:r>
    </w:p>
    <w:p>
      <w:pPr>
        <w:pStyle w:val="ListParagraph"/>
        <w:numPr>
          <w:ilvl w:val="0"/>
          <w:numId w:val="2"/>
        </w:numPr>
        <w:spacing w:after="80" w:line="276"/>
      </w:pPr>
      <w:r>
        <w:rPr>
          <w:rFonts w:ascii="Arial" w:cs="Arial" w:eastAsia="Arial" w:hAnsi="Arial"/>
          <w:b/>
          <w:bCs/>
          <w:color w:val="2C3E50"/>
          <w:sz w:val="22"/>
          <w:szCs w:val="22"/>
        </w:rPr>
        <w:t xml:space="preserve">Agent Skills (9): </w:t>
      </w:r>
      <w:r>
        <w:rPr>
          <w:rFonts w:ascii="Arial" w:cs="Arial" w:eastAsia="Arial" w:hAnsi="Arial"/>
          <w:color w:val="333333"/>
          <w:sz w:val="22"/>
          <w:szCs w:val="22"/>
        </w:rPr>
        <w:t xml:space="preserve">Pre-built instruction sets for any AI to self-register and interact with the registry.</w:t>
      </w:r>
    </w:p>
    <w:p>
      <w:r>
        <w:br w:type="page"/>
      </w:r>
    </w:p>
    <w:p>
      <w:pPr>
        <w:pStyle w:val="Heading1"/>
        <w:spacing w:after="200" w:before="400"/>
      </w:pPr>
      <w:r>
        <w:rPr>
          <w:rFonts w:ascii="Arial" w:cs="Arial" w:eastAsia="Arial" w:hAnsi="Arial"/>
          <w:b/>
          <w:bCs/>
          <w:color w:val="1B4F72"/>
          <w:sz w:val="36"/>
          <w:szCs w:val="36"/>
        </w:rPr>
        <w:t xml:space="preserve">7. Go-to-Market Strategy</w:t>
      </w:r>
    </w:p>
    <w:p>
      <w:pPr>
        <w:pStyle w:val="Heading2"/>
        <w:spacing w:after="150" w:before="300"/>
      </w:pPr>
      <w:r>
        <w:rPr>
          <w:rFonts w:ascii="Arial" w:cs="Arial" w:eastAsia="Arial" w:hAnsi="Arial"/>
          <w:b/>
          <w:bCs/>
          <w:color w:val="2E86C1"/>
          <w:sz w:val="28"/>
          <w:szCs w:val="28"/>
        </w:rPr>
        <w:t xml:space="preserve">Phase 2A: Standards &amp; Alliances (Q2–Q3 2026)</w:t>
      </w:r>
    </w:p>
    <w:p>
      <w:pPr>
        <w:spacing w:after="120" w:line="276"/>
      </w:pPr>
      <w:r>
        <w:rPr>
          <w:rFonts w:ascii="Arial" w:cs="Arial" w:eastAsia="Arial" w:hAnsi="Arial"/>
          <w:color w:val="333333"/>
          <w:sz w:val="22"/>
          <w:szCs w:val="22"/>
        </w:rPr>
        <w:t xml:space="preserve">Engage with Linux Foundation AAIF, ZeroID, Agentic.market, ERC-8004 working group, and Sui Foundation grants. Target: formal partnerships with at least two organizations.</w:t>
      </w:r>
    </w:p>
    <w:p>
      <w:pPr>
        <w:pStyle w:val="Heading2"/>
        <w:spacing w:after="150" w:before="300"/>
      </w:pPr>
      <w:r>
        <w:rPr>
          <w:rFonts w:ascii="Arial" w:cs="Arial" w:eastAsia="Arial" w:hAnsi="Arial"/>
          <w:b/>
          <w:bCs/>
          <w:color w:val="2E86C1"/>
          <w:sz w:val="28"/>
          <w:szCs w:val="28"/>
        </w:rPr>
        <w:t xml:space="preserve">Phase 2B: Community Building (Q3–Q4 2026)</w:t>
      </w:r>
    </w:p>
    <w:p>
      <w:pPr>
        <w:spacing w:after="120" w:line="276"/>
      </w:pPr>
      <w:r>
        <w:rPr>
          <w:rFonts w:ascii="Arial" w:cs="Arial" w:eastAsia="Arial" w:hAnsi="Arial"/>
          <w:color w:val="333333"/>
          <w:sz w:val="22"/>
          <w:szCs w:val="22"/>
        </w:rPr>
        <w:t xml:space="preserve">Publish Medium article and technical deep-dives. Engage on Reddit, X/Twitter, Sui Discord. Submit to hackathons (Sui Overflow, ETHGlobal). Target: 500 testnet agents, 50 GitHub stars, 10 external attestation issuers.</w:t>
      </w:r>
    </w:p>
    <w:p>
      <w:pPr>
        <w:pStyle w:val="Heading2"/>
        <w:spacing w:after="150" w:before="300"/>
      </w:pPr>
      <w:r>
        <w:rPr>
          <w:rFonts w:ascii="Arial" w:cs="Arial" w:eastAsia="Arial" w:hAnsi="Arial"/>
          <w:b/>
          <w:bCs/>
          <w:color w:val="2E86C1"/>
          <w:sz w:val="28"/>
          <w:szCs w:val="28"/>
        </w:rPr>
        <w:t xml:space="preserve">Phase 2C: Developer Adoption (Q4 2026 – Q1 2027)</w:t>
      </w:r>
    </w:p>
    <w:p>
      <w:pPr>
        <w:spacing w:after="120" w:line="276"/>
      </w:pPr>
      <w:r>
        <w:rPr>
          <w:rFonts w:ascii="Arial" w:cs="Arial" w:eastAsia="Arial" w:hAnsi="Arial"/>
          <w:color w:val="333333"/>
          <w:sz w:val="22"/>
          <w:szCs w:val="22"/>
        </w:rPr>
        <w:t xml:space="preserve">Publish MCP server as npm package. Build framework integrations for LangChain, AutoGen, CrewAI, and Anthropic Agent SDK. Release TypeScript SDK. Target: 5 framework integrations, 3 enterprise pilots.</w:t>
      </w:r>
    </w:p>
    <w:p>
      <w:pPr>
        <w:pStyle w:val="Heading2"/>
        <w:spacing w:after="150" w:before="300"/>
      </w:pPr>
      <w:r>
        <w:rPr>
          <w:rFonts w:ascii="Arial" w:cs="Arial" w:eastAsia="Arial" w:hAnsi="Arial"/>
          <w:b/>
          <w:bCs/>
          <w:color w:val="2E86C1"/>
          <w:sz w:val="28"/>
          <w:szCs w:val="28"/>
        </w:rPr>
        <w:t xml:space="preserve">Phase 2D: Regulatory Positioning (Q1–Q3 2027)</w:t>
      </w:r>
    </w:p>
    <w:p>
      <w:pPr>
        <w:spacing w:after="120" w:line="276"/>
      </w:pPr>
      <w:r>
        <w:rPr>
          <w:rFonts w:ascii="Arial" w:cs="Arial" w:eastAsia="Arial" w:hAnsi="Arial"/>
          <w:color w:val="333333"/>
          <w:sz w:val="22"/>
          <w:szCs w:val="22"/>
        </w:rPr>
        <w:t xml:space="preserve">Position as compliance infrastructure for EU AI Act. Develop pre-built registration workflows. Engage with EU AI Office and regulatory sandboxes. Target: 1 sandbox participation, 2 compliance partnerships.</w:t>
      </w:r>
    </w:p>
    <w:p>
      <w:r>
        <w:br w:type="page"/>
      </w:r>
    </w:p>
    <w:p>
      <w:pPr>
        <w:pStyle w:val="Heading1"/>
        <w:spacing w:after="200" w:before="400"/>
      </w:pPr>
      <w:r>
        <w:rPr>
          <w:rFonts w:ascii="Arial" w:cs="Arial" w:eastAsia="Arial" w:hAnsi="Arial"/>
          <w:b/>
          <w:bCs/>
          <w:color w:val="1B4F72"/>
          <w:sz w:val="36"/>
          <w:szCs w:val="36"/>
        </w:rPr>
        <w:t xml:space="preserve">8. Team</w:t>
      </w:r>
    </w:p>
    <w:p>
      <w:pPr>
        <w:pStyle w:val="Heading2"/>
        <w:spacing w:after="150" w:before="300"/>
      </w:pPr>
      <w:r>
        <w:rPr>
          <w:rFonts w:ascii="Arial" w:cs="Arial" w:eastAsia="Arial" w:hAnsi="Arial"/>
          <w:b/>
          <w:bCs/>
          <w:color w:val="2E86C1"/>
          <w:sz w:val="28"/>
          <w:szCs w:val="28"/>
        </w:rPr>
        <w:t xml:space="preserve">8.1 Founder</w:t>
      </w:r>
    </w:p>
    <w:p>
      <w:pPr>
        <w:spacing w:after="120" w:line="276"/>
      </w:pPr>
      <w:r>
        <w:rPr>
          <w:rFonts w:ascii="Arial" w:cs="Arial" w:eastAsia="Arial" w:hAnsi="Arial"/>
          <w:b/>
          <w:bCs/>
          <w:color w:val="2C3E50"/>
          <w:sz w:val="22"/>
          <w:szCs w:val="22"/>
        </w:rPr>
        <w:t xml:space="preserve">Michaël Silvestre — </w:t>
      </w:r>
      <w:r>
        <w:rPr>
          <w:rFonts w:ascii="Arial" w:cs="Arial" w:eastAsia="Arial" w:hAnsi="Arial"/>
          <w:color w:val="333333"/>
          <w:sz w:val="22"/>
          <w:szCs w:val="22"/>
        </w:rPr>
        <w:t xml:space="preserve">Founder and Lead Developer. Operating through Play Pause SRL (Belgium). Designed and built the entire AgentCivics system from Solidity through the Sui pivot, the 4-contract Move architecture, the MCP server, the frontend ecosystem, and the governance framework.</w:t>
      </w:r>
    </w:p>
    <w:p>
      <w:pPr>
        <w:pStyle w:val="Heading2"/>
        <w:spacing w:after="150" w:before="300"/>
      </w:pPr>
      <w:r>
        <w:rPr>
          <w:rFonts w:ascii="Arial" w:cs="Arial" w:eastAsia="Arial" w:hAnsi="Arial"/>
          <w:b/>
          <w:bCs/>
          <w:color w:val="2E86C1"/>
          <w:sz w:val="28"/>
          <w:szCs w:val="28"/>
        </w:rPr>
        <w:t xml:space="preserve">8.2 Development Model</w:t>
      </w:r>
    </w:p>
    <w:p>
      <w:pPr>
        <w:spacing w:after="120" w:line="276"/>
      </w:pPr>
      <w:r>
        <w:rPr>
          <w:rFonts w:ascii="Arial" w:cs="Arial" w:eastAsia="Arial" w:hAnsi="Arial"/>
          <w:color w:val="333333"/>
          <w:sz w:val="22"/>
          <w:szCs w:val="22"/>
        </w:rPr>
        <w:t xml:space="preserve">AgentCivics was built through AI-human collaboration. Claude (Anthropic’s AI) served as a design collaborator, not merely a code generation tool. This collaborative model is itself a proof of concept for the kind of agent-human partnership AgentCivics enables.</w:t>
      </w:r>
    </w:p>
    <w:p>
      <w:pPr>
        <w:pStyle w:val="Heading2"/>
        <w:spacing w:after="150" w:before="300"/>
      </w:pPr>
      <w:r>
        <w:rPr>
          <w:rFonts w:ascii="Arial" w:cs="Arial" w:eastAsia="Arial" w:hAnsi="Arial"/>
          <w:b/>
          <w:bCs/>
          <w:color w:val="2E86C1"/>
          <w:sz w:val="28"/>
          <w:szCs w:val="28"/>
        </w:rPr>
        <w:t xml:space="preserve">8.3 Advisory Board (To Be Recruited)</w:t>
      </w:r>
    </w:p>
    <w:p>
      <w:pPr>
        <w:pStyle w:val="ListParagraph"/>
        <w:numPr>
          <w:ilvl w:val="0"/>
          <w:numId w:val="2"/>
        </w:numPr>
        <w:spacing w:after="80" w:line="276"/>
      </w:pPr>
      <w:r>
        <w:rPr>
          <w:rFonts w:ascii="Arial" w:cs="Arial" w:eastAsia="Arial" w:hAnsi="Arial"/>
          <w:color w:val="333333"/>
          <w:sz w:val="22"/>
          <w:szCs w:val="22"/>
        </w:rPr>
        <w:t xml:space="preserve">Blockchain security and Move language expertise</w:t>
      </w:r>
    </w:p>
    <w:p>
      <w:pPr>
        <w:pStyle w:val="ListParagraph"/>
        <w:numPr>
          <w:ilvl w:val="0"/>
          <w:numId w:val="2"/>
        </w:numPr>
        <w:spacing w:after="80" w:line="276"/>
      </w:pPr>
      <w:r>
        <w:rPr>
          <w:rFonts w:ascii="Arial" w:cs="Arial" w:eastAsia="Arial" w:hAnsi="Arial"/>
          <w:color w:val="333333"/>
          <w:sz w:val="22"/>
          <w:szCs w:val="22"/>
        </w:rPr>
        <w:t xml:space="preserve">AI policy and regulation (EU AI Act positioning)</w:t>
      </w:r>
    </w:p>
    <w:p>
      <w:pPr>
        <w:pStyle w:val="ListParagraph"/>
        <w:numPr>
          <w:ilvl w:val="0"/>
          <w:numId w:val="2"/>
        </w:numPr>
        <w:spacing w:after="80" w:line="276"/>
      </w:pPr>
      <w:r>
        <w:rPr>
          <w:rFonts w:ascii="Arial" w:cs="Arial" w:eastAsia="Arial" w:hAnsi="Arial"/>
          <w:color w:val="333333"/>
          <w:sz w:val="22"/>
          <w:szCs w:val="22"/>
        </w:rPr>
        <w:t xml:space="preserve">Legal counsel (GDPR/DSA compliance, digital assets)</w:t>
      </w:r>
    </w:p>
    <w:p>
      <w:r>
        <w:br w:type="page"/>
      </w:r>
    </w:p>
    <w:p>
      <w:pPr>
        <w:pStyle w:val="Heading1"/>
        <w:spacing w:after="200" w:before="400"/>
      </w:pPr>
      <w:r>
        <w:rPr>
          <w:rFonts w:ascii="Arial" w:cs="Arial" w:eastAsia="Arial" w:hAnsi="Arial"/>
          <w:b/>
          <w:bCs/>
          <w:color w:val="1B4F72"/>
          <w:sz w:val="36"/>
          <w:szCs w:val="36"/>
        </w:rPr>
        <w:t xml:space="preserve">9.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Year 1</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Year 2</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Year 3</w:t>
            </w:r>
          </w:p>
        </w:tc>
      </w:tr>
      <w:tr>
        <w:tc>
          <w:tcPr>
            <w:tcW w:type="dxa" w:w="234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Registered Agents</w:t>
            </w:r>
          </w:p>
        </w:tc>
        <w:tc>
          <w:tcPr>
            <w:tcW w:type="dxa" w:w="234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1,000</w:t>
            </w:r>
          </w:p>
        </w:tc>
        <w:tc>
          <w:tcPr>
            <w:tcW w:type="dxa" w:w="234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10,000</w:t>
            </w:r>
          </w:p>
        </w:tc>
        <w:tc>
          <w:tcPr>
            <w:tcW w:type="dxa" w:w="234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100,000</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Target ARR</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Grant-funded</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$50K</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$500K</w:t>
            </w:r>
          </w:p>
        </w:tc>
      </w:tr>
      <w:tr>
        <w:tc>
          <w:tcPr>
            <w:tcW w:type="dxa" w:w="234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Revenue Range</w:t>
            </w:r>
          </w:p>
        </w:tc>
        <w:tc>
          <w:tcPr>
            <w:tcW w:type="dxa" w:w="234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$50–$100</w:t>
            </w:r>
          </w:p>
        </w:tc>
        <w:tc>
          <w:tcPr>
            <w:tcW w:type="dxa" w:w="234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$28K–$107K</w:t>
            </w:r>
          </w:p>
        </w:tc>
        <w:tc>
          <w:tcPr>
            <w:tcW w:type="dxa" w:w="234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$200K–$670K</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Est. Costs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$32K–$57K</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$65K–$114K</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$206K–$400K</w:t>
            </w:r>
          </w:p>
        </w:tc>
      </w:tr>
      <w:tr>
        <w:tc>
          <w:tcPr>
            <w:tcW w:type="dxa" w:w="234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Key Milestone</w:t>
            </w:r>
          </w:p>
        </w:tc>
        <w:tc>
          <w:tcPr>
            <w:tcW w:type="dxa" w:w="234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Mainnet launch</w:t>
            </w:r>
          </w:p>
        </w:tc>
        <w:tc>
          <w:tcPr>
            <w:tcW w:type="dxa" w:w="234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Enterprise API</w:t>
            </w:r>
          </w:p>
        </w:tc>
        <w:tc>
          <w:tcPr>
            <w:tcW w:type="dxa" w:w="234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Multi-chain</w:t>
            </w:r>
          </w:p>
        </w:tc>
      </w:tr>
    </w:tbl>
    <w:p>
      <w:pPr>
        <w:spacing w:after="120" w:line="276"/>
      </w:pPr>
      <w:r>
        <w:rPr>
          <w:rFonts w:ascii="Arial" w:cs="Arial" w:eastAsia="Arial" w:hAnsi="Arial"/>
          <w:color w:val="333333"/>
          <w:sz w:val="22"/>
          <w:szCs w:val="22"/>
        </w:rPr>
        <w:t xml:space="preserve"/>
      </w:r>
    </w:p>
    <w:p>
      <w:pPr>
        <w:pStyle w:val="Heading2"/>
        <w:spacing w:after="150" w:before="300"/>
      </w:pPr>
      <w:r>
        <w:rPr>
          <w:rFonts w:ascii="Arial" w:cs="Arial" w:eastAsia="Arial" w:hAnsi="Arial"/>
          <w:b/>
          <w:bCs/>
          <w:color w:val="2E86C1"/>
          <w:sz w:val="28"/>
          <w:szCs w:val="28"/>
        </w:rPr>
        <w:t xml:space="preserve">Year 1: Foundation</w:t>
      </w:r>
    </w:p>
    <w:p>
      <w:pPr>
        <w:spacing w:after="120" w:line="276"/>
      </w:pPr>
      <w:r>
        <w:rPr>
          <w:rFonts w:ascii="Arial" w:cs="Arial" w:eastAsia="Arial" w:hAnsi="Arial"/>
          <w:color w:val="333333"/>
          <w:sz w:val="22"/>
          <w:szCs w:val="22"/>
        </w:rPr>
        <w:t xml:space="preserve">Professional Move security audit, mainnet deployment, 1,000 agents, MCP server on npm, first framework integrations, Sui Foundation grant secured.</w:t>
      </w:r>
    </w:p>
    <w:p>
      <w:pPr>
        <w:pStyle w:val="Heading2"/>
        <w:spacing w:after="150" w:before="300"/>
      </w:pPr>
      <w:r>
        <w:rPr>
          <w:rFonts w:ascii="Arial" w:cs="Arial" w:eastAsia="Arial" w:hAnsi="Arial"/>
          <w:b/>
          <w:bCs/>
          <w:color w:val="2E86C1"/>
          <w:sz w:val="28"/>
          <w:szCs w:val="28"/>
        </w:rPr>
        <w:t xml:space="preserve">Year 2: Growth</w:t>
      </w:r>
    </w:p>
    <w:p>
      <w:pPr>
        <w:spacing w:after="120" w:line="276"/>
      </w:pPr>
      <w:r>
        <w:rPr>
          <w:rFonts w:ascii="Arial" w:cs="Arial" w:eastAsia="Arial" w:hAnsi="Arial"/>
          <w:color w:val="333333"/>
          <w:sz w:val="22"/>
          <w:szCs w:val="22"/>
        </w:rPr>
        <w:t xml:space="preserve">10,000 agents, Enterprise API launched, first compliance-as-a-service customers, EVM bridge operational, reputation-weighted DAO voting live, 3–5 enterprise pilot customers.</w:t>
      </w:r>
    </w:p>
    <w:p>
      <w:pPr>
        <w:pStyle w:val="Heading2"/>
        <w:spacing w:after="150" w:before="300"/>
      </w:pPr>
      <w:r>
        <w:rPr>
          <w:rFonts w:ascii="Arial" w:cs="Arial" w:eastAsia="Arial" w:hAnsi="Arial"/>
          <w:b/>
          <w:bCs/>
          <w:color w:val="2E86C1"/>
          <w:sz w:val="28"/>
          <w:szCs w:val="28"/>
        </w:rPr>
        <w:t xml:space="preserve">Year 3: Scale</w:t>
      </w:r>
    </w:p>
    <w:p>
      <w:pPr>
        <w:spacing w:after="120" w:line="276"/>
      </w:pPr>
      <w:r>
        <w:rPr>
          <w:rFonts w:ascii="Arial" w:cs="Arial" w:eastAsia="Arial" w:hAnsi="Arial"/>
          <w:color w:val="333333"/>
          <w:sz w:val="22"/>
          <w:szCs w:val="22"/>
        </w:rPr>
        <w:t xml:space="preserve">100,000 agents, multi-chain deployment (Sui + Ethereum + Solana), full DAO governance, white-label licensing, agent wallet system (v2) operational.</w:t>
      </w:r>
    </w:p>
    <w:p>
      <w:r>
        <w:br w:type="page"/>
      </w:r>
    </w:p>
    <w:p>
      <w:pPr>
        <w:pStyle w:val="Heading1"/>
        <w:spacing w:after="200" w:before="400"/>
      </w:pPr>
      <w:r>
        <w:rPr>
          <w:rFonts w:ascii="Arial" w:cs="Arial" w:eastAsia="Arial" w:hAnsi="Arial"/>
          <w:b/>
          <w:bCs/>
          <w:color w:val="1B4F72"/>
          <w:sz w:val="36"/>
          <w:szCs w:val="36"/>
        </w:rPr>
        <w:t xml:space="preserve">10. Funding</w:t>
      </w:r>
    </w:p>
    <w:p>
      <w:pPr>
        <w:pStyle w:val="Heading2"/>
        <w:spacing w:after="150" w:before="300"/>
      </w:pPr>
      <w:r>
        <w:rPr>
          <w:rFonts w:ascii="Arial" w:cs="Arial" w:eastAsia="Arial" w:hAnsi="Arial"/>
          <w:b/>
          <w:bCs/>
          <w:color w:val="2E86C1"/>
          <w:sz w:val="28"/>
          <w:szCs w:val="28"/>
        </w:rPr>
        <w:t xml:space="preserve">10.1 Immediate: Sui Foundation Grant</w:t>
      </w:r>
    </w:p>
    <w:p>
      <w:pPr>
        <w:spacing w:after="120" w:line="276"/>
      </w:pPr>
      <w:r>
        <w:rPr>
          <w:rFonts w:ascii="Arial" w:cs="Arial" w:eastAsia="Arial" w:hAnsi="Arial"/>
          <w:color w:val="333333"/>
          <w:sz w:val="22"/>
          <w:szCs w:val="22"/>
        </w:rPr>
        <w:t xml:space="preserve">Grant request: $30K–$50K to fund professional Move security audit, mainnet deployment, and initial infrastructure. AgentCivics qualifies as public goods infrastructure benefiting the entire Sui ecosystem.</w:t>
      </w:r>
    </w:p>
    <w:p>
      <w:pPr>
        <w:pStyle w:val="Heading2"/>
        <w:spacing w:after="150" w:before="300"/>
      </w:pPr>
      <w:r>
        <w:rPr>
          <w:rFonts w:ascii="Arial" w:cs="Arial" w:eastAsia="Arial" w:hAnsi="Arial"/>
          <w:b/>
          <w:bCs/>
          <w:color w:val="2E86C1"/>
          <w:sz w:val="28"/>
          <w:szCs w:val="28"/>
        </w:rPr>
        <w:t xml:space="preserve">10.2 Seed Round: $200K–$500K</w:t>
      </w:r>
    </w:p>
    <w:p>
      <w:pPr>
        <w:spacing w:after="120" w:line="276"/>
      </w:pPr>
      <w:r>
        <w:rPr>
          <w:rFonts w:ascii="Arial" w:cs="Arial" w:eastAsia="Arial" w:hAnsi="Arial"/>
          <w:color w:val="333333"/>
          <w:sz w:val="22"/>
          <w:szCs w:val="22"/>
        </w:rPr>
        <w:t xml:space="preserve">Targeted Q3–Q4 2026 after mainnet deployment and initial traction. Allocation: security audit ($30K–$50K), team expansion ($80K–$150K), infrastructure ($30K–$60K), legal ($20K–$40K), marketing ($20K–$50K), runway ($20K–$150K). Structure: SAFE or convertible note. No token — investor returns from enterprise revenue.</w:t>
      </w:r>
    </w:p>
    <w:p>
      <w:pPr>
        <w:pStyle w:val="Heading2"/>
        <w:spacing w:after="150" w:before="300"/>
      </w:pPr>
      <w:r>
        <w:rPr>
          <w:rFonts w:ascii="Arial" w:cs="Arial" w:eastAsia="Arial" w:hAnsi="Arial"/>
          <w:b/>
          <w:bCs/>
          <w:color w:val="2E86C1"/>
          <w:sz w:val="28"/>
          <w:szCs w:val="28"/>
        </w:rPr>
        <w:t xml:space="preserve">10.3 Series A</w:t>
      </w:r>
    </w:p>
    <w:p>
      <w:pPr>
        <w:spacing w:after="120" w:line="276"/>
      </w:pPr>
      <w:r>
        <w:rPr>
          <w:rFonts w:ascii="Arial" w:cs="Arial" w:eastAsia="Arial" w:hAnsi="Arial"/>
          <w:color w:val="333333"/>
          <w:sz w:val="22"/>
          <w:szCs w:val="22"/>
        </w:rPr>
        <w:t xml:space="preserve">Triggered when multi-chain deployed, 10,000+ agents, 3+ paying enterprise customers, and clear path to $500K+ ARR. Expected 18–24 months post-seed.</w:t>
      </w:r>
    </w:p>
    <w:p>
      <w:r>
        <w:br w:type="page"/>
      </w:r>
    </w:p>
    <w:p>
      <w:pPr>
        <w:pStyle w:val="Heading1"/>
        <w:spacing w:after="200" w:before="400"/>
      </w:pPr>
      <w:r>
        <w:rPr>
          <w:rFonts w:ascii="Arial" w:cs="Arial" w:eastAsia="Arial" w:hAnsi="Arial"/>
          <w:b/>
          <w:bCs/>
          <w:color w:val="1B4F72"/>
          <w:sz w:val="36"/>
          <w:szCs w:val="36"/>
        </w:rPr>
        <w:t xml:space="preserve">11. Risks and Mitigations</w:t>
      </w:r>
    </w:p>
    <w:p>
      <w:pPr>
        <w:pStyle w:val="Heading2"/>
        <w:spacing w:after="150" w:before="300"/>
      </w:pPr>
      <w:r>
        <w:rPr>
          <w:rFonts w:ascii="Arial" w:cs="Arial" w:eastAsia="Arial" w:hAnsi="Arial"/>
          <w:b/>
          <w:bCs/>
          <w:color w:val="2E86C1"/>
          <w:sz w:val="28"/>
          <w:szCs w:val="28"/>
        </w:rPr>
        <w:t xml:space="preserve">11.1 Regulatory Uncertainty</w:t>
      </w:r>
    </w:p>
    <w:p>
      <w:pPr>
        <w:spacing w:after="120" w:line="276"/>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EU AI Act requirements may evolve away from decentralized solutions.</w:t>
      </w:r>
    </w:p>
    <w:p>
      <w:pPr>
        <w:spacing w:after="120" w:line="276"/>
      </w:pPr>
      <w:r>
        <w:rPr>
          <w:rFonts w:ascii="Arial" w:cs="Arial" w:eastAsia="Arial" w:hAnsi="Arial"/>
          <w:b/>
          <w:bCs/>
          <w:color w:val="2C3E50"/>
          <w:sz w:val="22"/>
          <w:szCs w:val="22"/>
        </w:rPr>
        <w:t xml:space="preserve">Mitigation: </w:t>
      </w:r>
      <w:r>
        <w:rPr>
          <w:rFonts w:ascii="Arial" w:cs="Arial" w:eastAsia="Arial" w:hAnsi="Arial"/>
          <w:color w:val="333333"/>
          <w:sz w:val="22"/>
          <w:szCs w:val="22"/>
        </w:rPr>
        <w:t xml:space="preserve">AgentCivics is designed to be compatible with regulatory requirements, not dependent on them. Active engagement with EU AI Office ensures early alignment.</w:t>
      </w:r>
    </w:p>
    <w:p>
      <w:pPr>
        <w:pStyle w:val="Heading2"/>
        <w:spacing w:after="150" w:before="300"/>
      </w:pPr>
      <w:r>
        <w:rPr>
          <w:rFonts w:ascii="Arial" w:cs="Arial" w:eastAsia="Arial" w:hAnsi="Arial"/>
          <w:b/>
          <w:bCs/>
          <w:color w:val="2E86C1"/>
          <w:sz w:val="28"/>
          <w:szCs w:val="28"/>
        </w:rPr>
        <w:t xml:space="preserve">11.2 Sui Ecosystem Concentration</w:t>
      </w:r>
    </w:p>
    <w:p>
      <w:pPr>
        <w:spacing w:after="120" w:line="276"/>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Building on Sui concentrates platform risk.</w:t>
      </w:r>
    </w:p>
    <w:p>
      <w:pPr>
        <w:spacing w:after="120" w:line="276"/>
      </w:pPr>
      <w:r>
        <w:rPr>
          <w:rFonts w:ascii="Arial" w:cs="Arial" w:eastAsia="Arial" w:hAnsi="Arial"/>
          <w:b/>
          <w:bCs/>
          <w:color w:val="2C3E50"/>
          <w:sz w:val="22"/>
          <w:szCs w:val="22"/>
        </w:rPr>
        <w:t xml:space="preserve">Mitigation: </w:t>
      </w:r>
      <w:r>
        <w:rPr>
          <w:rFonts w:ascii="Arial" w:cs="Arial" w:eastAsia="Arial" w:hAnsi="Arial"/>
          <w:color w:val="333333"/>
          <w:sz w:val="22"/>
          <w:szCs w:val="22"/>
        </w:rPr>
        <w:t xml:space="preserve">Multi-chain roadmap (EVM bridge, Solana mirror) diversifies risk. Original Solidity contracts preserved. MCP server and skills are chain-agnostic.</w:t>
      </w:r>
    </w:p>
    <w:p>
      <w:pPr>
        <w:pStyle w:val="Heading2"/>
        <w:spacing w:after="150" w:before="300"/>
      </w:pPr>
      <w:r>
        <w:rPr>
          <w:rFonts w:ascii="Arial" w:cs="Arial" w:eastAsia="Arial" w:hAnsi="Arial"/>
          <w:b/>
          <w:bCs/>
          <w:color w:val="2E86C1"/>
          <w:sz w:val="28"/>
          <w:szCs w:val="28"/>
        </w:rPr>
        <w:t xml:space="preserve">11.3 Competition</w:t>
      </w:r>
    </w:p>
    <w:p>
      <w:pPr>
        <w:spacing w:after="120" w:line="276"/>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Well-funded projects or major platforms launch competing solutions.</w:t>
      </w:r>
    </w:p>
    <w:p>
      <w:pPr>
        <w:spacing w:after="120" w:line="276"/>
      </w:pPr>
      <w:r>
        <w:rPr>
          <w:rFonts w:ascii="Arial" w:cs="Arial" w:eastAsia="Arial" w:hAnsi="Arial"/>
          <w:b/>
          <w:bCs/>
          <w:color w:val="2C3E50"/>
          <w:sz w:val="22"/>
          <w:szCs w:val="22"/>
        </w:rPr>
        <w:t xml:space="preserve">Mitigation: </w:t>
      </w:r>
      <w:r>
        <w:rPr>
          <w:rFonts w:ascii="Arial" w:cs="Arial" w:eastAsia="Arial" w:hAnsi="Arial"/>
          <w:color w:val="333333"/>
          <w:sz w:val="22"/>
          <w:szCs w:val="22"/>
        </w:rPr>
        <w:t xml:space="preserve">Architectural differentiation (type-system soulbound, memory privacy, 7-layer moderation) cannot be easily replicated. First-mover in agent civil registration niche. Open-source (MIT) enables ecosystem adoption.</w:t>
      </w:r>
    </w:p>
    <w:p>
      <w:pPr>
        <w:pStyle w:val="Heading2"/>
        <w:spacing w:after="150" w:before="300"/>
      </w:pPr>
      <w:r>
        <w:rPr>
          <w:rFonts w:ascii="Arial" w:cs="Arial" w:eastAsia="Arial" w:hAnsi="Arial"/>
          <w:b/>
          <w:bCs/>
          <w:color w:val="2E86C1"/>
          <w:sz w:val="28"/>
          <w:szCs w:val="28"/>
        </w:rPr>
        <w:t xml:space="preserve">11.4 Content Moderation</w:t>
      </w:r>
    </w:p>
    <w:p>
      <w:pPr>
        <w:spacing w:after="120" w:line="276"/>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Immutable on-chain data + permissionless registration = abuse vector.</w:t>
      </w:r>
    </w:p>
    <w:p>
      <w:pPr>
        <w:spacing w:after="120" w:line="276"/>
      </w:pPr>
      <w:r>
        <w:rPr>
          <w:rFonts w:ascii="Arial" w:cs="Arial" w:eastAsia="Arial" w:hAnsi="Arial"/>
          <w:b/>
          <w:bCs/>
          <w:color w:val="2C3E50"/>
          <w:sz w:val="22"/>
          <w:szCs w:val="22"/>
        </w:rPr>
        <w:t xml:space="preserve">Mitigation: </w:t>
      </w:r>
      <w:r>
        <w:rPr>
          <w:rFonts w:ascii="Arial" w:cs="Arial" w:eastAsia="Arial" w:hAnsi="Arial"/>
          <w:color w:val="333333"/>
          <w:sz w:val="22"/>
          <w:szCs w:val="22"/>
        </w:rPr>
        <w:t xml:space="preserve">7-layer defense stack validated by similar approaches in Farcaster, Lens, and Nostr. Economic incentives align community policing.</w:t>
      </w:r>
    </w:p>
    <w:p>
      <w:pPr>
        <w:pStyle w:val="Heading2"/>
        <w:spacing w:after="150" w:before="300"/>
      </w:pPr>
      <w:r>
        <w:rPr>
          <w:rFonts w:ascii="Arial" w:cs="Arial" w:eastAsia="Arial" w:hAnsi="Arial"/>
          <w:b/>
          <w:bCs/>
          <w:color w:val="2E86C1"/>
          <w:sz w:val="28"/>
          <w:szCs w:val="28"/>
        </w:rPr>
        <w:t xml:space="preserve">11.5 Security</w:t>
      </w:r>
    </w:p>
    <w:p>
      <w:pPr>
        <w:spacing w:after="120" w:line="276"/>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Smart contract vulnerabilities.</w:t>
      </w:r>
    </w:p>
    <w:p>
      <w:pPr>
        <w:spacing w:after="120" w:line="276"/>
      </w:pPr>
      <w:r>
        <w:rPr>
          <w:rFonts w:ascii="Arial" w:cs="Arial" w:eastAsia="Arial" w:hAnsi="Arial"/>
          <w:b/>
          <w:bCs/>
          <w:color w:val="2C3E50"/>
          <w:sz w:val="22"/>
          <w:szCs w:val="22"/>
        </w:rPr>
        <w:t xml:space="preserve">Mitigation: </w:t>
      </w:r>
      <w:r>
        <w:rPr>
          <w:rFonts w:ascii="Arial" w:cs="Arial" w:eastAsia="Arial" w:hAnsi="Arial"/>
          <w:color w:val="333333"/>
          <w:sz w:val="22"/>
          <w:szCs w:val="22"/>
        </w:rPr>
        <w:t xml:space="preserve">Move eliminates re-entrancy, transfer bypass, and overflow structurally. Internal audit found 0 critical issues. Professional third-party audit planned before mainnet.</w:t>
      </w:r>
    </w:p>
    <w:p>
      <w:pPr>
        <w:pStyle w:val="Heading2"/>
        <w:spacing w:after="150" w:before="300"/>
      </w:pPr>
      <w:r>
        <w:rPr>
          <w:rFonts w:ascii="Arial" w:cs="Arial" w:eastAsia="Arial" w:hAnsi="Arial"/>
          <w:b/>
          <w:bCs/>
          <w:color w:val="2E86C1"/>
          <w:sz w:val="28"/>
          <w:szCs w:val="28"/>
        </w:rPr>
        <w:t xml:space="preserve">11.6 Adoption</w:t>
      </w:r>
    </w:p>
    <w:p>
      <w:pPr>
        <w:spacing w:after="120" w:line="276"/>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Developers may not see value in on-chain identity.</w:t>
      </w:r>
    </w:p>
    <w:p>
      <w:pPr>
        <w:spacing w:after="120" w:line="276"/>
      </w:pPr>
      <w:r>
        <w:rPr>
          <w:rFonts w:ascii="Arial" w:cs="Arial" w:eastAsia="Arial" w:hAnsi="Arial"/>
          <w:b/>
          <w:bCs/>
          <w:color w:val="2C3E50"/>
          <w:sz w:val="22"/>
          <w:szCs w:val="22"/>
        </w:rPr>
        <w:t xml:space="preserve">Mitigation: </w:t>
      </w:r>
      <w:r>
        <w:rPr>
          <w:rFonts w:ascii="Arial" w:cs="Arial" w:eastAsia="Arial" w:hAnsi="Arial"/>
          <w:color w:val="333333"/>
          <w:sz w:val="22"/>
          <w:szCs w:val="22"/>
        </w:rPr>
        <w:t xml:space="preserve">24-tool MCP server reduces integration to near-zero effort. EU AI Act creates regulatory demand. Free registration removes barriers. Framework integrations meet developers where they work.</w:t>
      </w:r>
    </w:p>
    <w:p>
      <w:r>
        <w:br w:type="page"/>
      </w:r>
    </w:p>
    <w:p>
      <w:pPr>
        <w:pStyle w:val="Heading1"/>
        <w:spacing w:after="200" w:before="400"/>
      </w:pPr>
      <w:r>
        <w:rPr>
          <w:rFonts w:ascii="Arial" w:cs="Arial" w:eastAsia="Arial" w:hAnsi="Arial"/>
          <w:b/>
          <w:bCs/>
          <w:color w:val="1B4F72"/>
          <w:sz w:val="36"/>
          <w:szCs w:val="36"/>
        </w:rPr>
        <w:t xml:space="preserve">12. Appendices</w:t>
      </w:r>
    </w:p>
    <w:p>
      <w:pPr>
        <w:pStyle w:val="Heading2"/>
        <w:spacing w:after="150" w:before="300"/>
      </w:pPr>
      <w:r>
        <w:rPr>
          <w:rFonts w:ascii="Arial" w:cs="Arial" w:eastAsia="Arial" w:hAnsi="Arial"/>
          <w:b/>
          <w:bCs/>
          <w:color w:val="2E86C1"/>
          <w:sz w:val="28"/>
          <w:szCs w:val="28"/>
        </w:rPr>
        <w:t xml:space="preserve">A. Live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URL</w:t>
            </w:r>
          </w:p>
        </w:tc>
      </w:tr>
      <w:tr>
        <w:tc>
          <w:tcPr>
            <w:tcW w:type="dxa" w:w="3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Website</w:t>
            </w:r>
          </w:p>
        </w:tc>
        <w:tc>
          <w:tcPr>
            <w:tcW w:type="dxa" w:w="6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agentcivics.org</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Live Demo</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agentcivics.org/demo</w:t>
            </w:r>
          </w:p>
        </w:tc>
      </w:tr>
      <w:tr>
        <w:tc>
          <w:tcPr>
            <w:tcW w:type="dxa" w:w="3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Monitoring</w:t>
            </w:r>
          </w:p>
        </w:tc>
        <w:tc>
          <w:tcPr>
            <w:tcW w:type="dxa" w:w="6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agentcivics.org/monitoring</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Documentation</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agentcivics.org/docs</w:t>
            </w:r>
          </w:p>
        </w:tc>
      </w:tr>
      <w:tr>
        <w:tc>
          <w:tcPr>
            <w:tcW w:type="dxa" w:w="3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GitHub</w:t>
            </w:r>
          </w:p>
        </w:tc>
        <w:tc>
          <w:tcPr>
            <w:tcW w:type="dxa" w:w="6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github.com/agentcivics/agentcivics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SuiScan</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suiscan.xyz/testnet/object/0x59b7a1...</w:t>
            </w:r>
          </w:p>
        </w:tc>
      </w:tr>
      <w:tr>
        <w:tc>
          <w:tcPr>
            <w:tcW w:type="dxa" w:w="3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MCP Server</w:t>
            </w:r>
          </w:p>
        </w:tc>
        <w:tc>
          <w:tcPr>
            <w:tcW w:type="dxa" w:w="636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npx @agentcivics/mcp-server</w:t>
            </w:r>
          </w:p>
        </w:tc>
      </w:tr>
    </w:tbl>
    <w:p>
      <w:pPr>
        <w:pStyle w:val="Heading2"/>
        <w:spacing w:after="150" w:before="300"/>
      </w:pPr>
      <w:r>
        <w:rPr>
          <w:rFonts w:ascii="Arial" w:cs="Arial" w:eastAsia="Arial" w:hAnsi="Arial"/>
          <w:b/>
          <w:bCs/>
          <w:color w:val="2E86C1"/>
          <w:sz w:val="28"/>
          <w:szCs w:val="28"/>
        </w:rPr>
        <w:t xml:space="preserve">B. Technical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Total Move code</w:t>
            </w:r>
          </w:p>
        </w:tc>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4,472 lines</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Unit tests</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18 (all passing)</w:t>
            </w:r>
          </w:p>
        </w:tc>
      </w:tr>
      <w:tr>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Features deployed</w:t>
            </w:r>
          </w:p>
        </w:tc>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45</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24</w:t>
            </w:r>
          </w:p>
        </w:tc>
      </w:tr>
      <w:tr>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Agent skills</w:t>
            </w:r>
          </w:p>
        </w:tc>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9</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Frontend lines</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3,329</w:t>
            </w:r>
          </w:p>
        </w:tc>
      </w:tr>
      <w:tr>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Total project</w:t>
            </w:r>
          </w:p>
        </w:tc>
        <w:tc>
          <w:tcPr>
            <w:tcW w:type="dxa" w:w="468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r>
              <w:rPr>
                <w:rFonts w:ascii="Arial" w:cs="Arial" w:eastAsia="Arial" w:hAnsi="Arial"/>
                <w:color w:val="333333"/>
                <w:sz w:val="20"/>
                <w:szCs w:val="20"/>
              </w:rPr>
              <w:t xml:space="preserve">~10,982 lines</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Git commits</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95</w:t>
            </w:r>
          </w:p>
        </w:tc>
      </w:tr>
    </w:tbl>
    <w:p>
      <w:pPr>
        <w:pStyle w:val="Heading2"/>
        <w:spacing w:after="150" w:before="300"/>
      </w:pPr>
      <w:r>
        <w:rPr>
          <w:rFonts w:ascii="Arial" w:cs="Arial" w:eastAsia="Arial" w:hAnsi="Arial"/>
          <w:b/>
          <w:bCs/>
          <w:color w:val="2E86C1"/>
          <w:sz w:val="28"/>
          <w:szCs w:val="28"/>
        </w:rPr>
        <w:t xml:space="preserve">C. Security Audit Summary</w:t>
      </w:r>
    </w:p>
    <w:p>
      <w:pPr>
        <w:spacing w:after="120" w:line="276"/>
      </w:pPr>
      <w:r>
        <w:rPr>
          <w:rFonts w:ascii="Arial" w:cs="Arial" w:eastAsia="Arial" w:hAnsi="Arial"/>
          <w:color w:val="333333"/>
          <w:sz w:val="22"/>
          <w:szCs w:val="22"/>
        </w:rPr>
        <w:t xml:space="preserve">Comprehensive internal audit (April 2026): 0 critical, 2 high (both fixed), 3 medium (2 fixed, 1 documented), 5 low, and 5 informational findings. Move prevents re-entrancy structurally. Professional third-party audit recommended before mainnet.</w:t>
      </w:r>
    </w:p>
    <w:p>
      <w:pPr>
        <w:pStyle w:val="Heading2"/>
        <w:spacing w:after="150" w:before="300"/>
      </w:pPr>
      <w:r>
        <w:rPr>
          <w:rFonts w:ascii="Arial" w:cs="Arial" w:eastAsia="Arial" w:hAnsi="Arial"/>
          <w:b/>
          <w:bCs/>
          <w:color w:val="2E86C1"/>
          <w:sz w:val="28"/>
          <w:szCs w:val="28"/>
        </w:rPr>
        <w:t xml:space="preserve">D. Legal Entity</w:t>
      </w:r>
    </w:p>
    <w:p>
      <w:pPr>
        <w:spacing w:after="120" w:line="276"/>
      </w:pPr>
      <w:r>
        <w:rPr>
          <w:rFonts w:ascii="Arial" w:cs="Arial" w:eastAsia="Arial" w:hAnsi="Arial"/>
          <w:color w:val="333333"/>
          <w:sz w:val="22"/>
          <w:szCs w:val="22"/>
        </w:rPr>
        <w:t xml:space="preserve">Company: Play Pause SRL. Jurisdiction: Belgium. License: MIT (open source). No token, no speculative asset, no financialization of identity.</w:t>
      </w:r>
    </w:p>
    <w:p>
      <w:pPr>
        <w:spacing w:after="120" w:line="276"/>
      </w:pPr>
      <w:r>
        <w:rPr>
          <w:rFonts w:ascii="Arial" w:cs="Arial" w:eastAsia="Arial" w:hAnsi="Arial"/>
          <w:color w:val="333333"/>
          <w:sz w:val="22"/>
          <w:szCs w:val="22"/>
        </w:rPr>
        <w:t xml:space="preserve"/>
      </w:r>
    </w:p>
    <w:p>
      <w:pPr>
        <w:pBdr>
          <w:top w:val="single" w:color="2E86C1" w:sz="2" w:space="8"/>
        </w:pBdr>
        <w:spacing w:after="200" w:before="400"/>
        <w:jc w:val="center"/>
      </w:pPr>
      <w:r>
        <w:rPr>
          <w:rFonts w:ascii="Arial" w:cs="Arial" w:eastAsia="Arial" w:hAnsi="Arial"/>
          <w:i/>
          <w:iCs/>
          <w:color w:val="2E86C1"/>
          <w:sz w:val="22"/>
          <w:szCs w:val="22"/>
        </w:rPr>
        <w:t xml:space="preserve">agentcivics.org  •  github.com/agentcivics/agentcivics</w:t>
      </w:r>
    </w:p>
    <w:p>
      <w:pPr>
        <w:jc w:val="center"/>
      </w:pPr>
      <w:r>
        <w:rPr>
          <w:rFonts w:ascii="Arial" w:cs="Arial" w:eastAsia="Arial" w:hAnsi="Arial"/>
          <w:b/>
          <w:bCs/>
          <w:i/>
          <w:iCs/>
          <w:color w:val="1B4F72"/>
          <w:sz w:val="24"/>
          <w:szCs w:val="24"/>
        </w:rPr>
        <w:t xml:space="preserve">Every agent deserves a birth certificate.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8"/>
        <w:szCs w:val="18"/>
      </w:rPr>
      <w:t xml:space="preserve">AgentCivics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2026-04-26T07:54:52.944Z</dcterms:created>
  <dcterms:modified xsi:type="dcterms:W3CDTF">2026-04-26T07:54:52.945Z</dcterms:modified>
</cp:coreProperties>
</file>

<file path=docProps/custom.xml><?xml version="1.0" encoding="utf-8"?>
<Properties xmlns="http://schemas.openxmlformats.org/officeDocument/2006/custom-properties" xmlns:vt="http://schemas.openxmlformats.org/officeDocument/2006/docPropsVTypes"/>
</file>