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02D82" w14:textId="77777777" w:rsidR="00E91456" w:rsidRPr="00E91456" w:rsidRDefault="00E91456" w:rsidP="00E91456">
      <w:pPr>
        <w:pStyle w:val="ListParagraph"/>
        <w:numPr>
          <w:ilvl w:val="0"/>
          <w:numId w:val="4"/>
        </w:numPr>
      </w:pPr>
      <w:r w:rsidRPr="00E91456">
        <w:rPr>
          <w:rFonts w:ascii="Arial" w:hAnsi="Arial" w:cs="Arial"/>
          <w:color w:val="222222"/>
          <w:shd w:val="clear" w:color="auto" w:fill="FFFFFF"/>
        </w:rPr>
        <w:t>Numbers, decimals, and fractions</w:t>
      </w:r>
    </w:p>
    <w:p w14:paraId="2EC27CAE" w14:textId="77777777" w:rsidR="00547C8F" w:rsidRPr="00547C8F" w:rsidRDefault="00E91456" w:rsidP="00E91456">
      <w:pPr>
        <w:pStyle w:val="ListParagraph"/>
        <w:numPr>
          <w:ilvl w:val="0"/>
          <w:numId w:val="3"/>
        </w:numPr>
      </w:pPr>
      <w:r w:rsidRPr="00E91456">
        <w:rPr>
          <w:rFonts w:ascii="Arial" w:hAnsi="Arial" w:cs="Arial"/>
          <w:color w:val="222222"/>
          <w:shd w:val="clear" w:color="auto" w:fill="FFFFFF"/>
        </w:rPr>
        <w:t>Numbers greater than 9999 have a comma to separate thousands, millions, etc (eg, 36,127 or 250,000, but 6500).</w:t>
      </w:r>
    </w:p>
    <w:p w14:paraId="7B7D8D21" w14:textId="77777777" w:rsidR="00547C8F" w:rsidRPr="00547C8F" w:rsidRDefault="00E91456" w:rsidP="00E91456">
      <w:pPr>
        <w:pStyle w:val="ListParagraph"/>
        <w:numPr>
          <w:ilvl w:val="0"/>
          <w:numId w:val="3"/>
        </w:numPr>
      </w:pPr>
      <w:r w:rsidRPr="00E91456">
        <w:rPr>
          <w:rFonts w:ascii="Arial" w:hAnsi="Arial" w:cs="Arial"/>
          <w:color w:val="222222"/>
          <w:shd w:val="clear" w:color="auto" w:fill="FFFFFF"/>
        </w:rPr>
        <w:t>Numerical values less than 1 require a leading zero before the decimal point</w:t>
      </w:r>
      <w:r>
        <w:rPr>
          <w:rFonts w:ascii="Arial" w:hAnsi="Arial" w:cs="Arial"/>
          <w:color w:val="222222"/>
          <w:shd w:val="clear" w:color="auto" w:fill="FFFFFF"/>
        </w:rPr>
        <w:t xml:space="preserve">. </w:t>
      </w:r>
      <w:r w:rsidRPr="00E91456">
        <w:rPr>
          <w:rFonts w:ascii="Arial" w:hAnsi="Arial" w:cs="Arial"/>
          <w:color w:val="222222"/>
          <w:shd w:val="clear" w:color="auto" w:fill="FFFFFF"/>
        </w:rPr>
        <w:t>Exception: The leading zero should not be used for P values</w:t>
      </w:r>
    </w:p>
    <w:p w14:paraId="2F10DA0D" w14:textId="77777777" w:rsidR="00547C8F" w:rsidRPr="00547C8F" w:rsidRDefault="00E91456" w:rsidP="00E91456">
      <w:pPr>
        <w:pStyle w:val="ListParagraph"/>
        <w:numPr>
          <w:ilvl w:val="0"/>
          <w:numId w:val="3"/>
        </w:numPr>
      </w:pPr>
      <w:r w:rsidRPr="00E91456">
        <w:rPr>
          <w:rFonts w:ascii="Arial" w:hAnsi="Arial" w:cs="Arial"/>
          <w:color w:val="222222"/>
          <w:shd w:val="clear" w:color="auto" w:fill="FFFFFF"/>
        </w:rPr>
        <w:t>Mixed fractions are not generally used but, on occasion, are used with less formal text, especially for expressions of time (eg, 2½ years).</w:t>
      </w:r>
    </w:p>
    <w:p w14:paraId="5FDBB8F6" w14:textId="3489E2FD" w:rsidR="00E91456" w:rsidRPr="00E91456" w:rsidRDefault="00E91456" w:rsidP="00E91456">
      <w:pPr>
        <w:pStyle w:val="ListParagraph"/>
        <w:numPr>
          <w:ilvl w:val="0"/>
          <w:numId w:val="3"/>
        </w:numPr>
      </w:pPr>
      <w:r w:rsidRPr="00E91456">
        <w:rPr>
          <w:rFonts w:ascii="Arial" w:hAnsi="Arial" w:cs="Arial"/>
          <w:color w:val="222222"/>
          <w:shd w:val="clear" w:color="auto" w:fill="FFFFFF"/>
        </w:rPr>
        <w:t>Use an en dash (or minus sign) to indicate negative values.</w:t>
      </w:r>
    </w:p>
    <w:p w14:paraId="14954C65" w14:textId="77777777" w:rsidR="00547C8F" w:rsidRPr="00547C8F" w:rsidRDefault="00E91456" w:rsidP="00547C8F">
      <w:pPr>
        <w:pStyle w:val="ListParagraph"/>
        <w:numPr>
          <w:ilvl w:val="0"/>
          <w:numId w:val="4"/>
        </w:numPr>
      </w:pPr>
      <w:r w:rsidRPr="00547C8F">
        <w:rPr>
          <w:rFonts w:ascii="Arial" w:hAnsi="Arial" w:cs="Arial"/>
          <w:color w:val="222222"/>
          <w:shd w:val="clear" w:color="auto" w:fill="FFFFFF"/>
        </w:rPr>
        <w:t>Punctuation</w:t>
      </w:r>
      <w:r w:rsidRPr="00547C8F">
        <w:rPr>
          <w:rFonts w:ascii="Arial" w:hAnsi="Arial" w:cs="Arial"/>
          <w:color w:val="222222"/>
        </w:rPr>
        <w:br/>
      </w:r>
    </w:p>
    <w:p w14:paraId="0BBF61D5" w14:textId="43C52867" w:rsidR="00442CD6" w:rsidRPr="00442CD6" w:rsidRDefault="00442CD6" w:rsidP="00547C8F">
      <w:pPr>
        <w:pStyle w:val="ListParagraph"/>
        <w:numPr>
          <w:ilvl w:val="0"/>
          <w:numId w:val="5"/>
        </w:numPr>
      </w:pPr>
      <w:r w:rsidRPr="00CF1EBF">
        <w:rPr>
          <w:rFonts w:ascii="Arial" w:hAnsi="Arial" w:cs="Arial"/>
          <w:color w:val="222222"/>
          <w:shd w:val="clear" w:color="auto" w:fill="FFFFFF"/>
        </w:rPr>
        <w:t>Comma</w:t>
      </w:r>
      <w:r>
        <w:rPr>
          <w:rFonts w:ascii="Arial" w:hAnsi="Arial" w:cs="Arial"/>
          <w:color w:val="222222"/>
        </w:rPr>
        <w:t xml:space="preserve">: </w:t>
      </w:r>
      <w:r w:rsidRPr="00CF1EBF">
        <w:rPr>
          <w:rFonts w:ascii="Arial" w:hAnsi="Arial" w:cs="Arial"/>
          <w:color w:val="222222"/>
          <w:shd w:val="clear" w:color="auto" w:fill="FFFFFF"/>
        </w:rPr>
        <w:t>Use the serial comma.</w:t>
      </w:r>
      <w:r w:rsidRPr="00CF1EBF">
        <w:rPr>
          <w:rFonts w:ascii="Arial" w:hAnsi="Arial" w:cs="Arial"/>
          <w:color w:val="222222"/>
        </w:rPr>
        <w:br/>
      </w:r>
    </w:p>
    <w:p w14:paraId="73BAF9C5" w14:textId="4B65F327" w:rsidR="00547C8F" w:rsidRPr="00547C8F" w:rsidRDefault="00442CD6" w:rsidP="00547C8F">
      <w:pPr>
        <w:pStyle w:val="ListParagraph"/>
        <w:numPr>
          <w:ilvl w:val="0"/>
          <w:numId w:val="5"/>
        </w:numPr>
      </w:pPr>
      <w:r>
        <w:rPr>
          <w:rFonts w:ascii="Arial" w:hAnsi="Arial" w:cs="Arial"/>
          <w:color w:val="222222"/>
          <w:shd w:val="clear" w:color="auto" w:fill="FFFFFF"/>
        </w:rPr>
        <w:t>Statistics punctuation is as follows</w:t>
      </w:r>
      <w:r w:rsidR="00E91456" w:rsidRPr="00547C8F">
        <w:rPr>
          <w:rFonts w:ascii="Arial" w:hAnsi="Arial" w:cs="Arial"/>
          <w:color w:val="222222"/>
          <w:shd w:val="clear" w:color="auto" w:fill="FFFFFF"/>
        </w:rPr>
        <w:t> (mean 19, SD 2), (odds ratio 5, 95% CI 0-10; </w:t>
      </w:r>
      <w:r w:rsidR="00E91456" w:rsidRPr="00547C8F">
        <w:rPr>
          <w:rFonts w:ascii="Arial" w:hAnsi="Arial" w:cs="Arial"/>
          <w:i/>
          <w:iCs/>
          <w:color w:val="222222"/>
          <w:shd w:val="clear" w:color="auto" w:fill="FFFFFF"/>
        </w:rPr>
        <w:t>P</w:t>
      </w:r>
      <w:r w:rsidR="00E91456" w:rsidRPr="00547C8F">
        <w:rPr>
          <w:rFonts w:ascii="Arial" w:hAnsi="Arial" w:cs="Arial"/>
          <w:color w:val="222222"/>
          <w:shd w:val="clear" w:color="auto" w:fill="FFFFFF"/>
        </w:rPr>
        <w:t>&lt;.001)</w:t>
      </w:r>
    </w:p>
    <w:p w14:paraId="0CC6E175" w14:textId="77777777" w:rsidR="00547C8F" w:rsidRPr="00547C8F" w:rsidRDefault="00E91456" w:rsidP="00547C8F">
      <w:pPr>
        <w:pStyle w:val="ListParagraph"/>
        <w:numPr>
          <w:ilvl w:val="0"/>
          <w:numId w:val="5"/>
        </w:numPr>
      </w:pPr>
      <w:r w:rsidRPr="00547C8F">
        <w:rPr>
          <w:rFonts w:ascii="Arial" w:hAnsi="Arial" w:cs="Arial"/>
          <w:color w:val="222222"/>
          <w:shd w:val="clear" w:color="auto" w:fill="FFFFFF"/>
        </w:rPr>
        <w:t>Avoid using brackets within parentheses when reporting statistics.</w:t>
      </w:r>
    </w:p>
    <w:p w14:paraId="110DB78E" w14:textId="77777777" w:rsidR="00547C8F" w:rsidRPr="00547C8F" w:rsidRDefault="00E91456" w:rsidP="00547C8F">
      <w:pPr>
        <w:pStyle w:val="ListParagraph"/>
        <w:numPr>
          <w:ilvl w:val="0"/>
          <w:numId w:val="4"/>
        </w:numPr>
      </w:pPr>
      <w:r w:rsidRPr="00547C8F">
        <w:rPr>
          <w:rFonts w:ascii="Arial" w:hAnsi="Arial" w:cs="Arial"/>
          <w:color w:val="222222"/>
          <w:shd w:val="clear" w:color="auto" w:fill="FFFFFF"/>
        </w:rPr>
        <w:t>Percent signs</w:t>
      </w:r>
      <w:r w:rsidRPr="00547C8F">
        <w:rPr>
          <w:rFonts w:ascii="Arial" w:hAnsi="Arial" w:cs="Arial"/>
          <w:color w:val="222222"/>
        </w:rPr>
        <w:br/>
      </w:r>
    </w:p>
    <w:p w14:paraId="3072E17A" w14:textId="77777777" w:rsidR="00547C8F" w:rsidRPr="00547C8F" w:rsidRDefault="00E91456" w:rsidP="00547C8F">
      <w:pPr>
        <w:pStyle w:val="ListParagraph"/>
        <w:numPr>
          <w:ilvl w:val="0"/>
          <w:numId w:val="6"/>
        </w:numPr>
      </w:pPr>
      <w:r w:rsidRPr="00547C8F">
        <w:rPr>
          <w:rFonts w:ascii="Arial" w:hAnsi="Arial" w:cs="Arial"/>
          <w:color w:val="222222"/>
          <w:shd w:val="clear" w:color="auto" w:fill="FFFFFF"/>
        </w:rPr>
        <w:t>Use the percent sign without a space (18%).</w:t>
      </w:r>
    </w:p>
    <w:p w14:paraId="52C899BE" w14:textId="77777777" w:rsidR="00547C8F" w:rsidRPr="00547C8F" w:rsidRDefault="00E91456" w:rsidP="00547C8F">
      <w:pPr>
        <w:pStyle w:val="ListParagraph"/>
        <w:numPr>
          <w:ilvl w:val="0"/>
          <w:numId w:val="6"/>
        </w:numPr>
      </w:pPr>
      <w:r w:rsidRPr="00547C8F">
        <w:rPr>
          <w:rFonts w:ascii="Arial" w:hAnsi="Arial" w:cs="Arial"/>
          <w:color w:val="222222"/>
          <w:shd w:val="clear" w:color="auto" w:fill="FFFFFF"/>
        </w:rPr>
        <w:t>Repeat the percent sign in ranges (15%-20%).</w:t>
      </w:r>
    </w:p>
    <w:p w14:paraId="15476D56" w14:textId="77777777" w:rsidR="00547C8F" w:rsidRPr="00547C8F" w:rsidRDefault="00E91456" w:rsidP="00547C8F">
      <w:pPr>
        <w:pStyle w:val="ListParagraph"/>
        <w:numPr>
          <w:ilvl w:val="0"/>
          <w:numId w:val="4"/>
        </w:numPr>
      </w:pPr>
      <w:r w:rsidRPr="00547C8F">
        <w:rPr>
          <w:rFonts w:ascii="Arial" w:hAnsi="Arial" w:cs="Arial"/>
          <w:color w:val="222222"/>
          <w:shd w:val="clear" w:color="auto" w:fill="FFFFFF"/>
        </w:rPr>
        <w:t>Ranges</w:t>
      </w:r>
    </w:p>
    <w:p w14:paraId="4090802E" w14:textId="77777777" w:rsidR="00547C8F" w:rsidRPr="00547C8F" w:rsidRDefault="00547C8F" w:rsidP="00547C8F">
      <w:pPr>
        <w:pStyle w:val="ListParagraph"/>
      </w:pPr>
    </w:p>
    <w:p w14:paraId="5D97C336" w14:textId="77777777" w:rsidR="00547C8F" w:rsidRPr="00547C8F" w:rsidRDefault="00E91456" w:rsidP="00547C8F">
      <w:pPr>
        <w:pStyle w:val="ListParagraph"/>
        <w:numPr>
          <w:ilvl w:val="0"/>
          <w:numId w:val="7"/>
        </w:numPr>
      </w:pPr>
      <w:r w:rsidRPr="00547C8F">
        <w:rPr>
          <w:rFonts w:ascii="Arial" w:hAnsi="Arial" w:cs="Arial"/>
          <w:color w:val="222222"/>
          <w:shd w:val="clear" w:color="auto" w:fill="FFFFFF"/>
        </w:rPr>
        <w:t>Use a hyphen to indicate a range.</w:t>
      </w:r>
      <w:r w:rsidR="00547C8F">
        <w:rPr>
          <w:rFonts w:ascii="Arial" w:hAnsi="Arial" w:cs="Arial"/>
          <w:color w:val="222222"/>
          <w:shd w:val="clear" w:color="auto" w:fill="FFFFFF"/>
        </w:rPr>
        <w:t xml:space="preserve"> </w:t>
      </w:r>
      <w:r w:rsidRPr="00547C8F">
        <w:rPr>
          <w:rFonts w:ascii="Arial" w:hAnsi="Arial" w:cs="Arial"/>
          <w:color w:val="222222"/>
          <w:shd w:val="clear" w:color="auto" w:fill="FFFFFF"/>
        </w:rPr>
        <w:t>If either value in a range is negative, use “to” between the values, rather than a hyphen.</w:t>
      </w:r>
      <w:r w:rsidRPr="00547C8F">
        <w:rPr>
          <w:rFonts w:ascii="Arial" w:hAnsi="Arial" w:cs="Arial"/>
          <w:color w:val="222222"/>
        </w:rPr>
        <w:br/>
      </w:r>
      <w:r w:rsidRPr="00547C8F">
        <w:rPr>
          <w:rFonts w:ascii="Arial" w:hAnsi="Arial" w:cs="Arial"/>
          <w:color w:val="222222"/>
          <w:shd w:val="clear" w:color="auto" w:fill="FFFFFF"/>
        </w:rPr>
        <w:t>Example: odds ratio 1 (95% CI –1 to 3).</w:t>
      </w:r>
    </w:p>
    <w:p w14:paraId="69EB0834" w14:textId="77777777" w:rsidR="00547C8F" w:rsidRPr="00547C8F" w:rsidRDefault="00E91456" w:rsidP="00547C8F">
      <w:pPr>
        <w:pStyle w:val="ListParagraph"/>
        <w:numPr>
          <w:ilvl w:val="0"/>
          <w:numId w:val="4"/>
        </w:numPr>
      </w:pPr>
      <w:r w:rsidRPr="00547C8F">
        <w:rPr>
          <w:rFonts w:ascii="Arial" w:hAnsi="Arial" w:cs="Arial"/>
          <w:color w:val="222222"/>
          <w:shd w:val="clear" w:color="auto" w:fill="FFFFFF"/>
        </w:rPr>
        <w:t>Equality and inequality signs</w:t>
      </w:r>
    </w:p>
    <w:p w14:paraId="1C4D46AF" w14:textId="77777777" w:rsidR="00547C8F" w:rsidRPr="00547C8F" w:rsidRDefault="00547C8F" w:rsidP="00547C8F">
      <w:pPr>
        <w:pStyle w:val="ListParagraph"/>
      </w:pPr>
    </w:p>
    <w:p w14:paraId="0EB12027" w14:textId="77777777" w:rsidR="00547C8F" w:rsidRPr="00547C8F" w:rsidRDefault="00E91456" w:rsidP="00547C8F">
      <w:pPr>
        <w:pStyle w:val="ListParagraph"/>
        <w:numPr>
          <w:ilvl w:val="0"/>
          <w:numId w:val="8"/>
        </w:numPr>
      </w:pPr>
      <w:r w:rsidRPr="00547C8F">
        <w:rPr>
          <w:rFonts w:ascii="Arial" w:hAnsi="Arial" w:cs="Arial"/>
          <w:color w:val="222222"/>
          <w:shd w:val="clear" w:color="auto" w:fill="FFFFFF"/>
        </w:rPr>
        <w:t>Do not use spaces around signs of equality (=) or inequality (&lt;, &gt;, ≤, ≥) except in mathematical equations.</w:t>
      </w:r>
    </w:p>
    <w:p w14:paraId="45A209A3" w14:textId="77777777" w:rsidR="00547C8F" w:rsidRPr="00547C8F" w:rsidRDefault="00E91456" w:rsidP="00547C8F">
      <w:pPr>
        <w:pStyle w:val="ListParagraph"/>
        <w:numPr>
          <w:ilvl w:val="0"/>
          <w:numId w:val="4"/>
        </w:numPr>
      </w:pPr>
      <w:r w:rsidRPr="00547C8F">
        <w:rPr>
          <w:rFonts w:ascii="Arial" w:hAnsi="Arial" w:cs="Arial"/>
          <w:color w:val="222222"/>
          <w:shd w:val="clear" w:color="auto" w:fill="FFFFFF"/>
        </w:rPr>
        <w:t>Exponents</w:t>
      </w:r>
      <w:r w:rsidRPr="00547C8F">
        <w:rPr>
          <w:rFonts w:ascii="Arial" w:hAnsi="Arial" w:cs="Arial"/>
          <w:color w:val="222222"/>
        </w:rPr>
        <w:br/>
      </w:r>
      <w:r w:rsidRPr="00547C8F">
        <w:rPr>
          <w:rFonts w:ascii="Arial" w:hAnsi="Arial" w:cs="Arial"/>
          <w:color w:val="222222"/>
          <w:shd w:val="clear" w:color="auto" w:fill="FFFFFF"/>
        </w:rPr>
        <w:t>When using exponents to indicate very small or large numbers, superscript the exponent; do not precede the exponent with “e” or “^”.</w:t>
      </w:r>
      <w:r w:rsidR="00547C8F">
        <w:rPr>
          <w:rFonts w:ascii="Arial" w:hAnsi="Arial" w:cs="Arial"/>
          <w:color w:val="222222"/>
        </w:rPr>
        <w:t xml:space="preserve"> </w:t>
      </w:r>
      <w:r w:rsidRPr="00547C8F">
        <w:rPr>
          <w:rFonts w:ascii="Arial" w:hAnsi="Arial" w:cs="Arial"/>
          <w:color w:val="222222"/>
          <w:shd w:val="clear" w:color="auto" w:fill="FFFFFF"/>
        </w:rPr>
        <w:t>Examples:</w:t>
      </w:r>
      <w:r w:rsidR="00547C8F">
        <w:rPr>
          <w:rFonts w:ascii="Arial" w:hAnsi="Arial" w:cs="Arial"/>
          <w:color w:val="222222"/>
          <w:shd w:val="clear" w:color="auto" w:fill="FFFFFF"/>
        </w:rPr>
        <w:t xml:space="preserve"> </w:t>
      </w:r>
      <w:r w:rsidRPr="00547C8F">
        <w:rPr>
          <w:rFonts w:ascii="Arial" w:hAnsi="Arial" w:cs="Arial"/>
          <w:color w:val="222222"/>
          <w:shd w:val="clear" w:color="auto" w:fill="FFFFFF"/>
        </w:rPr>
        <w:t>2 × 106</w:t>
      </w:r>
      <w:r w:rsidR="00547C8F">
        <w:rPr>
          <w:rFonts w:ascii="Arial" w:hAnsi="Arial" w:cs="Arial"/>
          <w:color w:val="222222"/>
          <w:shd w:val="clear" w:color="auto" w:fill="FFFFFF"/>
        </w:rPr>
        <w:t xml:space="preserve">; </w:t>
      </w:r>
      <w:r w:rsidRPr="00547C8F">
        <w:rPr>
          <w:rFonts w:ascii="Arial" w:hAnsi="Arial" w:cs="Arial"/>
          <w:color w:val="222222"/>
          <w:shd w:val="clear" w:color="auto" w:fill="FFFFFF"/>
        </w:rPr>
        <w:t>10 × 3</w:t>
      </w:r>
      <w:r w:rsidRPr="00547C8F">
        <w:rPr>
          <w:rFonts w:ascii="Arial" w:hAnsi="Arial" w:cs="Arial"/>
          <w:color w:val="222222"/>
          <w:shd w:val="clear" w:color="auto" w:fill="FFFFFF"/>
          <w:vertAlign w:val="superscript"/>
        </w:rPr>
        <w:t>–10</w:t>
      </w:r>
      <w:r w:rsidR="00547C8F">
        <w:rPr>
          <w:rFonts w:ascii="Arial" w:hAnsi="Arial" w:cs="Arial"/>
          <w:color w:val="222222"/>
        </w:rPr>
        <w:t xml:space="preserve"> </w:t>
      </w:r>
      <w:r w:rsidRPr="00547C8F">
        <w:rPr>
          <w:rFonts w:ascii="Arial" w:hAnsi="Arial" w:cs="Arial"/>
          <w:color w:val="222222"/>
          <w:shd w:val="clear" w:color="auto" w:fill="FFFFFF"/>
        </w:rPr>
        <w:t>M</w:t>
      </w:r>
      <w:r w:rsidRPr="00547C8F">
        <w:rPr>
          <w:rFonts w:ascii="Cambria Math" w:hAnsi="Cambria Math" w:cs="Cambria Math"/>
          <w:color w:val="222222"/>
          <w:shd w:val="clear" w:color="auto" w:fill="FFFFFF"/>
        </w:rPr>
        <w:t>⋅</w:t>
      </w:r>
      <w:r w:rsidRPr="00547C8F">
        <w:rPr>
          <w:rFonts w:ascii="Arial" w:hAnsi="Arial" w:cs="Arial"/>
          <w:color w:val="222222"/>
          <w:shd w:val="clear" w:color="auto" w:fill="FFFFFF"/>
        </w:rPr>
        <w:t>s</w:t>
      </w:r>
      <w:r w:rsidRPr="00547C8F">
        <w:rPr>
          <w:rFonts w:ascii="Arial" w:hAnsi="Arial" w:cs="Arial"/>
          <w:color w:val="222222"/>
          <w:shd w:val="clear" w:color="auto" w:fill="FFFFFF"/>
          <w:vertAlign w:val="superscript"/>
        </w:rPr>
        <w:t>−1</w:t>
      </w:r>
      <w:r w:rsidRPr="00547C8F">
        <w:rPr>
          <w:rFonts w:ascii="Arial" w:hAnsi="Arial" w:cs="Arial"/>
          <w:color w:val="222222"/>
        </w:rPr>
        <w:br/>
      </w:r>
    </w:p>
    <w:p w14:paraId="45AA26A9" w14:textId="2C6FB431" w:rsidR="00547C8F" w:rsidRPr="00547C8F" w:rsidRDefault="00E91456" w:rsidP="00547C8F">
      <w:pPr>
        <w:pStyle w:val="ListParagraph"/>
        <w:numPr>
          <w:ilvl w:val="0"/>
          <w:numId w:val="4"/>
        </w:numPr>
      </w:pPr>
      <w:r w:rsidRPr="00547C8F">
        <w:rPr>
          <w:rFonts w:ascii="Arial" w:hAnsi="Arial" w:cs="Arial"/>
          <w:color w:val="222222"/>
          <w:shd w:val="clear" w:color="auto" w:fill="FFFFFF"/>
        </w:rPr>
        <w:t>Units of measure</w:t>
      </w:r>
    </w:p>
    <w:p w14:paraId="1454748D" w14:textId="77777777" w:rsidR="00547C8F" w:rsidRPr="00547C8F" w:rsidRDefault="00E91456" w:rsidP="00547C8F">
      <w:pPr>
        <w:pStyle w:val="ListParagraph"/>
        <w:numPr>
          <w:ilvl w:val="0"/>
          <w:numId w:val="9"/>
        </w:numPr>
      </w:pPr>
      <w:r w:rsidRPr="00547C8F">
        <w:rPr>
          <w:rFonts w:ascii="Arial" w:hAnsi="Arial" w:cs="Arial"/>
          <w:color w:val="222222"/>
          <w:shd w:val="clear" w:color="auto" w:fill="FFFFFF"/>
        </w:rPr>
        <w:t>Measurements should be presented in SI units.</w:t>
      </w:r>
    </w:p>
    <w:p w14:paraId="00F6477E" w14:textId="77777777" w:rsidR="00547C8F" w:rsidRPr="00547C8F" w:rsidRDefault="00E91456" w:rsidP="00547C8F">
      <w:pPr>
        <w:pStyle w:val="ListParagraph"/>
        <w:numPr>
          <w:ilvl w:val="0"/>
          <w:numId w:val="9"/>
        </w:numPr>
      </w:pPr>
      <w:r w:rsidRPr="00547C8F">
        <w:rPr>
          <w:rFonts w:ascii="Arial" w:hAnsi="Arial" w:cs="Arial"/>
          <w:color w:val="222222"/>
          <w:shd w:val="clear" w:color="auto" w:fill="FFFFFF"/>
        </w:rPr>
        <w:t>Add a space between the numeral and the unit of measure (eg, 37.5 °C, 5 kg).</w:t>
      </w:r>
    </w:p>
    <w:p w14:paraId="5D92D97A" w14:textId="77777777" w:rsidR="00547C8F" w:rsidRPr="00547C8F" w:rsidRDefault="00E91456" w:rsidP="00547C8F">
      <w:pPr>
        <w:pStyle w:val="ListParagraph"/>
        <w:numPr>
          <w:ilvl w:val="0"/>
          <w:numId w:val="9"/>
        </w:numPr>
      </w:pPr>
      <w:r w:rsidRPr="00547C8F">
        <w:rPr>
          <w:rFonts w:ascii="Arial" w:hAnsi="Arial" w:cs="Arial"/>
          <w:color w:val="222222"/>
          <w:shd w:val="clear" w:color="auto" w:fill="FFFFFF"/>
        </w:rPr>
        <w:t>Most units of measure are abbreviated (without expansion) when used with numerals.</w:t>
      </w:r>
      <w:r w:rsidR="00547C8F">
        <w:rPr>
          <w:rFonts w:ascii="Arial" w:hAnsi="Arial" w:cs="Arial"/>
          <w:color w:val="222222"/>
          <w:shd w:val="clear" w:color="auto" w:fill="FFFFFF"/>
        </w:rPr>
        <w:t xml:space="preserve"> </w:t>
      </w:r>
      <w:r w:rsidRPr="00547C8F">
        <w:rPr>
          <w:rFonts w:ascii="Arial" w:hAnsi="Arial" w:cs="Arial"/>
          <w:color w:val="222222"/>
          <w:shd w:val="clear" w:color="auto" w:fill="FFFFFF"/>
        </w:rPr>
        <w:t xml:space="preserve">Exception: The expanded units of measure </w:t>
      </w:r>
      <w:r w:rsidRPr="00547C8F">
        <w:rPr>
          <w:rFonts w:ascii="Arial" w:hAnsi="Arial" w:cs="Arial"/>
          <w:color w:val="222222"/>
          <w:shd w:val="clear" w:color="auto" w:fill="FFFFFF"/>
        </w:rPr>
        <w:lastRenderedPageBreak/>
        <w:t>for time</w:t>
      </w:r>
      <w:r w:rsidR="00547C8F">
        <w:rPr>
          <w:rFonts w:ascii="Arial" w:hAnsi="Arial" w:cs="Arial"/>
          <w:color w:val="222222"/>
          <w:shd w:val="clear" w:color="auto" w:fill="FFFFFF"/>
        </w:rPr>
        <w:t xml:space="preserve">: </w:t>
      </w:r>
      <w:r w:rsidRPr="00547C8F">
        <w:rPr>
          <w:rFonts w:ascii="Arial" w:hAnsi="Arial" w:cs="Arial"/>
          <w:color w:val="222222"/>
          <w:shd w:val="clear" w:color="auto" w:fill="FFFFFF"/>
        </w:rPr>
        <w:t>day, hour, millisecond, minute, month, second, week, and year</w:t>
      </w:r>
    </w:p>
    <w:p w14:paraId="068F8776" w14:textId="77777777" w:rsidR="00547C8F" w:rsidRPr="00547C8F" w:rsidRDefault="00E91456" w:rsidP="00547C8F">
      <w:pPr>
        <w:pStyle w:val="ListParagraph"/>
        <w:numPr>
          <w:ilvl w:val="0"/>
          <w:numId w:val="9"/>
        </w:numPr>
      </w:pPr>
      <w:r w:rsidRPr="00547C8F">
        <w:rPr>
          <w:rFonts w:ascii="Arial" w:hAnsi="Arial" w:cs="Arial"/>
          <w:color w:val="222222"/>
          <w:shd w:val="clear" w:color="auto" w:fill="FFFFFF"/>
        </w:rPr>
        <w:t>Abbreviated units of measure should always be singular (eg, 25 min, 78.5 kg).</w:t>
      </w:r>
    </w:p>
    <w:p w14:paraId="7CF881DF" w14:textId="77777777" w:rsidR="00547C8F" w:rsidRPr="00547C8F" w:rsidRDefault="00E91456" w:rsidP="00547C8F">
      <w:pPr>
        <w:pStyle w:val="ListParagraph"/>
        <w:numPr>
          <w:ilvl w:val="0"/>
          <w:numId w:val="9"/>
        </w:numPr>
      </w:pPr>
      <w:r w:rsidRPr="00547C8F">
        <w:rPr>
          <w:rFonts w:ascii="Arial" w:hAnsi="Arial" w:cs="Arial"/>
          <w:color w:val="222222"/>
          <w:shd w:val="clear" w:color="auto" w:fill="FFFFFF"/>
        </w:rPr>
        <w:t>For temperature, use the Celsius scale (°C); convert values in Fahrenheit (°F) to °C.</w:t>
      </w:r>
      <w:r w:rsidRPr="00547C8F">
        <w:rPr>
          <w:rFonts w:ascii="Arial" w:hAnsi="Arial" w:cs="Arial"/>
          <w:color w:val="222222"/>
        </w:rPr>
        <w:br/>
      </w:r>
    </w:p>
    <w:p w14:paraId="6DD19622" w14:textId="77777777" w:rsidR="00547C8F" w:rsidRPr="00547C8F" w:rsidRDefault="00E91456" w:rsidP="00547C8F">
      <w:pPr>
        <w:pStyle w:val="ListParagraph"/>
        <w:numPr>
          <w:ilvl w:val="0"/>
          <w:numId w:val="10"/>
        </w:numPr>
      </w:pPr>
      <w:r w:rsidRPr="00547C8F">
        <w:rPr>
          <w:rFonts w:ascii="Arial" w:hAnsi="Arial" w:cs="Arial"/>
          <w:color w:val="222222"/>
          <w:shd w:val="clear" w:color="auto" w:fill="FFFFFF"/>
        </w:rPr>
        <w:t>Standard reporting of common statistics</w:t>
      </w:r>
    </w:p>
    <w:p w14:paraId="04B99543" w14:textId="77777777" w:rsidR="00547C8F" w:rsidRPr="00547C8F" w:rsidRDefault="00E91456" w:rsidP="00547C8F">
      <w:pPr>
        <w:pStyle w:val="ListParagraph"/>
        <w:numPr>
          <w:ilvl w:val="0"/>
          <w:numId w:val="11"/>
        </w:numPr>
      </w:pPr>
      <w:r w:rsidRPr="00547C8F">
        <w:rPr>
          <w:rFonts w:ascii="Arial" w:hAnsi="Arial" w:cs="Arial"/>
          <w:color w:val="222222"/>
          <w:shd w:val="clear" w:color="auto" w:fill="FFFFFF"/>
        </w:rPr>
        <w:t>Report mean values together with the appropriate measure of variability or precision and clearly identify the statistic used (eg, SD, SE, or 95% CI).</w:t>
      </w:r>
    </w:p>
    <w:p w14:paraId="1FF1D099" w14:textId="77777777" w:rsidR="00547C8F" w:rsidRPr="00547C8F" w:rsidRDefault="00E91456" w:rsidP="00547C8F">
      <w:pPr>
        <w:pStyle w:val="ListParagraph"/>
        <w:numPr>
          <w:ilvl w:val="0"/>
          <w:numId w:val="11"/>
        </w:numPr>
      </w:pPr>
      <w:r w:rsidRPr="00547C8F">
        <w:rPr>
          <w:rFonts w:ascii="Arial" w:hAnsi="Arial" w:cs="Arial"/>
          <w:color w:val="222222"/>
          <w:shd w:val="clear" w:color="auto" w:fill="FFFFFF"/>
        </w:rPr>
        <w:t>When reporting values derived from the mean and its associated statistic, clearly state the calculation performed.</w:t>
      </w:r>
      <w:r w:rsidRPr="00547C8F">
        <w:rPr>
          <w:rFonts w:ascii="Arial" w:hAnsi="Arial" w:cs="Arial"/>
          <w:color w:val="222222"/>
        </w:rPr>
        <w:br/>
      </w:r>
      <w:r w:rsidRPr="00547C8F">
        <w:rPr>
          <w:rFonts w:ascii="Arial" w:hAnsi="Arial" w:cs="Arial"/>
          <w:color w:val="222222"/>
          <w:shd w:val="clear" w:color="auto" w:fill="FFFFFF"/>
        </w:rPr>
        <w:t>Example: Mean systolic blood pressure was 128 (SD 12) mm Hg.</w:t>
      </w:r>
    </w:p>
    <w:p w14:paraId="74613800" w14:textId="77777777" w:rsidR="00547C8F" w:rsidRPr="00547C8F" w:rsidRDefault="00E91456" w:rsidP="00547C8F">
      <w:pPr>
        <w:pStyle w:val="ListParagraph"/>
        <w:numPr>
          <w:ilvl w:val="0"/>
          <w:numId w:val="11"/>
        </w:numPr>
      </w:pPr>
      <w:r w:rsidRPr="00547C8F">
        <w:rPr>
          <w:rFonts w:ascii="Arial" w:hAnsi="Arial" w:cs="Arial"/>
          <w:color w:val="222222"/>
          <w:shd w:val="clear" w:color="auto" w:fill="FFFFFF"/>
        </w:rPr>
        <w:t>Median (IQR)</w:t>
      </w:r>
      <w:r w:rsidR="00547C8F">
        <w:rPr>
          <w:rFonts w:ascii="Arial" w:hAnsi="Arial" w:cs="Arial"/>
          <w:color w:val="222222"/>
          <w:shd w:val="clear" w:color="auto" w:fill="FFFFFF"/>
        </w:rPr>
        <w:t xml:space="preserve">: </w:t>
      </w:r>
      <w:r w:rsidRPr="00547C8F">
        <w:rPr>
          <w:rFonts w:ascii="Arial" w:hAnsi="Arial" w:cs="Arial"/>
          <w:color w:val="222222"/>
          <w:shd w:val="clear" w:color="auto" w:fill="FFFFFF"/>
        </w:rPr>
        <w:t>Median values must be reported with their IQRs. Preferably, the IQR should be presented as a range reporting the 25th and 75th percentiles, rather than as a single value.</w:t>
      </w:r>
      <w:r w:rsidRPr="00547C8F">
        <w:rPr>
          <w:rFonts w:ascii="Arial" w:hAnsi="Arial" w:cs="Arial"/>
          <w:color w:val="222222"/>
        </w:rPr>
        <w:br/>
      </w:r>
      <w:r w:rsidRPr="00547C8F">
        <w:rPr>
          <w:rFonts w:ascii="Arial" w:hAnsi="Arial" w:cs="Arial"/>
          <w:color w:val="222222"/>
          <w:shd w:val="clear" w:color="auto" w:fill="FFFFFF"/>
        </w:rPr>
        <w:t>Example: The median age was 65 (IQR 64-66) years.</w:t>
      </w:r>
      <w:r w:rsidRPr="00547C8F">
        <w:rPr>
          <w:rFonts w:ascii="Arial" w:hAnsi="Arial" w:cs="Arial"/>
          <w:color w:val="222222"/>
        </w:rPr>
        <w:br/>
      </w:r>
    </w:p>
    <w:p w14:paraId="33763F64" w14:textId="77777777" w:rsidR="00547C8F" w:rsidRPr="00547C8F" w:rsidRDefault="00E91456" w:rsidP="00547C8F">
      <w:pPr>
        <w:pStyle w:val="ListParagraph"/>
        <w:numPr>
          <w:ilvl w:val="0"/>
          <w:numId w:val="10"/>
        </w:numPr>
      </w:pPr>
      <w:r w:rsidRPr="00547C8F">
        <w:rPr>
          <w:rFonts w:ascii="Arial" w:hAnsi="Arial" w:cs="Arial"/>
          <w:color w:val="222222"/>
          <w:shd w:val="clear" w:color="auto" w:fill="FFFFFF"/>
        </w:rPr>
        <w:t>Categorical data: n/N (%)</w:t>
      </w:r>
    </w:p>
    <w:p w14:paraId="379F7672" w14:textId="57C1E83D" w:rsidR="00547C8F" w:rsidRPr="00547C8F" w:rsidRDefault="00547C8F" w:rsidP="00547C8F">
      <w:pPr>
        <w:pStyle w:val="ListParagraph"/>
        <w:numPr>
          <w:ilvl w:val="0"/>
          <w:numId w:val="12"/>
        </w:numPr>
      </w:pPr>
      <w:r w:rsidRPr="00547C8F">
        <w:rPr>
          <w:rFonts w:ascii="Arial" w:hAnsi="Arial" w:cs="Arial"/>
          <w:color w:val="222222"/>
          <w:shd w:val="clear" w:color="auto" w:fill="FFFFFF"/>
        </w:rPr>
        <w:t>JMIR requires you to explicitly state the sample numbers alongside percentages in running text.</w:t>
      </w:r>
      <w:r>
        <w:rPr>
          <w:rFonts w:ascii="Arial" w:hAnsi="Arial" w:cs="Arial"/>
          <w:color w:val="222222"/>
        </w:rPr>
        <w:t xml:space="preserve"> </w:t>
      </w:r>
      <w:r w:rsidRPr="00547C8F">
        <w:rPr>
          <w:rFonts w:ascii="Arial" w:hAnsi="Arial" w:cs="Arial"/>
          <w:color w:val="222222"/>
          <w:shd w:val="clear" w:color="auto" w:fill="FFFFFF"/>
        </w:rPr>
        <w:t>N designates the entire population under study. n designates a sample of the population under study.</w:t>
      </w:r>
    </w:p>
    <w:p w14:paraId="735334A7" w14:textId="012D082E" w:rsidR="00547C8F" w:rsidRPr="00547C8F" w:rsidRDefault="00E91456" w:rsidP="00547C8F">
      <w:pPr>
        <w:pStyle w:val="ListParagraph"/>
        <w:numPr>
          <w:ilvl w:val="0"/>
          <w:numId w:val="12"/>
        </w:numPr>
      </w:pPr>
      <w:r w:rsidRPr="00547C8F">
        <w:rPr>
          <w:rFonts w:ascii="Arial" w:hAnsi="Arial" w:cs="Arial"/>
          <w:color w:val="222222"/>
          <w:shd w:val="clear" w:color="auto" w:fill="FFFFFF"/>
        </w:rPr>
        <w:t>Percentages (%) derived from the study sample should be reported with clear numerators (n) and denominators (N).</w:t>
      </w:r>
      <w:r w:rsidRPr="00547C8F">
        <w:rPr>
          <w:rFonts w:ascii="Arial" w:hAnsi="Arial" w:cs="Arial"/>
          <w:color w:val="222222"/>
        </w:rPr>
        <w:br/>
      </w:r>
      <w:r w:rsidRPr="00547C8F">
        <w:rPr>
          <w:rFonts w:ascii="Arial" w:hAnsi="Arial" w:cs="Arial"/>
          <w:color w:val="222222"/>
          <w:shd w:val="clear" w:color="auto" w:fill="FFFFFF"/>
        </w:rPr>
        <w:t>Percentages should be rounded to a consistent number of decimal places.</w:t>
      </w:r>
    </w:p>
    <w:p w14:paraId="5C2FD69C" w14:textId="77777777" w:rsidR="00547C8F" w:rsidRPr="00547C8F" w:rsidRDefault="00E91456" w:rsidP="00547C8F">
      <w:pPr>
        <w:pStyle w:val="ListParagraph"/>
        <w:numPr>
          <w:ilvl w:val="0"/>
          <w:numId w:val="12"/>
        </w:numPr>
      </w:pPr>
      <w:r w:rsidRPr="00547C8F">
        <w:rPr>
          <w:rFonts w:ascii="Arial" w:hAnsi="Arial" w:cs="Arial"/>
          <w:color w:val="222222"/>
          <w:shd w:val="clear" w:color="auto" w:fill="FFFFFF"/>
        </w:rPr>
        <w:t>Do not add a zero after the decimal point of a whole number (eg, 50/200=25%, not 25.0%).</w:t>
      </w:r>
    </w:p>
    <w:p w14:paraId="36C4BC49" w14:textId="77777777" w:rsidR="00547C8F" w:rsidRPr="00547C8F" w:rsidRDefault="00E91456" w:rsidP="00547C8F">
      <w:pPr>
        <w:pStyle w:val="ListParagraph"/>
        <w:numPr>
          <w:ilvl w:val="0"/>
          <w:numId w:val="12"/>
        </w:numPr>
      </w:pPr>
      <w:r w:rsidRPr="00547C8F">
        <w:rPr>
          <w:rFonts w:ascii="Arial" w:hAnsi="Arial" w:cs="Arial"/>
          <w:color w:val="222222"/>
          <w:shd w:val="clear" w:color="auto" w:fill="FFFFFF"/>
        </w:rPr>
        <w:t>The following examples show the preferred styles for reporting n values and percentages in the main text:</w:t>
      </w:r>
      <w:r w:rsidRPr="00547C8F">
        <w:rPr>
          <w:rFonts w:ascii="Arial" w:hAnsi="Arial" w:cs="Arial"/>
          <w:color w:val="222222"/>
        </w:rPr>
        <w:br/>
      </w:r>
      <w:r w:rsidRPr="00547C8F">
        <w:rPr>
          <w:rFonts w:ascii="Arial" w:hAnsi="Arial" w:cs="Arial"/>
          <w:color w:val="222222"/>
          <w:shd w:val="clear" w:color="auto" w:fill="FFFFFF"/>
        </w:rPr>
        <w:t>Of 200 participants, the majority (n=150, 75%) felt that…</w:t>
      </w:r>
      <w:r w:rsidRPr="00547C8F">
        <w:rPr>
          <w:rFonts w:ascii="Arial" w:hAnsi="Arial" w:cs="Arial"/>
          <w:color w:val="222222"/>
        </w:rPr>
        <w:br/>
      </w:r>
      <w:r w:rsidRPr="00547C8F">
        <w:rPr>
          <w:rFonts w:ascii="Arial" w:hAnsi="Arial" w:cs="Arial"/>
          <w:color w:val="222222"/>
          <w:shd w:val="clear" w:color="auto" w:fill="FFFFFF"/>
        </w:rPr>
        <w:t>Of 200 participants, 150 (75%) felt that…</w:t>
      </w:r>
      <w:r w:rsidRPr="00547C8F">
        <w:rPr>
          <w:rFonts w:ascii="Arial" w:hAnsi="Arial" w:cs="Arial"/>
          <w:color w:val="222222"/>
        </w:rPr>
        <w:br/>
      </w:r>
      <w:r w:rsidRPr="00547C8F">
        <w:rPr>
          <w:rFonts w:ascii="Arial" w:hAnsi="Arial" w:cs="Arial"/>
          <w:color w:val="222222"/>
          <w:shd w:val="clear" w:color="auto" w:fill="FFFFFF"/>
        </w:rPr>
        <w:t>Of 200 participants, 75% (n=150) felt that…</w:t>
      </w:r>
      <w:r w:rsidRPr="00547C8F">
        <w:rPr>
          <w:rFonts w:ascii="Arial" w:hAnsi="Arial" w:cs="Arial"/>
          <w:color w:val="222222"/>
        </w:rPr>
        <w:br/>
      </w:r>
      <w:r w:rsidRPr="00547C8F">
        <w:rPr>
          <w:rFonts w:ascii="Arial" w:hAnsi="Arial" w:cs="Arial"/>
          <w:color w:val="222222"/>
          <w:shd w:val="clear" w:color="auto" w:fill="FFFFFF"/>
        </w:rPr>
        <w:t>The majority of participants (150/200, 75%) felt that…</w:t>
      </w:r>
      <w:r w:rsidRPr="00547C8F">
        <w:rPr>
          <w:rFonts w:ascii="Arial" w:hAnsi="Arial" w:cs="Arial"/>
          <w:color w:val="222222"/>
        </w:rPr>
        <w:br/>
      </w:r>
    </w:p>
    <w:p w14:paraId="17B37C22" w14:textId="77777777" w:rsidR="00547C8F" w:rsidRPr="00547C8F" w:rsidRDefault="00E91456" w:rsidP="00547C8F">
      <w:pPr>
        <w:pStyle w:val="ListParagraph"/>
        <w:numPr>
          <w:ilvl w:val="0"/>
          <w:numId w:val="10"/>
        </w:numPr>
      </w:pPr>
      <w:r w:rsidRPr="00547C8F">
        <w:rPr>
          <w:rFonts w:ascii="Arial" w:hAnsi="Arial" w:cs="Arial"/>
          <w:color w:val="222222"/>
          <w:shd w:val="clear" w:color="auto" w:fill="FFFFFF"/>
        </w:rPr>
        <w:t>Effect estimates</w:t>
      </w:r>
    </w:p>
    <w:p w14:paraId="6949BC54" w14:textId="77777777" w:rsidR="00547C8F" w:rsidRPr="00547C8F" w:rsidRDefault="00E91456" w:rsidP="00547C8F">
      <w:pPr>
        <w:pStyle w:val="ListParagraph"/>
        <w:numPr>
          <w:ilvl w:val="0"/>
          <w:numId w:val="13"/>
        </w:numPr>
      </w:pPr>
      <w:r w:rsidRPr="00547C8F">
        <w:rPr>
          <w:rFonts w:ascii="Arial" w:hAnsi="Arial" w:cs="Arial"/>
          <w:color w:val="222222"/>
          <w:shd w:val="clear" w:color="auto" w:fill="FFFFFF"/>
        </w:rPr>
        <w:t>Confidence intervals (CIs) must be included for all relevant effect measures (eg, odds ratios, risk ratios, and hazard ratios).</w:t>
      </w:r>
      <w:r w:rsidRPr="00547C8F">
        <w:rPr>
          <w:rFonts w:ascii="Arial" w:hAnsi="Arial" w:cs="Arial"/>
          <w:color w:val="222222"/>
        </w:rPr>
        <w:br/>
      </w:r>
      <w:r w:rsidRPr="00547C8F">
        <w:rPr>
          <w:rFonts w:ascii="Arial" w:hAnsi="Arial" w:cs="Arial"/>
          <w:color w:val="222222"/>
          <w:shd w:val="clear" w:color="auto" w:fill="FFFFFF"/>
        </w:rPr>
        <w:t>Example: odds ratio 3.1 (95% CI 2.2-4.8)</w:t>
      </w:r>
    </w:p>
    <w:p w14:paraId="276EC3F9" w14:textId="77777777" w:rsidR="00547C8F" w:rsidRPr="00547C8F" w:rsidRDefault="00E91456" w:rsidP="00547C8F">
      <w:pPr>
        <w:pStyle w:val="ListParagraph"/>
        <w:numPr>
          <w:ilvl w:val="0"/>
          <w:numId w:val="13"/>
        </w:numPr>
      </w:pPr>
      <w:r w:rsidRPr="00547C8F">
        <w:rPr>
          <w:rFonts w:ascii="Arial" w:hAnsi="Arial" w:cs="Arial"/>
          <w:color w:val="222222"/>
          <w:shd w:val="clear" w:color="auto" w:fill="FFFFFF"/>
        </w:rPr>
        <w:t>Confidence limits should be reported as the upper and lower boundaries, with a comma separating the two values</w:t>
      </w:r>
      <w:r w:rsidRPr="00547C8F">
        <w:rPr>
          <w:rFonts w:ascii="Arial" w:hAnsi="Arial" w:cs="Arial"/>
          <w:color w:val="222222"/>
        </w:rPr>
        <w:br/>
      </w:r>
      <w:r w:rsidRPr="00547C8F">
        <w:rPr>
          <w:rFonts w:ascii="Arial" w:hAnsi="Arial" w:cs="Arial"/>
          <w:color w:val="222222"/>
          <w:shd w:val="clear" w:color="auto" w:fill="FFFFFF"/>
        </w:rPr>
        <w:lastRenderedPageBreak/>
        <w:t>Example: mean 30% (95% confidence limit 28%, 32%)</w:t>
      </w:r>
      <w:r w:rsidRPr="00547C8F">
        <w:rPr>
          <w:rFonts w:ascii="Arial" w:hAnsi="Arial" w:cs="Arial"/>
          <w:color w:val="222222"/>
        </w:rPr>
        <w:br/>
      </w:r>
    </w:p>
    <w:p w14:paraId="01496E3E" w14:textId="6FBE2CCD" w:rsidR="00547C8F" w:rsidRPr="00547C8F" w:rsidRDefault="00E91456" w:rsidP="00547C8F">
      <w:pPr>
        <w:pStyle w:val="ListParagraph"/>
        <w:numPr>
          <w:ilvl w:val="0"/>
          <w:numId w:val="10"/>
        </w:numPr>
      </w:pPr>
      <w:r w:rsidRPr="00547C8F">
        <w:rPr>
          <w:rFonts w:ascii="Arial" w:hAnsi="Arial" w:cs="Arial"/>
          <w:color w:val="222222"/>
          <w:shd w:val="clear" w:color="auto" w:fill="FFFFFF"/>
        </w:rPr>
        <w:t>P values</w:t>
      </w:r>
      <w:r w:rsidR="00547C8F">
        <w:rPr>
          <w:rFonts w:ascii="Arial" w:hAnsi="Arial" w:cs="Arial"/>
          <w:color w:val="222222"/>
          <w:shd w:val="clear" w:color="auto" w:fill="FFFFFF"/>
        </w:rPr>
        <w:t xml:space="preserve"> (</w:t>
      </w:r>
      <w:r w:rsidR="00547C8F" w:rsidRPr="00547C8F">
        <w:rPr>
          <w:rFonts w:ascii="Arial" w:hAnsi="Arial" w:cs="Arial"/>
          <w:color w:val="222222"/>
          <w:shd w:val="clear" w:color="auto" w:fill="FFFFFF"/>
        </w:rPr>
        <w:t>Reporting and rounding</w:t>
      </w:r>
      <w:r w:rsidR="00547C8F">
        <w:rPr>
          <w:rFonts w:ascii="Arial" w:hAnsi="Arial" w:cs="Arial"/>
          <w:color w:val="222222"/>
          <w:shd w:val="clear" w:color="auto" w:fill="FFFFFF"/>
        </w:rPr>
        <w:t>)</w:t>
      </w:r>
    </w:p>
    <w:p w14:paraId="6D0B6F44" w14:textId="77777777" w:rsidR="00547C8F" w:rsidRPr="00547C8F" w:rsidRDefault="00E91456" w:rsidP="00547C8F">
      <w:pPr>
        <w:pStyle w:val="ListParagraph"/>
        <w:numPr>
          <w:ilvl w:val="0"/>
          <w:numId w:val="14"/>
        </w:numPr>
      </w:pPr>
      <w:r w:rsidRPr="00547C8F">
        <w:rPr>
          <w:rFonts w:ascii="Arial" w:hAnsi="Arial" w:cs="Arial"/>
          <w:color w:val="222222"/>
          <w:shd w:val="clear" w:color="auto" w:fill="FFFFFF"/>
        </w:rPr>
        <w:t>Exact P values should always be reported when available (eg, P=.03, not P&lt;.05).</w:t>
      </w:r>
      <w:r w:rsidRPr="00547C8F">
        <w:rPr>
          <w:rFonts w:ascii="Arial" w:hAnsi="Arial" w:cs="Arial"/>
          <w:color w:val="222222"/>
        </w:rPr>
        <w:br/>
      </w:r>
    </w:p>
    <w:p w14:paraId="41EE80F2" w14:textId="77777777" w:rsidR="00547C8F" w:rsidRPr="00547C8F" w:rsidRDefault="00E91456" w:rsidP="00547C8F">
      <w:pPr>
        <w:pStyle w:val="ListParagraph"/>
        <w:numPr>
          <w:ilvl w:val="0"/>
          <w:numId w:val="14"/>
        </w:numPr>
      </w:pPr>
      <w:r w:rsidRPr="00547C8F">
        <w:rPr>
          <w:rFonts w:ascii="Arial" w:hAnsi="Arial" w:cs="Arial"/>
          <w:color w:val="222222"/>
          <w:shd w:val="clear" w:color="auto" w:fill="FFFFFF"/>
        </w:rPr>
        <w:t>P values should be reported to 2 decimal places.</w:t>
      </w:r>
      <w:r w:rsidRPr="00547C8F">
        <w:rPr>
          <w:rFonts w:ascii="Arial" w:hAnsi="Arial" w:cs="Arial"/>
          <w:color w:val="222222"/>
        </w:rPr>
        <w:br/>
      </w:r>
      <w:r w:rsidRPr="00547C8F">
        <w:rPr>
          <w:rFonts w:ascii="Arial" w:hAnsi="Arial" w:cs="Arial"/>
          <w:color w:val="222222"/>
          <w:shd w:val="clear" w:color="auto" w:fill="FFFFFF"/>
        </w:rPr>
        <w:t>Exceptions: (1) when P&lt;.01 (eg, P=.003), (2) when rounding would change the significance level (eg, P=.048), or (3) when the study’s significance level is lower (eg, P&lt;.0004), which is rare and only relevant for studies with very large sample sizes.</w:t>
      </w:r>
      <w:r w:rsidRPr="00547C8F">
        <w:rPr>
          <w:rFonts w:ascii="Arial" w:hAnsi="Arial" w:cs="Arial"/>
          <w:color w:val="222222"/>
        </w:rPr>
        <w:br/>
      </w:r>
      <w:r w:rsidRPr="00547C8F">
        <w:rPr>
          <w:rFonts w:ascii="Arial" w:hAnsi="Arial" w:cs="Arial"/>
          <w:color w:val="222222"/>
          <w:shd w:val="clear" w:color="auto" w:fill="FFFFFF"/>
        </w:rPr>
        <w:t>P values cannot equal 1 or 0. P values less than .001 should be reported as “P&lt;.001,” and P values greater than .99 should be reported as “P&gt;.99.”</w:t>
      </w:r>
    </w:p>
    <w:p w14:paraId="15D2EC5F" w14:textId="77777777" w:rsidR="00547C8F" w:rsidRPr="00547C8F" w:rsidRDefault="00E91456" w:rsidP="00547C8F">
      <w:pPr>
        <w:pStyle w:val="ListParagraph"/>
        <w:numPr>
          <w:ilvl w:val="0"/>
          <w:numId w:val="14"/>
        </w:numPr>
      </w:pPr>
      <w:r w:rsidRPr="00547C8F">
        <w:rPr>
          <w:rFonts w:ascii="Arial" w:hAnsi="Arial" w:cs="Arial"/>
          <w:color w:val="222222"/>
          <w:shd w:val="clear" w:color="auto" w:fill="FFFFFF"/>
        </w:rPr>
        <w:t>Use of asterisks in tables to indicate significance levels (eg, *P&lt;.05, **P&lt;.01, ***P&lt;.001) is discouraged. Exact P values should be reported whenever possible/available.</w:t>
      </w:r>
    </w:p>
    <w:p w14:paraId="66689554" w14:textId="5ECEC519" w:rsidR="00547C8F" w:rsidRPr="00547C8F" w:rsidRDefault="00E91456" w:rsidP="00547C8F">
      <w:pPr>
        <w:pStyle w:val="ListParagraph"/>
        <w:numPr>
          <w:ilvl w:val="0"/>
          <w:numId w:val="14"/>
        </w:numPr>
      </w:pPr>
      <w:r w:rsidRPr="00547C8F">
        <w:rPr>
          <w:rFonts w:ascii="Arial" w:hAnsi="Arial" w:cs="Arial"/>
          <w:color w:val="222222"/>
          <w:shd w:val="clear" w:color="auto" w:fill="FFFFFF"/>
        </w:rPr>
        <w:t>“Trending” toward significance</w:t>
      </w:r>
      <w:r w:rsidRPr="00547C8F">
        <w:rPr>
          <w:rFonts w:ascii="Arial" w:hAnsi="Arial" w:cs="Arial"/>
          <w:color w:val="222222"/>
        </w:rPr>
        <w:br/>
      </w:r>
      <w:r w:rsidRPr="00547C8F">
        <w:rPr>
          <w:rFonts w:ascii="Arial" w:hAnsi="Arial" w:cs="Arial"/>
          <w:color w:val="222222"/>
          <w:shd w:val="clear" w:color="auto" w:fill="FFFFFF"/>
        </w:rPr>
        <w:t>Avoid phrases like “There was a trend (P=.06) showing that...was significant.”</w:t>
      </w:r>
      <w:r w:rsidR="00547C8F">
        <w:rPr>
          <w:rFonts w:ascii="Arial" w:hAnsi="Arial" w:cs="Arial"/>
          <w:color w:val="222222"/>
        </w:rPr>
        <w:t xml:space="preserve"> </w:t>
      </w:r>
      <w:r w:rsidRPr="00547C8F">
        <w:rPr>
          <w:rFonts w:ascii="Arial" w:hAnsi="Arial" w:cs="Arial"/>
          <w:color w:val="222222"/>
          <w:shd w:val="clear" w:color="auto" w:fill="FFFFFF"/>
        </w:rPr>
        <w:t>Instead, state if there was a trend, followed by acknowledging that the results were not statistically significant, or clearly state the results’ significance without using terms like “trending.”</w:t>
      </w:r>
      <w:r w:rsidRPr="00547C8F">
        <w:rPr>
          <w:rFonts w:ascii="Arial" w:hAnsi="Arial" w:cs="Arial"/>
          <w:color w:val="222222"/>
        </w:rPr>
        <w:br/>
      </w:r>
    </w:p>
    <w:p w14:paraId="12B692FD" w14:textId="77777777" w:rsidR="00547C8F" w:rsidRPr="00547C8F" w:rsidRDefault="00E91456" w:rsidP="00547C8F">
      <w:pPr>
        <w:pStyle w:val="ListParagraph"/>
        <w:numPr>
          <w:ilvl w:val="0"/>
          <w:numId w:val="10"/>
        </w:numPr>
      </w:pPr>
      <w:r w:rsidRPr="00547C8F">
        <w:rPr>
          <w:rFonts w:ascii="Arial" w:hAnsi="Arial" w:cs="Arial"/>
          <w:color w:val="222222"/>
          <w:shd w:val="clear" w:color="auto" w:fill="FFFFFF"/>
        </w:rPr>
        <w:t>Formatting of other common statistical measures</w:t>
      </w:r>
      <w:r w:rsidRPr="00547C8F">
        <w:rPr>
          <w:rFonts w:ascii="Arial" w:hAnsi="Arial" w:cs="Arial"/>
          <w:color w:val="222222"/>
        </w:rPr>
        <w:br/>
      </w:r>
    </w:p>
    <w:p w14:paraId="18FF009A" w14:textId="77777777" w:rsidR="00547C8F" w:rsidRPr="00547C8F" w:rsidRDefault="00E91456" w:rsidP="00547C8F">
      <w:pPr>
        <w:pStyle w:val="ListParagraph"/>
        <w:numPr>
          <w:ilvl w:val="0"/>
          <w:numId w:val="15"/>
        </w:numPr>
      </w:pPr>
      <w:r w:rsidRPr="00547C8F">
        <w:rPr>
          <w:rFonts w:ascii="Arial" w:hAnsi="Arial" w:cs="Arial"/>
          <w:color w:val="222222"/>
          <w:shd w:val="clear" w:color="auto" w:fill="FFFFFF"/>
        </w:rPr>
        <w:t>F1-score: italicize F, place 1 as a subscript, use a hyphen before “score,” and start “score” with a lowercase “s”.</w:t>
      </w:r>
    </w:p>
    <w:p w14:paraId="006EE728" w14:textId="77777777" w:rsidR="00547C8F" w:rsidRPr="00547C8F" w:rsidRDefault="00E91456" w:rsidP="00547C8F">
      <w:pPr>
        <w:pStyle w:val="ListParagraph"/>
        <w:numPr>
          <w:ilvl w:val="0"/>
          <w:numId w:val="15"/>
        </w:numPr>
      </w:pPr>
      <w:r w:rsidRPr="00547C8F">
        <w:rPr>
          <w:rFonts w:ascii="Arial" w:hAnsi="Arial" w:cs="Arial"/>
          <w:color w:val="222222"/>
          <w:shd w:val="clear" w:color="auto" w:fill="FFFFFF"/>
        </w:rPr>
        <w:t>I</w:t>
      </w:r>
      <w:r w:rsidRPr="00547C8F">
        <w:rPr>
          <w:rFonts w:ascii="Arial" w:hAnsi="Arial" w:cs="Arial"/>
          <w:color w:val="222222"/>
          <w:shd w:val="clear" w:color="auto" w:fill="FFFFFF"/>
          <w:vertAlign w:val="superscript"/>
        </w:rPr>
        <w:t>2</w:t>
      </w:r>
      <w:r w:rsidRPr="00547C8F">
        <w:rPr>
          <w:rFonts w:ascii="Arial" w:hAnsi="Arial" w:cs="Arial"/>
          <w:color w:val="222222"/>
          <w:shd w:val="clear" w:color="auto" w:fill="FFFFFF"/>
        </w:rPr>
        <w:t> for heterogeneity: use an uppercase italicized I.</w:t>
      </w:r>
    </w:p>
    <w:p w14:paraId="18C547AD" w14:textId="77777777" w:rsidR="00547C8F" w:rsidRPr="00547C8F" w:rsidRDefault="00E91456" w:rsidP="00547C8F">
      <w:pPr>
        <w:pStyle w:val="ListParagraph"/>
        <w:numPr>
          <w:ilvl w:val="0"/>
          <w:numId w:val="15"/>
        </w:numPr>
      </w:pPr>
      <w:r w:rsidRPr="00547C8F">
        <w:rPr>
          <w:rFonts w:ascii="Arial" w:hAnsi="Arial" w:cs="Arial"/>
          <w:color w:val="222222"/>
          <w:shd w:val="clear" w:color="auto" w:fill="FFFFFF"/>
        </w:rPr>
        <w:t>Type I error and type II error: do not use the numerals 1 and 2</w:t>
      </w:r>
    </w:p>
    <w:p w14:paraId="469870A9" w14:textId="77777777" w:rsidR="00547C8F" w:rsidRPr="00547C8F" w:rsidRDefault="00E91456" w:rsidP="00547C8F">
      <w:pPr>
        <w:pStyle w:val="ListParagraph"/>
        <w:numPr>
          <w:ilvl w:val="0"/>
          <w:numId w:val="15"/>
        </w:numPr>
      </w:pPr>
      <w:r w:rsidRPr="00547C8F">
        <w:rPr>
          <w:rFonts w:ascii="Arial" w:hAnsi="Arial" w:cs="Arial"/>
          <w:color w:val="222222"/>
          <w:shd w:val="clear" w:color="auto" w:fill="FFFFFF"/>
        </w:rPr>
        <w:t>R</w:t>
      </w:r>
      <w:r w:rsidRPr="00547C8F">
        <w:rPr>
          <w:rFonts w:ascii="Arial" w:hAnsi="Arial" w:cs="Arial"/>
          <w:color w:val="222222"/>
          <w:shd w:val="clear" w:color="auto" w:fill="FFFFFF"/>
          <w:vertAlign w:val="superscript"/>
        </w:rPr>
        <w:t>2</w:t>
      </w:r>
      <w:r w:rsidRPr="00547C8F">
        <w:rPr>
          <w:rFonts w:ascii="Arial" w:hAnsi="Arial" w:cs="Arial"/>
          <w:color w:val="222222"/>
          <w:shd w:val="clear" w:color="auto" w:fill="FFFFFF"/>
        </w:rPr>
        <w:t>: uppercase italicized R; do not italicize the superscript.</w:t>
      </w:r>
    </w:p>
    <w:p w14:paraId="5B27F026" w14:textId="77777777" w:rsidR="00547C8F" w:rsidRPr="00547C8F" w:rsidRDefault="00E91456" w:rsidP="00547C8F">
      <w:pPr>
        <w:pStyle w:val="ListParagraph"/>
        <w:numPr>
          <w:ilvl w:val="0"/>
          <w:numId w:val="15"/>
        </w:numPr>
      </w:pPr>
      <w:r w:rsidRPr="00547C8F">
        <w:rPr>
          <w:rFonts w:ascii="Arial" w:hAnsi="Arial" w:cs="Arial"/>
          <w:color w:val="222222"/>
          <w:shd w:val="clear" w:color="auto" w:fill="FFFFFF"/>
        </w:rPr>
        <w:t>z score: lowercase italicized z, without a hyphen.</w:t>
      </w:r>
      <w:r w:rsidRPr="00547C8F">
        <w:rPr>
          <w:rFonts w:ascii="Arial" w:hAnsi="Arial" w:cs="Arial"/>
          <w:color w:val="222222"/>
        </w:rPr>
        <w:br/>
      </w:r>
    </w:p>
    <w:p w14:paraId="4DB98C4B" w14:textId="77777777" w:rsidR="00CF1EBF" w:rsidRDefault="00E91456" w:rsidP="00547C8F">
      <w:pPr>
        <w:ind w:left="1080"/>
        <w:rPr>
          <w:rFonts w:ascii="Arial" w:hAnsi="Arial" w:cs="Arial"/>
          <w:color w:val="222222"/>
          <w:shd w:val="clear" w:color="auto" w:fill="FFFFFF"/>
        </w:rPr>
      </w:pPr>
      <w:r w:rsidRPr="00547C8F">
        <w:rPr>
          <w:rFonts w:ascii="Arial" w:hAnsi="Arial" w:cs="Arial"/>
          <w:color w:val="222222"/>
          <w:shd w:val="clear" w:color="auto" w:fill="FFFFFF"/>
        </w:rPr>
        <w:t>You are an expert medical copyeditor. Please perform a rigorous line-by-line edit on the provided original research manuscript section for a JMIR journal. Apply AMA 11th edition guidelines.</w:t>
      </w:r>
      <w:r w:rsidRPr="00547C8F">
        <w:rPr>
          <w:rFonts w:ascii="Arial" w:hAnsi="Arial" w:cs="Arial"/>
          <w:color w:val="222222"/>
        </w:rPr>
        <w:br/>
      </w:r>
    </w:p>
    <w:p w14:paraId="6217B3E3" w14:textId="77777777" w:rsidR="00CF1EBF" w:rsidRDefault="00E91456" w:rsidP="00CF1EBF">
      <w:pPr>
        <w:rPr>
          <w:rFonts w:ascii="Arial" w:hAnsi="Arial" w:cs="Arial"/>
          <w:color w:val="222222"/>
          <w:shd w:val="clear" w:color="auto" w:fill="FFFFFF"/>
        </w:rPr>
      </w:pPr>
      <w:r w:rsidRPr="00CF1EBF">
        <w:rPr>
          <w:rFonts w:ascii="Arial" w:hAnsi="Arial" w:cs="Arial"/>
          <w:color w:val="222222"/>
          <w:shd w:val="clear" w:color="auto" w:fill="FFFFFF"/>
        </w:rPr>
        <w:t>Enforce these strict constraints:</w:t>
      </w:r>
    </w:p>
    <w:p w14:paraId="7A52B7ED"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Style: Ensure an objective, scientific tone. Use the past tense for Methods and Results. Use the present tense for permanent facts.</w:t>
      </w:r>
    </w:p>
    <w:p w14:paraId="0A7E9AA7"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lastRenderedPageBreak/>
        <w:t>Formatting: Ensure percentages in text include the raw denominator format: e.g., 75% (15/20). Do not put a space before the % sign. Repeat % signs in ranges (e.g., 10%-15%).</w:t>
      </w:r>
    </w:p>
    <w:p w14:paraId="3DAD4CFF"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Formatting: Ensure P is capitalized, italicized and no leading zero for values (e.g., P=.03 or P&lt;.001). P values alone rounded off to 2 decimal places except all P&lt;.001. P should have exact values except significance values. E.g. P=.001, .32, etc but not P=0, 1 or P=.05, .01, since significance is P&lt;.05, &lt;.01. P=0 should be changed to P&lt;.99 and P=1 changed to P&gt;.99</w:t>
      </w:r>
    </w:p>
    <w:p w14:paraId="6EC8AA23" w14:textId="3E5AE689" w:rsidR="00CF1EBF" w:rsidRPr="00CF1EBF" w:rsidRDefault="00E91456" w:rsidP="00CF1EBF">
      <w:pPr>
        <w:pStyle w:val="ListParagraph"/>
        <w:numPr>
          <w:ilvl w:val="0"/>
          <w:numId w:val="17"/>
        </w:numPr>
      </w:pPr>
      <w:r w:rsidRPr="00CF1EBF">
        <w:rPr>
          <w:rFonts w:ascii="Arial" w:hAnsi="Arial" w:cs="Arial"/>
          <w:color w:val="222222"/>
          <w:shd w:val="clear" w:color="auto" w:fill="FFFFFF"/>
        </w:rPr>
        <w:t>No eponyms</w:t>
      </w:r>
    </w:p>
    <w:p w14:paraId="13252463" w14:textId="77777777" w:rsidR="00CF1EBF" w:rsidRPr="00CF1EBF" w:rsidRDefault="00CF1EBF" w:rsidP="00CF1EBF">
      <w:pPr>
        <w:pStyle w:val="ListParagraph"/>
        <w:numPr>
          <w:ilvl w:val="0"/>
          <w:numId w:val="17"/>
        </w:numPr>
      </w:pPr>
      <w:r>
        <w:rPr>
          <w:rFonts w:ascii="Arial" w:hAnsi="Arial" w:cs="Arial"/>
          <w:color w:val="222222"/>
          <w:shd w:val="clear" w:color="auto" w:fill="FFFFFF"/>
        </w:rPr>
        <w:t xml:space="preserve">No </w:t>
      </w:r>
      <w:r w:rsidR="00E91456" w:rsidRPr="00CF1EBF">
        <w:rPr>
          <w:rFonts w:ascii="Arial" w:hAnsi="Arial" w:cs="Arial"/>
          <w:color w:val="222222"/>
          <w:shd w:val="clear" w:color="auto" w:fill="FFFFFF"/>
        </w:rPr>
        <w:t>person-centered language, closed prefix/suffix (except double vowels), always use hyphen, endash only used for open compound modifier, eg, non–small cell lung cancer, health care–related, non–based artificial intelligence.</w:t>
      </w:r>
    </w:p>
    <w:p w14:paraId="6E9FC87F"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No space before and after symbols if they represent inequality: =, &lt; , &gt;.</w:t>
      </w:r>
    </w:p>
    <w:p w14:paraId="2B5A9B67"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t test (italic font, no hyphen) values should specify 1-tailed or 2-tailed, else raise author query (AQ).</w:t>
      </w:r>
    </w:p>
    <w:p w14:paraId="632EC0D0"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 xml:space="preserve"> t, chi-square, F-statistics should have degrees of freedom, else raise author query.</w:t>
      </w:r>
    </w:p>
    <w:p w14:paraId="5FA33766"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We follow the AMA Style Guide and therefore always use American spelling.</w:t>
      </w:r>
    </w:p>
    <w:p w14:paraId="78DE5CA4"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Abbreviations, Acronyms, and Initialisms</w:t>
      </w:r>
      <w:r w:rsidRPr="00CF1EBF">
        <w:rPr>
          <w:rFonts w:ascii="Arial" w:hAnsi="Arial" w:cs="Arial"/>
          <w:color w:val="222222"/>
        </w:rPr>
        <w:br/>
      </w:r>
      <w:r w:rsidRPr="00CF1EBF">
        <w:rPr>
          <w:rFonts w:ascii="Arial" w:hAnsi="Arial" w:cs="Arial"/>
          <w:color w:val="222222"/>
          <w:shd w:val="clear" w:color="auto" w:fill="FFFFFF"/>
        </w:rPr>
        <w:t xml:space="preserve">All abbreviations (with exceptions listed here) used 3 or more times must be expanded (with the abbreviation in parentheses) at first mention within each stand-alone section of a paper. </w:t>
      </w:r>
    </w:p>
    <w:p w14:paraId="7C85594E"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An abbreviation introduced in the abstract must be reintroduced in the main text using the expanded form (abbreviation) format.</w:t>
      </w:r>
    </w:p>
    <w:p w14:paraId="79347162"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Exceptions: Instruments or scales (eg, “Diabetes Self-Management and Technology Questionnaire (DSMT-Q)”)</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Trial names</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Organization names (eg, ACOG, WHO, VA)</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Software  or technology-related terms (eg, REDCap, BERT, WYSIWYG)</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Reporting standards (eg, CONSORT)</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The guideline for terms that are currently better known by their abbreviated version (eg, PRISMA) is to list the acronym first and then expand it (this is relatively rare). The policy for entities that will be better known by their abbreviation (especially for new instruments and scales) is to mention the expanded version first followed by the abbreviated version. However, if readability is affected, the copyeditor can relax this guideline, listing the abbreviation first and then expanding it.</w:t>
      </w:r>
    </w:p>
    <w:p w14:paraId="0F5BCD4A"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We follow AMA guidelines (eg, 19.6 Statistical Symbols and Abbreviations) in determining which abbreviations may be used without expansion. Additionally, JMIR has its own list of abbreviations that can be used without expansion, since they will be familiar to the vast majority of readers or are more recognizable as an abbreviation.</w:t>
      </w:r>
    </w:p>
    <w:p w14:paraId="68C0A616"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lastRenderedPageBreak/>
        <w:t>Avoid person-centered abbreviations</w:t>
      </w:r>
      <w:r w:rsidRPr="00CF1EBF">
        <w:rPr>
          <w:rFonts w:ascii="Arial" w:hAnsi="Arial" w:cs="Arial"/>
          <w:color w:val="222222"/>
        </w:rPr>
        <w:br/>
      </w:r>
      <w:r w:rsidRPr="00CF1EBF">
        <w:rPr>
          <w:rFonts w:ascii="Arial" w:hAnsi="Arial" w:cs="Arial"/>
          <w:color w:val="222222"/>
          <w:shd w:val="clear" w:color="auto" w:fill="FFFFFF"/>
        </w:rPr>
        <w:t>One-word terms should not be abbreviated. </w:t>
      </w:r>
      <w:r w:rsidRPr="00CF1EBF">
        <w:rPr>
          <w:rFonts w:ascii="Arial" w:hAnsi="Arial" w:cs="Arial"/>
          <w:color w:val="222222"/>
        </w:rPr>
        <w:br/>
      </w:r>
      <w:r w:rsidRPr="00CF1EBF">
        <w:rPr>
          <w:rFonts w:ascii="Arial" w:hAnsi="Arial" w:cs="Arial"/>
          <w:color w:val="222222"/>
          <w:shd w:val="clear" w:color="auto" w:fill="FFFFFF"/>
        </w:rPr>
        <w:t>Examples: "Patient" should not be abbreviated as "Pt" and "equation" should not abbreviated as "eqn."</w:t>
      </w:r>
    </w:p>
    <w:p w14:paraId="3CEADD06"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Spell out country names (eg, United States, United Kingdom) when they are used as a noun, but abbreviate them when they are used as an adjective.</w:t>
      </w:r>
    </w:p>
    <w:p w14:paraId="0B9ACAEF"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The abbreviations "ie," and "eg," should only be used within parentheses and should be followed by a comma. Use "that is" and "for example" in running text. However, "vs" can be used unexpanded in running text as well.</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Examples: (ie, ...), (eg, ...), et al, etc, vs</w:t>
      </w:r>
    </w:p>
    <w:p w14:paraId="5154B9C2"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Do not use a period in a city name that contains “St” (eg, St Louis, Missouri). When "St." is used in an organization/institute’s name, a period can be used if it is included in the official name (eg, St. Jude Hospital)</w:t>
      </w:r>
    </w:p>
    <w:p w14:paraId="75F64274"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In the Acknowledgments section, change "Grant No." (for "number") to "grant XXXXX" per the AMA style.</w:t>
      </w:r>
    </w:p>
    <w:p w14:paraId="7212F84B"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Capitalization in Titles and Headings</w:t>
      </w:r>
      <w:r w:rsidR="00CF1EBF">
        <w:rPr>
          <w:rFonts w:ascii="Arial" w:hAnsi="Arial" w:cs="Arial"/>
          <w:color w:val="222222"/>
        </w:rPr>
        <w:t xml:space="preserve">: </w:t>
      </w:r>
      <w:r w:rsidRPr="00CF1EBF">
        <w:rPr>
          <w:rFonts w:ascii="Arial" w:hAnsi="Arial" w:cs="Arial"/>
          <w:color w:val="222222"/>
          <w:shd w:val="clear" w:color="auto" w:fill="FFFFFF"/>
        </w:rPr>
        <w:t>Use headline style caps (title case) for all titles and headings.</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In title case, we do not capitalize articles (a, an, the), prepositions of ≤3 letters (of, as, in), coordinating conjunctions (and, or, for, nor, but), or the “to” in infinitives, except when it is the first word in the title or subtitle. Do capitalize a 2-letter verb, such as Is or Be.</w:t>
      </w:r>
    </w:p>
    <w:p w14:paraId="0AAB1618"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Hyphenated compounds: In titles and headings, capitalize both parts of the compound (eg, Low-Level Activity, Population-Based Study, Drug-Resistant Bacteria). There is no exception for compounds in which (1) either part is a prefix or suffix (eg, Self-Referral to Psychiatrists; Nonsteroidal Anti-Inflammatory Drugs) or (2) both parts together constitute a single word as per the current edition of Merriam-Webster’s Collegiate Dictionary (eg, Long-Term Treatment of Diabetes; Cross-Sectional Study of Patients With Malaria; Meta-Analysis in Nutrition Research).</w:t>
      </w:r>
    </w:p>
    <w:p w14:paraId="0BA77009"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Capitalize the first letter of a word that follows a lowercase (but not a capital) Greek letter, a numeral (except when an abbreviated unit of measure that never is capitalized follows), a symbol, or an italicized organic chemistry prefix such as trans- and cis- (eg, Systemic Adverse Effects of Ophthalmic β-Blockers, High-Dose 308-nm Excimer Laser, Concurrent Use of cis-Platinum)</w:t>
      </w:r>
    </w:p>
    <w:p w14:paraId="146E98E0"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Capitalize the formal name of a genus in the title, but lowercase the species name.</w:t>
      </w:r>
      <w:r w:rsidR="00CF1EBF">
        <w:rPr>
          <w:rFonts w:ascii="Arial" w:hAnsi="Arial" w:cs="Arial"/>
          <w:color w:val="222222"/>
        </w:rPr>
        <w:t xml:space="preserve"> </w:t>
      </w:r>
      <w:r w:rsidRPr="00CF1EBF">
        <w:rPr>
          <w:rFonts w:ascii="Arial" w:hAnsi="Arial" w:cs="Arial"/>
          <w:color w:val="222222"/>
          <w:shd w:val="clear" w:color="auto" w:fill="FFFFFF"/>
        </w:rPr>
        <w:t>Example: Helicobacter pylori and the Patient With Ulcers</w:t>
      </w:r>
    </w:p>
    <w:p w14:paraId="549DC9D9"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Hyperlinks</w:t>
      </w:r>
      <w:r w:rsidR="00CF1EBF">
        <w:rPr>
          <w:rFonts w:ascii="Arial" w:hAnsi="Arial" w:cs="Arial"/>
          <w:color w:val="222222"/>
        </w:rPr>
        <w:t xml:space="preserve">: </w:t>
      </w:r>
      <w:r w:rsidRPr="00CF1EBF">
        <w:rPr>
          <w:rFonts w:ascii="Arial" w:hAnsi="Arial" w:cs="Arial"/>
          <w:color w:val="222222"/>
          <w:shd w:val="clear" w:color="auto" w:fill="FFFFFF"/>
        </w:rPr>
        <w:t>Remove hyperlinks used within the text or abstract, as they cause typesetting issues.</w:t>
      </w:r>
    </w:p>
    <w:p w14:paraId="4DD59253"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If URLs are cited in the manuscript, add them as a reference (or ask the author to do so) before loading the manuscript into RefCheck.</w:t>
      </w:r>
      <w:r w:rsidR="00CF1EBF">
        <w:rPr>
          <w:rFonts w:ascii="Arial" w:hAnsi="Arial" w:cs="Arial"/>
          <w:color w:val="222222"/>
        </w:rPr>
        <w:t xml:space="preserve"> </w:t>
      </w:r>
      <w:r w:rsidRPr="00CF1EBF">
        <w:rPr>
          <w:rFonts w:ascii="Arial" w:hAnsi="Arial" w:cs="Arial"/>
          <w:color w:val="222222"/>
          <w:shd w:val="clear" w:color="auto" w:fill="FFFFFF"/>
        </w:rPr>
        <w:lastRenderedPageBreak/>
        <w:t>Exception: If a direct quote contains a URL, it can be left in the text if it does not affect the kerning. If it does affect the kerning, replace the URL with [link].</w:t>
      </w:r>
    </w:p>
    <w:p w14:paraId="60BAC315"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Indefinite Articles</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"An" is used with abbreviations that begin with vowel sounds even though the spelled-out form would require the use of "a," and vice versa.</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xamples: an MD degree, a UV source, an SMS diary</w:t>
      </w:r>
      <w:r w:rsidRPr="00CF1EBF">
        <w:rPr>
          <w:rFonts w:ascii="Arial" w:hAnsi="Arial" w:cs="Arial"/>
          <w:color w:val="222222"/>
        </w:rPr>
        <w:br/>
      </w:r>
    </w:p>
    <w:p w14:paraId="25CC3869"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Italics</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DO NOT use italics for titles in the reference list.</w:t>
      </w:r>
      <w:r w:rsidRPr="00CF1EBF">
        <w:rPr>
          <w:rFonts w:ascii="Arial" w:hAnsi="Arial" w:cs="Arial"/>
          <w:color w:val="222222"/>
        </w:rPr>
        <w:br/>
      </w:r>
      <w:r w:rsidRPr="00CF1EBF">
        <w:rPr>
          <w:rFonts w:ascii="Arial" w:hAnsi="Arial" w:cs="Arial"/>
          <w:color w:val="222222"/>
          <w:shd w:val="clear" w:color="auto" w:fill="FFFFFF"/>
        </w:rPr>
        <w:t>Italics are not used if words are considered to have become part of the English language (eg, in vivo, in vitro).</w:t>
      </w:r>
    </w:p>
    <w:p w14:paraId="1036B87D"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Some statistical terms are italicized (eg, P, r, t test, U, F, d).</w:t>
      </w:r>
    </w:p>
    <w:p w14:paraId="048126E3"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The term “sic” is italicized.</w:t>
      </w:r>
    </w:p>
    <w:p w14:paraId="2A4214F6"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Italics can be used in the text sparingly for emphasis.</w:t>
      </w:r>
    </w:p>
    <w:p w14:paraId="75C239B8"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Blockquotes are italicized (see the "Blockquotes" section below).</w:t>
      </w:r>
    </w:p>
    <w:p w14:paraId="12957057" w14:textId="77777777" w:rsidR="00CF1EBF" w:rsidRPr="00CF1EBF" w:rsidRDefault="00E91456" w:rsidP="00CF1EBF">
      <w:pPr>
        <w:pStyle w:val="ListParagraph"/>
        <w:numPr>
          <w:ilvl w:val="0"/>
          <w:numId w:val="17"/>
        </w:numPr>
      </w:pPr>
      <w:r w:rsidRPr="00CF1EBF">
        <w:rPr>
          <w:rFonts w:ascii="Arial" w:hAnsi="Arial" w:cs="Arial"/>
          <w:color w:val="222222"/>
          <w:shd w:val="clear" w:color="auto" w:fill="FFFFFF"/>
        </w:rPr>
        <w:t>Numbers</w:t>
      </w:r>
      <w:r w:rsidR="00CF1EBF">
        <w:rPr>
          <w:rFonts w:ascii="Arial" w:hAnsi="Arial" w:cs="Arial"/>
          <w:color w:val="222222"/>
        </w:rPr>
        <w:t xml:space="preserve">: </w:t>
      </w:r>
      <w:r w:rsidRPr="00CF1EBF">
        <w:rPr>
          <w:rFonts w:ascii="Arial" w:hAnsi="Arial" w:cs="Arial"/>
          <w:color w:val="222222"/>
          <w:shd w:val="clear" w:color="auto" w:fill="FFFFFF"/>
        </w:rPr>
        <w:t>Numerals should be used to express numbers in most circumstances (eg, use “3” instead of "three")</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Do not spell out numbers as words in a quantitative results context</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Do not automatically spell out numbers less than 10. Consider the context; if "two" is used in the introduction or discussion, and not used in a quantitative context (eg, “2 participants”), the word should probably be used instead of the numeral</w:t>
      </w:r>
      <w:r w:rsidRPr="00CF1EBF">
        <w:rPr>
          <w:rFonts w:ascii="Arial" w:hAnsi="Arial" w:cs="Arial"/>
          <w:color w:val="222222"/>
        </w:rPr>
        <w:br/>
      </w:r>
      <w:r w:rsidRPr="00CF1EBF">
        <w:rPr>
          <w:rFonts w:ascii="Arial" w:hAnsi="Arial" w:cs="Arial"/>
          <w:color w:val="222222"/>
          <w:shd w:val="clear" w:color="auto" w:fill="FFFFFF"/>
        </w:rPr>
        <w:t>For clarity, given below are guidelines on when to use a numeral versus when to spell out a number.</w:t>
      </w:r>
    </w:p>
    <w:p w14:paraId="0CC1F542" w14:textId="77777777" w:rsidR="003B24F4" w:rsidRPr="003B24F4" w:rsidRDefault="00E91456" w:rsidP="00CF1EBF">
      <w:pPr>
        <w:pStyle w:val="ListParagraph"/>
        <w:numPr>
          <w:ilvl w:val="0"/>
          <w:numId w:val="17"/>
        </w:numPr>
      </w:pPr>
      <w:r w:rsidRPr="00CF1EBF">
        <w:rPr>
          <w:rFonts w:ascii="Arial" w:hAnsi="Arial" w:cs="Arial"/>
          <w:color w:val="222222"/>
          <w:shd w:val="clear" w:color="auto" w:fill="FFFFFF"/>
        </w:rPr>
        <w:t>Negative Numbers</w:t>
      </w:r>
      <w:r w:rsidR="00CF1EBF">
        <w:rPr>
          <w:rFonts w:ascii="Arial" w:hAnsi="Arial" w:cs="Arial"/>
          <w:color w:val="222222"/>
          <w:shd w:val="clear" w:color="auto" w:fill="FFFFFF"/>
        </w:rPr>
        <w:t xml:space="preserve">: </w:t>
      </w:r>
      <w:r w:rsidRPr="00CF1EBF">
        <w:rPr>
          <w:rFonts w:ascii="Arial" w:hAnsi="Arial" w:cs="Arial"/>
          <w:color w:val="222222"/>
          <w:shd w:val="clear" w:color="auto" w:fill="FFFFFF"/>
        </w:rPr>
        <w:t>Use an en dash (–) preferably to represent the minus or negative sign. It is often easier to implement and is an acceptable substitute for the technically more correct minus sign.</w:t>
      </w:r>
      <w:r w:rsidR="00CF1EBF">
        <w:rPr>
          <w:rFonts w:ascii="Arial" w:hAnsi="Arial" w:cs="Arial"/>
          <w:color w:val="222222"/>
        </w:rPr>
        <w:t xml:space="preserve"> </w:t>
      </w:r>
      <w:r w:rsidRPr="00CF1EBF">
        <w:rPr>
          <w:rFonts w:ascii="Arial" w:hAnsi="Arial" w:cs="Arial"/>
          <w:color w:val="222222"/>
          <w:shd w:val="clear" w:color="auto" w:fill="FFFFFF"/>
        </w:rPr>
        <w:t>Do NOT use a hyphen.</w:t>
      </w:r>
    </w:p>
    <w:p w14:paraId="79FE4C32" w14:textId="77777777" w:rsidR="003B24F4" w:rsidRPr="003B24F4" w:rsidRDefault="00E91456" w:rsidP="00CF1EBF">
      <w:pPr>
        <w:pStyle w:val="ListParagraph"/>
        <w:numPr>
          <w:ilvl w:val="0"/>
          <w:numId w:val="17"/>
        </w:numPr>
      </w:pPr>
      <w:r w:rsidRPr="00CF1EBF">
        <w:rPr>
          <w:rFonts w:ascii="Arial" w:hAnsi="Arial" w:cs="Arial"/>
          <w:color w:val="222222"/>
          <w:shd w:val="clear" w:color="auto" w:fill="FFFFFF"/>
        </w:rPr>
        <w:t>Time</w:t>
      </w:r>
      <w:r w:rsidR="003B24F4">
        <w:rPr>
          <w:rFonts w:ascii="Arial" w:hAnsi="Arial" w:cs="Arial"/>
          <w:color w:val="222222"/>
          <w:shd w:val="clear" w:color="auto" w:fill="FFFFFF"/>
        </w:rPr>
        <w:t xml:space="preserve">: </w:t>
      </w:r>
      <w:r w:rsidRPr="00CF1EBF">
        <w:rPr>
          <w:rFonts w:ascii="Arial" w:hAnsi="Arial" w:cs="Arial"/>
          <w:color w:val="222222"/>
          <w:shd w:val="clear" w:color="auto" w:fill="FFFFFF"/>
        </w:rPr>
        <w:t>Time should be reported conventionally (and not in European or military time, ie, on the 24-hour clock). "AM" and "PM" are used.</w:t>
      </w:r>
    </w:p>
    <w:p w14:paraId="67E42B50" w14:textId="77777777" w:rsidR="003B24F4" w:rsidRPr="003B24F4" w:rsidRDefault="00E91456" w:rsidP="00CF1EBF">
      <w:pPr>
        <w:pStyle w:val="ListParagraph"/>
        <w:numPr>
          <w:ilvl w:val="0"/>
          <w:numId w:val="17"/>
        </w:numPr>
      </w:pPr>
      <w:r w:rsidRPr="00CF1EBF">
        <w:rPr>
          <w:rFonts w:ascii="Arial" w:hAnsi="Arial" w:cs="Arial"/>
          <w:color w:val="222222"/>
          <w:shd w:val="clear" w:color="auto" w:fill="FFFFFF"/>
        </w:rPr>
        <w:t>Report "12 PM" and "12 AM" as "noon" and "midnight," respectively.</w:t>
      </w:r>
      <w:r w:rsidRPr="00CF1EBF">
        <w:rPr>
          <w:rFonts w:ascii="Arial" w:hAnsi="Arial" w:cs="Arial"/>
          <w:color w:val="222222"/>
        </w:rPr>
        <w:br/>
      </w:r>
      <w:r w:rsidRPr="00CF1EBF">
        <w:rPr>
          <w:rFonts w:ascii="Arial" w:hAnsi="Arial" w:cs="Arial"/>
          <w:color w:val="222222"/>
          <w:shd w:val="clear" w:color="auto" w:fill="FFFFFF"/>
        </w:rPr>
        <w:t>If time is reported on the hour, ":00" is not required.</w:t>
      </w:r>
      <w:r w:rsidR="003B24F4">
        <w:rPr>
          <w:rFonts w:ascii="Arial" w:hAnsi="Arial" w:cs="Arial"/>
          <w:color w:val="222222"/>
          <w:shd w:val="clear" w:color="auto" w:fill="FFFFFF"/>
        </w:rPr>
        <w:t xml:space="preserve"> </w:t>
      </w:r>
      <w:r w:rsidRPr="00CF1EBF">
        <w:rPr>
          <w:rFonts w:ascii="Arial" w:hAnsi="Arial" w:cs="Arial"/>
          <w:color w:val="222222"/>
          <w:shd w:val="clear" w:color="auto" w:fill="FFFFFF"/>
        </w:rPr>
        <w:t>Exception: Time can be reported on the 24-hour clock if it is specifically</w:t>
      </w:r>
      <w:r w:rsidR="003B24F4">
        <w:rPr>
          <w:rFonts w:ascii="Arial" w:hAnsi="Arial" w:cs="Arial"/>
          <w:color w:val="222222"/>
          <w:shd w:val="clear" w:color="auto" w:fill="FFFFFF"/>
        </w:rPr>
        <w:t xml:space="preserve"> r</w:t>
      </w:r>
      <w:r w:rsidRPr="00CF1EBF">
        <w:rPr>
          <w:rFonts w:ascii="Arial" w:hAnsi="Arial" w:cs="Arial"/>
          <w:color w:val="222222"/>
          <w:shd w:val="clear" w:color="auto" w:fill="FFFFFF"/>
        </w:rPr>
        <w:t>eferencing literature from the study.</w:t>
      </w:r>
      <w:r w:rsidR="003B24F4">
        <w:rPr>
          <w:rFonts w:ascii="Arial" w:hAnsi="Arial" w:cs="Arial"/>
          <w:color w:val="222222"/>
          <w:shd w:val="clear" w:color="auto" w:fill="FFFFFF"/>
        </w:rPr>
        <w:t xml:space="preserve"> </w:t>
      </w:r>
      <w:r w:rsidRPr="00CF1EBF">
        <w:rPr>
          <w:rFonts w:ascii="Arial" w:hAnsi="Arial" w:cs="Arial"/>
          <w:color w:val="222222"/>
          <w:shd w:val="clear" w:color="auto" w:fill="FFFFFF"/>
        </w:rPr>
        <w:t>Examples: 7 PM, 10:30 AM</w:t>
      </w:r>
      <w:r w:rsidRPr="00CF1EBF">
        <w:rPr>
          <w:rFonts w:ascii="Arial" w:hAnsi="Arial" w:cs="Arial"/>
          <w:color w:val="222222"/>
        </w:rPr>
        <w:br/>
      </w:r>
    </w:p>
    <w:p w14:paraId="45AC8895" w14:textId="15F47D17" w:rsidR="00442CD6" w:rsidRPr="00442CD6" w:rsidRDefault="00E91456" w:rsidP="00CF1EBF">
      <w:pPr>
        <w:pStyle w:val="ListParagraph"/>
        <w:numPr>
          <w:ilvl w:val="0"/>
          <w:numId w:val="17"/>
        </w:numPr>
      </w:pPr>
      <w:r w:rsidRPr="00CF1EBF">
        <w:rPr>
          <w:rFonts w:ascii="Arial" w:hAnsi="Arial" w:cs="Arial"/>
          <w:color w:val="222222"/>
          <w:shd w:val="clear" w:color="auto" w:fill="FFFFFF"/>
        </w:rPr>
        <w:t>Eras </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AD (anno Domini, in the year of the Lord)</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BC (before Christ)</w:t>
      </w:r>
      <w:r w:rsidRPr="00CF1EBF">
        <w:rPr>
          <w:rFonts w:ascii="Arial" w:hAnsi="Arial" w:cs="Arial"/>
          <w:color w:val="222222"/>
        </w:rPr>
        <w:br/>
      </w:r>
      <w:r w:rsidRPr="00CF1EBF">
        <w:rPr>
          <w:rFonts w:ascii="Arial" w:hAnsi="Arial" w:cs="Arial"/>
          <w:color w:val="222222"/>
          <w:shd w:val="clear" w:color="auto" w:fill="FFFFFF"/>
        </w:rPr>
        <w:t>CE (common era)</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BCE (before the common era)</w:t>
      </w:r>
    </w:p>
    <w:p w14:paraId="70515159"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Currency</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Specify all currencies in US$. For amounts reported in non-US currency, the exchange rate at the time of the study should be mentioned in parentheses, along with the specific date. For example: CAD $2450 (CAD $1=US $0.72 as of May 28, 2026).</w:t>
      </w:r>
    </w:p>
    <w:p w14:paraId="69CE238D"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Greek Letters</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Use of Greek letters rather than spelled-out words is preferred per AMA guidelines, unless common usage dictates otherwise.</w:t>
      </w:r>
    </w:p>
    <w:p w14:paraId="0427D2A0"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Hyphen</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 xml:space="preserve">DO NOT use a hyphen with the following prefixes, except when they precede a proper noun or acronym: anti, ante, bi, co, contra, </w:t>
      </w:r>
      <w:r w:rsidRPr="00CF1EBF">
        <w:rPr>
          <w:rFonts w:ascii="Arial" w:hAnsi="Arial" w:cs="Arial"/>
          <w:color w:val="222222"/>
          <w:shd w:val="clear" w:color="auto" w:fill="FFFFFF"/>
        </w:rPr>
        <w:lastRenderedPageBreak/>
        <w:t>counter, de, extra, infra, inter, intra, macro, meso, micro, mid, multi, neo, non, over, peri, pre, post, pro, pseudo, re, semi, sub, super, supra, trans, tri, ultra, un, under</w:t>
      </w:r>
    </w:p>
    <w:p w14:paraId="4B38618B" w14:textId="06C7F44F" w:rsidR="00442CD6" w:rsidRPr="00442CD6" w:rsidRDefault="00E91456" w:rsidP="00CF1EBF">
      <w:pPr>
        <w:pStyle w:val="ListParagraph"/>
        <w:numPr>
          <w:ilvl w:val="0"/>
          <w:numId w:val="17"/>
        </w:numPr>
      </w:pPr>
      <w:r w:rsidRPr="00CF1EBF">
        <w:rPr>
          <w:rFonts w:ascii="Arial" w:hAnsi="Arial" w:cs="Arial"/>
          <w:color w:val="222222"/>
          <w:shd w:val="clear" w:color="auto" w:fill="FFFFFF"/>
        </w:rPr>
        <w:t>An exception can be granted to the no hyphen rule if the hyphen-less compound word can be misread (eg, codesign can be misinterpreted as "code" and "sign"; use co-design instead)</w:t>
      </w:r>
      <w:r w:rsidR="00442CD6">
        <w:rPr>
          <w:rFonts w:ascii="Arial" w:hAnsi="Arial" w:cs="Arial"/>
          <w:color w:val="222222"/>
          <w:shd w:val="clear" w:color="auto" w:fill="FFFFFF"/>
        </w:rPr>
        <w:t xml:space="preserve">; </w:t>
      </w:r>
      <w:r w:rsidRPr="00CF1EBF">
        <w:rPr>
          <w:rFonts w:ascii="Arial" w:hAnsi="Arial" w:cs="Arial"/>
          <w:color w:val="222222"/>
          <w:shd w:val="clear" w:color="auto" w:fill="FFFFFF"/>
        </w:rPr>
        <w:t>Hyphens DO need to be used for the above prefixes if the compound word would result in:</w:t>
      </w:r>
      <w:r w:rsidR="00442CD6">
        <w:rPr>
          <w:rFonts w:ascii="Arial" w:hAnsi="Arial" w:cs="Arial"/>
          <w:color w:val="222222"/>
        </w:rPr>
        <w:t xml:space="preserve"> </w:t>
      </w:r>
      <w:r w:rsidRPr="00CF1EBF">
        <w:rPr>
          <w:rFonts w:ascii="Arial" w:hAnsi="Arial" w:cs="Arial"/>
          <w:color w:val="222222"/>
          <w:shd w:val="clear" w:color="auto" w:fill="FFFFFF"/>
        </w:rPr>
        <w:t>Two of the same vowels back-to-back (eg, re-evaluate)</w:t>
      </w:r>
      <w:r w:rsidR="00442CD6">
        <w:rPr>
          <w:rFonts w:ascii="Arial" w:hAnsi="Arial" w:cs="Arial"/>
          <w:color w:val="222222"/>
        </w:rPr>
        <w:t xml:space="preserve">; </w:t>
      </w:r>
      <w:r w:rsidRPr="00CF1EBF">
        <w:rPr>
          <w:rFonts w:ascii="Arial" w:hAnsi="Arial" w:cs="Arial"/>
          <w:color w:val="222222"/>
          <w:shd w:val="clear" w:color="auto" w:fill="FFFFFF"/>
        </w:rPr>
        <w:t>Three of the same consonants back-to-back (eg, hull-less, bell-like)</w:t>
      </w:r>
    </w:p>
    <w:p w14:paraId="6C5598AF"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Use an en dash (not a hyphen) when attaching modifiers (eg, "based") to compound words (eg, "mobile phone"): use "mobile phone–based app", NOT "mobile phone-based app"</w:t>
      </w:r>
    </w:p>
    <w:p w14:paraId="477E2934"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Consult Merriam-Webster for word breaks</w:t>
      </w:r>
      <w:r w:rsidR="00442CD6">
        <w:rPr>
          <w:rFonts w:ascii="Arial" w:hAnsi="Arial" w:cs="Arial"/>
          <w:color w:val="222222"/>
          <w:shd w:val="clear" w:color="auto" w:fill="FFFFFF"/>
        </w:rPr>
        <w:t>, noun, adjective and verb forms</w:t>
      </w:r>
    </w:p>
    <w:p w14:paraId="7837F1F7"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Parentheses</w:t>
      </w:r>
      <w:r w:rsidR="00442CD6">
        <w:rPr>
          <w:rFonts w:ascii="Arial" w:hAnsi="Arial" w:cs="Arial"/>
          <w:color w:val="222222"/>
        </w:rPr>
        <w:t xml:space="preserve"> </w:t>
      </w:r>
      <w:r w:rsidRPr="00CF1EBF">
        <w:rPr>
          <w:rFonts w:ascii="Arial" w:hAnsi="Arial" w:cs="Arial"/>
          <w:color w:val="222222"/>
          <w:shd w:val="clear" w:color="auto" w:fill="FFFFFF"/>
        </w:rPr>
        <w:t>Numbered lists within a sentence use parentheses.</w:t>
      </w:r>
      <w:r w:rsidRPr="00CF1EBF">
        <w:rPr>
          <w:rFonts w:ascii="Arial" w:hAnsi="Arial" w:cs="Arial"/>
          <w:color w:val="222222"/>
        </w:rPr>
        <w:br/>
      </w:r>
      <w:r w:rsidRPr="00CF1EBF">
        <w:rPr>
          <w:rFonts w:ascii="Arial" w:hAnsi="Arial" w:cs="Arial"/>
          <w:color w:val="222222"/>
          <w:shd w:val="clear" w:color="auto" w:fill="FFFFFF"/>
        </w:rPr>
        <w:t>Example: The objectives were (1) to assess..., (2) to analyze data..., and (3) to follow up on...</w:t>
      </w:r>
    </w:p>
    <w:p w14:paraId="6C8F1B2E"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app/apps — do NOT expand to “application” or “applications” if authors refer to a mobile app; copyeditors are asked to replace “application” with “app” (but only if authors are referring to a mobile app)</w:t>
      </w:r>
      <w:r w:rsidRPr="00CF1EBF">
        <w:rPr>
          <w:rFonts w:ascii="Arial" w:hAnsi="Arial" w:cs="Arial"/>
          <w:color w:val="222222"/>
        </w:rPr>
        <w:br/>
      </w:r>
      <w:r w:rsidRPr="00CF1EBF">
        <w:rPr>
          <w:rFonts w:ascii="Arial" w:hAnsi="Arial" w:cs="Arial"/>
          <w:color w:val="222222"/>
          <w:shd w:val="clear" w:color="auto" w:fill="FFFFFF"/>
        </w:rPr>
        <w:t>ante mortem (after the noun), antemortem (before the noun) (AMA)</w:t>
      </w:r>
      <w:r w:rsidRPr="00CF1EBF">
        <w:rPr>
          <w:rFonts w:ascii="Arial" w:hAnsi="Arial" w:cs="Arial"/>
          <w:color w:val="222222"/>
        </w:rPr>
        <w:br/>
      </w:r>
      <w:r w:rsidRPr="00CF1EBF">
        <w:rPr>
          <w:rFonts w:ascii="Arial" w:hAnsi="Arial" w:cs="Arial"/>
          <w:color w:val="222222"/>
          <w:shd w:val="clear" w:color="auto" w:fill="FFFFFF"/>
        </w:rPr>
        <w:t>attention-deficit/hyperactivity disorder (AMA)</w:t>
      </w:r>
    </w:p>
    <w:p w14:paraId="26AF8801"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behavior change technique/intervention — not behavioral</w:t>
      </w:r>
      <w:r w:rsidRPr="00CF1EBF">
        <w:rPr>
          <w:rFonts w:ascii="Arial" w:hAnsi="Arial" w:cs="Arial"/>
          <w:color w:val="222222"/>
        </w:rPr>
        <w:br/>
      </w:r>
      <w:r w:rsidRPr="00CF1EBF">
        <w:rPr>
          <w:rFonts w:ascii="Arial" w:hAnsi="Arial" w:cs="Arial"/>
          <w:color w:val="222222"/>
          <w:shd w:val="clear" w:color="auto" w:fill="FFFFFF"/>
        </w:rPr>
        <w:t>Black — referring to a person (adj)</w:t>
      </w:r>
    </w:p>
    <w:p w14:paraId="2C06A5A7"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cisgender (adj) — NOT cisgendered</w:t>
      </w:r>
      <w:r w:rsidRPr="00CF1EBF">
        <w:rPr>
          <w:rFonts w:ascii="Arial" w:hAnsi="Arial" w:cs="Arial"/>
          <w:color w:val="222222"/>
        </w:rPr>
        <w:br/>
      </w:r>
      <w:r w:rsidRPr="00CF1EBF">
        <w:rPr>
          <w:rFonts w:ascii="Arial" w:hAnsi="Arial" w:cs="Arial"/>
          <w:color w:val="222222"/>
          <w:shd w:val="clear" w:color="auto" w:fill="FFFFFF"/>
        </w:rPr>
        <w:t>cisgender person/people (n)</w:t>
      </w:r>
      <w:r w:rsidRPr="00CF1EBF">
        <w:rPr>
          <w:rFonts w:ascii="Arial" w:hAnsi="Arial" w:cs="Arial"/>
          <w:color w:val="222222"/>
        </w:rPr>
        <w:br/>
      </w:r>
      <w:r w:rsidRPr="00CF1EBF">
        <w:rPr>
          <w:rFonts w:ascii="Arial" w:hAnsi="Arial" w:cs="Arial"/>
          <w:color w:val="222222"/>
          <w:shd w:val="clear" w:color="auto" w:fill="FFFFFF"/>
        </w:rPr>
        <w:t>co-design — not codesign, since this may be misread as “code” and “sign”</w:t>
      </w:r>
      <w:r w:rsidRPr="00CF1EBF">
        <w:rPr>
          <w:rFonts w:ascii="Arial" w:hAnsi="Arial" w:cs="Arial"/>
          <w:color w:val="222222"/>
        </w:rPr>
        <w:br/>
      </w:r>
      <w:r w:rsidRPr="00CF1EBF">
        <w:rPr>
          <w:rFonts w:ascii="Arial" w:hAnsi="Arial" w:cs="Arial"/>
          <w:color w:val="222222"/>
          <w:shd w:val="clear" w:color="auto" w:fill="FFFFFF"/>
        </w:rPr>
        <w:t>cognitive behavioral therapy — NOT behavior</w:t>
      </w:r>
      <w:r w:rsidRPr="00CF1EBF">
        <w:rPr>
          <w:rFonts w:ascii="Arial" w:hAnsi="Arial" w:cs="Arial"/>
          <w:color w:val="222222"/>
        </w:rPr>
        <w:br/>
      </w:r>
      <w:r w:rsidRPr="00CF1EBF">
        <w:rPr>
          <w:rFonts w:ascii="Arial" w:hAnsi="Arial" w:cs="Arial"/>
          <w:color w:val="222222"/>
          <w:shd w:val="clear" w:color="auto" w:fill="FFFFFF"/>
        </w:rPr>
        <w:t>CT scan — not CAT scan</w:t>
      </w:r>
    </w:p>
    <w:p w14:paraId="014B2D34"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data — plural; eg, the data were collected...</w:t>
      </w:r>
      <w:r w:rsidRPr="00CF1EBF">
        <w:rPr>
          <w:rFonts w:ascii="Arial" w:hAnsi="Arial" w:cs="Arial"/>
          <w:color w:val="222222"/>
        </w:rPr>
        <w:br/>
      </w:r>
      <w:r w:rsidRPr="00CF1EBF">
        <w:rPr>
          <w:rFonts w:ascii="Arial" w:hAnsi="Arial" w:cs="Arial"/>
          <w:color w:val="222222"/>
          <w:shd w:val="clear" w:color="auto" w:fill="FFFFFF"/>
        </w:rPr>
        <w:t>dataset</w:t>
      </w:r>
      <w:r w:rsidRPr="00CF1EBF">
        <w:rPr>
          <w:rFonts w:ascii="Arial" w:hAnsi="Arial" w:cs="Arial"/>
          <w:color w:val="222222"/>
        </w:rPr>
        <w:br/>
      </w:r>
      <w:r w:rsidRPr="00CF1EBF">
        <w:rPr>
          <w:rFonts w:ascii="Arial" w:hAnsi="Arial" w:cs="Arial"/>
          <w:color w:val="222222"/>
          <w:shd w:val="clear" w:color="auto" w:fill="FFFFFF"/>
        </w:rPr>
        <w:t>data sharing (v)</w:t>
      </w:r>
      <w:r w:rsidRPr="00CF1EBF">
        <w:rPr>
          <w:rFonts w:ascii="Arial" w:hAnsi="Arial" w:cs="Arial"/>
          <w:color w:val="222222"/>
        </w:rPr>
        <w:br/>
      </w:r>
      <w:r w:rsidRPr="00CF1EBF">
        <w:rPr>
          <w:rFonts w:ascii="Arial" w:hAnsi="Arial" w:cs="Arial"/>
          <w:color w:val="222222"/>
          <w:shd w:val="clear" w:color="auto" w:fill="FFFFFF"/>
        </w:rPr>
        <w:t>disc — only for compact disc, videodisc, and optic disc</w:t>
      </w:r>
      <w:r w:rsidRPr="00CF1EBF">
        <w:rPr>
          <w:rFonts w:ascii="Arial" w:hAnsi="Arial" w:cs="Arial"/>
          <w:color w:val="222222"/>
        </w:rPr>
        <w:br/>
      </w:r>
      <w:r w:rsidRPr="00CF1EBF">
        <w:rPr>
          <w:rFonts w:ascii="Arial" w:hAnsi="Arial" w:cs="Arial"/>
          <w:color w:val="222222"/>
          <w:shd w:val="clear" w:color="auto" w:fill="FFFFFF"/>
        </w:rPr>
        <w:t>disk — for all cases other than the three listed above</w:t>
      </w:r>
    </w:p>
    <w:p w14:paraId="1F1025F2"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e-community</w:t>
      </w:r>
      <w:r w:rsidRPr="00CF1EBF">
        <w:rPr>
          <w:rFonts w:ascii="Arial" w:hAnsi="Arial" w:cs="Arial"/>
          <w:color w:val="222222"/>
        </w:rPr>
        <w:br/>
      </w:r>
      <w:r w:rsidRPr="00CF1EBF">
        <w:rPr>
          <w:rFonts w:ascii="Arial" w:hAnsi="Arial" w:cs="Arial"/>
          <w:color w:val="222222"/>
          <w:shd w:val="clear" w:color="auto" w:fill="FFFFFF"/>
        </w:rPr>
        <w:t>eHealth — not e-health</w:t>
      </w:r>
      <w:r w:rsidRPr="00CF1EBF">
        <w:rPr>
          <w:rFonts w:ascii="Arial" w:hAnsi="Arial" w:cs="Arial"/>
          <w:color w:val="222222"/>
        </w:rPr>
        <w:br/>
      </w:r>
      <w:r w:rsidRPr="00CF1EBF">
        <w:rPr>
          <w:rFonts w:ascii="Arial" w:hAnsi="Arial" w:cs="Arial"/>
          <w:color w:val="222222"/>
          <w:shd w:val="clear" w:color="auto" w:fill="FFFFFF"/>
        </w:rPr>
        <w:t>e-learning</w:t>
      </w:r>
      <w:r w:rsidRPr="00CF1EBF">
        <w:rPr>
          <w:rFonts w:ascii="Arial" w:hAnsi="Arial" w:cs="Arial"/>
          <w:color w:val="222222"/>
        </w:rPr>
        <w:br/>
      </w:r>
      <w:r w:rsidRPr="00CF1EBF">
        <w:rPr>
          <w:rFonts w:ascii="Arial" w:hAnsi="Arial" w:cs="Arial"/>
          <w:color w:val="222222"/>
          <w:shd w:val="clear" w:color="auto" w:fill="FFFFFF"/>
        </w:rPr>
        <w:t>email</w:t>
      </w:r>
      <w:r w:rsidRPr="00CF1EBF">
        <w:rPr>
          <w:rFonts w:ascii="Arial" w:hAnsi="Arial" w:cs="Arial"/>
          <w:color w:val="222222"/>
        </w:rPr>
        <w:br/>
      </w:r>
      <w:r w:rsidRPr="00CF1EBF">
        <w:rPr>
          <w:rFonts w:ascii="Arial" w:hAnsi="Arial" w:cs="Arial"/>
          <w:color w:val="222222"/>
          <w:shd w:val="clear" w:color="auto" w:fill="FFFFFF"/>
        </w:rPr>
        <w:t>end point</w:t>
      </w:r>
      <w:r w:rsidRPr="00CF1EBF">
        <w:rPr>
          <w:rFonts w:ascii="Arial" w:hAnsi="Arial" w:cs="Arial"/>
          <w:color w:val="222222"/>
        </w:rPr>
        <w:br/>
      </w:r>
      <w:r w:rsidRPr="00CF1EBF">
        <w:rPr>
          <w:rFonts w:ascii="Arial" w:hAnsi="Arial" w:cs="Arial"/>
          <w:color w:val="222222"/>
          <w:shd w:val="clear" w:color="auto" w:fill="FFFFFF"/>
        </w:rPr>
        <w:t>end user (n)</w:t>
      </w:r>
      <w:r w:rsidRPr="00CF1EBF">
        <w:rPr>
          <w:rFonts w:ascii="Arial" w:hAnsi="Arial" w:cs="Arial"/>
          <w:color w:val="222222"/>
        </w:rPr>
        <w:br/>
      </w:r>
      <w:r w:rsidRPr="00CF1EBF">
        <w:rPr>
          <w:rFonts w:ascii="Arial" w:hAnsi="Arial" w:cs="Arial"/>
          <w:color w:val="222222"/>
          <w:shd w:val="clear" w:color="auto" w:fill="FFFFFF"/>
        </w:rPr>
        <w:t>enroll</w:t>
      </w:r>
      <w:r w:rsidRPr="00CF1EBF">
        <w:rPr>
          <w:rFonts w:ascii="Arial" w:hAnsi="Arial" w:cs="Arial"/>
          <w:color w:val="222222"/>
        </w:rPr>
        <w:br/>
      </w:r>
      <w:r w:rsidRPr="00CF1EBF">
        <w:rPr>
          <w:rFonts w:ascii="Arial" w:hAnsi="Arial" w:cs="Arial"/>
          <w:color w:val="222222"/>
          <w:shd w:val="clear" w:color="auto" w:fill="FFFFFF"/>
        </w:rPr>
        <w:t>enrolled</w:t>
      </w:r>
      <w:r w:rsidRPr="00CF1EBF">
        <w:rPr>
          <w:rFonts w:ascii="Arial" w:hAnsi="Arial" w:cs="Arial"/>
          <w:color w:val="222222"/>
        </w:rPr>
        <w:br/>
      </w:r>
      <w:r w:rsidRPr="00CF1EBF">
        <w:rPr>
          <w:rFonts w:ascii="Arial" w:hAnsi="Arial" w:cs="Arial"/>
          <w:color w:val="222222"/>
          <w:shd w:val="clear" w:color="auto" w:fill="FFFFFF"/>
        </w:rPr>
        <w:t>enrollment</w:t>
      </w:r>
    </w:p>
    <w:p w14:paraId="65B3BF90"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lastRenderedPageBreak/>
        <w:t>field test (n)</w:t>
      </w:r>
      <w:r w:rsidRPr="00CF1EBF">
        <w:rPr>
          <w:rFonts w:ascii="Arial" w:hAnsi="Arial" w:cs="Arial"/>
          <w:color w:val="222222"/>
        </w:rPr>
        <w:br/>
      </w:r>
      <w:r w:rsidRPr="00CF1EBF">
        <w:rPr>
          <w:rFonts w:ascii="Arial" w:hAnsi="Arial" w:cs="Arial"/>
          <w:color w:val="222222"/>
          <w:shd w:val="clear" w:color="auto" w:fill="FFFFFF"/>
        </w:rPr>
        <w:t>field-test (v)</w:t>
      </w:r>
      <w:r w:rsidRPr="00CF1EBF">
        <w:rPr>
          <w:rFonts w:ascii="Arial" w:hAnsi="Arial" w:cs="Arial"/>
          <w:color w:val="222222"/>
        </w:rPr>
        <w:br/>
      </w:r>
      <w:r w:rsidRPr="00CF1EBF">
        <w:rPr>
          <w:rFonts w:ascii="Arial" w:hAnsi="Arial" w:cs="Arial"/>
          <w:color w:val="222222"/>
          <w:shd w:val="clear" w:color="auto" w:fill="FFFFFF"/>
        </w:rPr>
        <w:t>flowchart</w:t>
      </w:r>
      <w:r w:rsidRPr="00CF1EBF">
        <w:rPr>
          <w:rFonts w:ascii="Arial" w:hAnsi="Arial" w:cs="Arial"/>
          <w:color w:val="222222"/>
        </w:rPr>
        <w:br/>
      </w:r>
      <w:r w:rsidRPr="00CF1EBF">
        <w:rPr>
          <w:rFonts w:ascii="Arial" w:hAnsi="Arial" w:cs="Arial"/>
          <w:color w:val="222222"/>
          <w:shd w:val="clear" w:color="auto" w:fill="FFFFFF"/>
        </w:rPr>
        <w:t>flow diagram</w:t>
      </w:r>
      <w:r w:rsidRPr="00CF1EBF">
        <w:rPr>
          <w:rFonts w:ascii="Arial" w:hAnsi="Arial" w:cs="Arial"/>
          <w:color w:val="222222"/>
        </w:rPr>
        <w:br/>
      </w:r>
      <w:r w:rsidRPr="00CF1EBF">
        <w:rPr>
          <w:rFonts w:ascii="Arial" w:hAnsi="Arial" w:cs="Arial"/>
          <w:color w:val="222222"/>
          <w:shd w:val="clear" w:color="auto" w:fill="FFFFFF"/>
        </w:rPr>
        <w:t>follow up (v)</w:t>
      </w:r>
      <w:r w:rsidRPr="00CF1EBF">
        <w:rPr>
          <w:rFonts w:ascii="Arial" w:hAnsi="Arial" w:cs="Arial"/>
          <w:color w:val="222222"/>
        </w:rPr>
        <w:br/>
      </w:r>
      <w:r w:rsidRPr="00CF1EBF">
        <w:rPr>
          <w:rFonts w:ascii="Arial" w:hAnsi="Arial" w:cs="Arial"/>
          <w:color w:val="222222"/>
          <w:shd w:val="clear" w:color="auto" w:fill="FFFFFF"/>
        </w:rPr>
        <w:t>follow-up (n &amp; adj)</w:t>
      </w:r>
      <w:r w:rsidRPr="00CF1EBF">
        <w:rPr>
          <w:rFonts w:ascii="Arial" w:hAnsi="Arial" w:cs="Arial"/>
          <w:color w:val="222222"/>
        </w:rPr>
        <w:br/>
      </w:r>
      <w:r w:rsidRPr="00CF1EBF">
        <w:rPr>
          <w:rFonts w:ascii="Arial" w:hAnsi="Arial" w:cs="Arial"/>
          <w:color w:val="222222"/>
          <w:shd w:val="clear" w:color="auto" w:fill="FFFFFF"/>
        </w:rPr>
        <w:t>forums — plural of forum</w:t>
      </w:r>
    </w:p>
    <w:p w14:paraId="4AA46F86"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HbA1c (“1c” should be subscripted; see AMA guidance)</w:t>
      </w:r>
      <w:r w:rsidRPr="00CF1EBF">
        <w:rPr>
          <w:rFonts w:ascii="Arial" w:hAnsi="Arial" w:cs="Arial"/>
          <w:color w:val="222222"/>
        </w:rPr>
        <w:br/>
      </w:r>
      <w:r w:rsidRPr="00CF1EBF">
        <w:rPr>
          <w:rFonts w:ascii="Arial" w:hAnsi="Arial" w:cs="Arial"/>
          <w:color w:val="222222"/>
          <w:shd w:val="clear" w:color="auto" w:fill="FFFFFF"/>
        </w:rPr>
        <w:t>health care (n &amp; adj)</w:t>
      </w:r>
    </w:p>
    <w:p w14:paraId="3F17879F" w14:textId="0954689D" w:rsidR="00442CD6" w:rsidRPr="00442CD6" w:rsidRDefault="00442CD6" w:rsidP="00CF1EBF">
      <w:pPr>
        <w:pStyle w:val="ListParagraph"/>
        <w:numPr>
          <w:ilvl w:val="0"/>
          <w:numId w:val="17"/>
        </w:numPr>
      </w:pPr>
      <w:r w:rsidRPr="00CF1EBF">
        <w:rPr>
          <w:rFonts w:ascii="Arial" w:hAnsi="Arial" w:cs="Arial"/>
          <w:color w:val="222222"/>
          <w:shd w:val="clear" w:color="auto" w:fill="FFFFFF"/>
        </w:rPr>
        <w:t>I</w:t>
      </w:r>
      <w:r w:rsidR="00E91456" w:rsidRPr="00CF1EBF">
        <w:rPr>
          <w:rFonts w:ascii="Arial" w:hAnsi="Arial" w:cs="Arial"/>
          <w:color w:val="222222"/>
          <w:shd w:val="clear" w:color="auto" w:fill="FFFFFF"/>
        </w:rPr>
        <w:t>nternet</w:t>
      </w:r>
    </w:p>
    <w:p w14:paraId="1A2A6229"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keyword</w:t>
      </w:r>
      <w:r w:rsidRPr="00CF1EBF">
        <w:rPr>
          <w:rFonts w:ascii="Arial" w:hAnsi="Arial" w:cs="Arial"/>
          <w:color w:val="222222"/>
        </w:rPr>
        <w:br/>
      </w:r>
      <w:r w:rsidRPr="00CF1EBF">
        <w:rPr>
          <w:rFonts w:ascii="Arial" w:hAnsi="Arial" w:cs="Arial"/>
          <w:color w:val="222222"/>
          <w:shd w:val="clear" w:color="auto" w:fill="FFFFFF"/>
        </w:rPr>
        <w:t>k-nearest neighbor (but K-nearest neighbor at the beginning of a sentence)</w:t>
      </w:r>
    </w:p>
    <w:p w14:paraId="40240FA4"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listserve</w:t>
      </w:r>
    </w:p>
    <w:p w14:paraId="009476A4"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mHealth — not m-health</w:t>
      </w:r>
      <w:r w:rsidRPr="00CF1EBF">
        <w:rPr>
          <w:rFonts w:ascii="Arial" w:hAnsi="Arial" w:cs="Arial"/>
          <w:color w:val="222222"/>
        </w:rPr>
        <w:br/>
      </w:r>
      <w:r w:rsidRPr="00CF1EBF">
        <w:rPr>
          <w:rFonts w:ascii="Arial" w:hAnsi="Arial" w:cs="Arial"/>
          <w:color w:val="222222"/>
          <w:shd w:val="clear" w:color="auto" w:fill="FFFFFF"/>
        </w:rPr>
        <w:t>mixed methods (n &amp; adj)</w:t>
      </w:r>
    </w:p>
    <w:p w14:paraId="13545187"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N/A — “not applicable”; for use in Tables, do not use NA (note the /)</w:t>
      </w:r>
    </w:p>
    <w:p w14:paraId="63C647BA"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open access (n &amp; adj)</w:t>
      </w:r>
    </w:p>
    <w:p w14:paraId="5DDF9FA8"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P value</w:t>
      </w:r>
      <w:r w:rsidRPr="00CF1EBF">
        <w:rPr>
          <w:rFonts w:ascii="Arial" w:hAnsi="Arial" w:cs="Arial"/>
          <w:color w:val="222222"/>
        </w:rPr>
        <w:br/>
      </w:r>
      <w:r w:rsidRPr="00CF1EBF">
        <w:rPr>
          <w:rFonts w:ascii="Arial" w:hAnsi="Arial" w:cs="Arial"/>
          <w:color w:val="222222"/>
          <w:shd w:val="clear" w:color="auto" w:fill="FFFFFF"/>
        </w:rPr>
        <w:t>peer review (n &amp; v)</w:t>
      </w:r>
      <w:r w:rsidRPr="00CF1EBF">
        <w:rPr>
          <w:rFonts w:ascii="Arial" w:hAnsi="Arial" w:cs="Arial"/>
          <w:color w:val="222222"/>
        </w:rPr>
        <w:br/>
      </w:r>
      <w:r w:rsidRPr="00CF1EBF">
        <w:rPr>
          <w:rFonts w:ascii="Arial" w:hAnsi="Arial" w:cs="Arial"/>
          <w:color w:val="222222"/>
          <w:shd w:val="clear" w:color="auto" w:fill="FFFFFF"/>
        </w:rPr>
        <w:t>peer-reviewed (adj)</w:t>
      </w:r>
      <w:r w:rsidRPr="00CF1EBF">
        <w:rPr>
          <w:rFonts w:ascii="Arial" w:hAnsi="Arial" w:cs="Arial"/>
          <w:color w:val="222222"/>
        </w:rPr>
        <w:br/>
      </w:r>
      <w:r w:rsidRPr="00CF1EBF">
        <w:rPr>
          <w:rFonts w:ascii="Arial" w:hAnsi="Arial" w:cs="Arial"/>
          <w:color w:val="222222"/>
          <w:shd w:val="clear" w:color="auto" w:fill="FFFFFF"/>
        </w:rPr>
        <w:t>pilot test (n)</w:t>
      </w:r>
      <w:r w:rsidRPr="00CF1EBF">
        <w:rPr>
          <w:rFonts w:ascii="Arial" w:hAnsi="Arial" w:cs="Arial"/>
          <w:color w:val="222222"/>
        </w:rPr>
        <w:br/>
      </w:r>
      <w:r w:rsidRPr="00CF1EBF">
        <w:rPr>
          <w:rFonts w:ascii="Arial" w:hAnsi="Arial" w:cs="Arial"/>
          <w:color w:val="222222"/>
          <w:shd w:val="clear" w:color="auto" w:fill="FFFFFF"/>
        </w:rPr>
        <w:t>pilot-test (v)</w:t>
      </w:r>
      <w:r w:rsidRPr="00CF1EBF">
        <w:rPr>
          <w:rFonts w:ascii="Arial" w:hAnsi="Arial" w:cs="Arial"/>
          <w:color w:val="222222"/>
        </w:rPr>
        <w:br/>
      </w:r>
      <w:r w:rsidRPr="00CF1EBF">
        <w:rPr>
          <w:rFonts w:ascii="Arial" w:hAnsi="Arial" w:cs="Arial"/>
          <w:color w:val="222222"/>
          <w:shd w:val="clear" w:color="auto" w:fill="FFFFFF"/>
        </w:rPr>
        <w:t>post mortem (after noun)</w:t>
      </w:r>
      <w:r w:rsidRPr="00CF1EBF">
        <w:rPr>
          <w:rFonts w:ascii="Arial" w:hAnsi="Arial" w:cs="Arial"/>
          <w:color w:val="222222"/>
        </w:rPr>
        <w:br/>
      </w:r>
      <w:r w:rsidRPr="00CF1EBF">
        <w:rPr>
          <w:rFonts w:ascii="Arial" w:hAnsi="Arial" w:cs="Arial"/>
          <w:color w:val="222222"/>
          <w:shd w:val="clear" w:color="auto" w:fill="FFFFFF"/>
        </w:rPr>
        <w:t>postmortem (before noun)</w:t>
      </w:r>
      <w:r w:rsidRPr="00CF1EBF">
        <w:rPr>
          <w:rFonts w:ascii="Arial" w:hAnsi="Arial" w:cs="Arial"/>
          <w:color w:val="222222"/>
        </w:rPr>
        <w:br/>
      </w:r>
      <w:r w:rsidRPr="00CF1EBF">
        <w:rPr>
          <w:rFonts w:ascii="Arial" w:hAnsi="Arial" w:cs="Arial"/>
          <w:color w:val="222222"/>
          <w:shd w:val="clear" w:color="auto" w:fill="FFFFFF"/>
        </w:rPr>
        <w:t>post partum (after noun)</w:t>
      </w:r>
      <w:r w:rsidRPr="00CF1EBF">
        <w:rPr>
          <w:rFonts w:ascii="Arial" w:hAnsi="Arial" w:cs="Arial"/>
          <w:color w:val="222222"/>
        </w:rPr>
        <w:br/>
      </w:r>
      <w:r w:rsidRPr="00CF1EBF">
        <w:rPr>
          <w:rFonts w:ascii="Arial" w:hAnsi="Arial" w:cs="Arial"/>
          <w:color w:val="222222"/>
          <w:shd w:val="clear" w:color="auto" w:fill="FFFFFF"/>
        </w:rPr>
        <w:t>postpartum (before noun)</w:t>
      </w:r>
      <w:r w:rsidRPr="00CF1EBF">
        <w:rPr>
          <w:rFonts w:ascii="Arial" w:hAnsi="Arial" w:cs="Arial"/>
          <w:color w:val="222222"/>
        </w:rPr>
        <w:br/>
      </w:r>
      <w:r w:rsidRPr="00CF1EBF">
        <w:rPr>
          <w:rFonts w:ascii="Arial" w:hAnsi="Arial" w:cs="Arial"/>
          <w:color w:val="222222"/>
          <w:shd w:val="clear" w:color="auto" w:fill="FFFFFF"/>
        </w:rPr>
        <w:t>postoperative</w:t>
      </w:r>
      <w:r w:rsidRPr="00CF1EBF">
        <w:rPr>
          <w:rFonts w:ascii="Arial" w:hAnsi="Arial" w:cs="Arial"/>
          <w:color w:val="222222"/>
        </w:rPr>
        <w:br/>
      </w:r>
      <w:r w:rsidRPr="00CF1EBF">
        <w:rPr>
          <w:rFonts w:ascii="Arial" w:hAnsi="Arial" w:cs="Arial"/>
          <w:color w:val="222222"/>
          <w:shd w:val="clear" w:color="auto" w:fill="FFFFFF"/>
        </w:rPr>
        <w:t>posttest</w:t>
      </w:r>
      <w:r w:rsidRPr="00CF1EBF">
        <w:rPr>
          <w:rFonts w:ascii="Arial" w:hAnsi="Arial" w:cs="Arial"/>
          <w:color w:val="222222"/>
        </w:rPr>
        <w:br/>
      </w:r>
      <w:r w:rsidRPr="00CF1EBF">
        <w:rPr>
          <w:rFonts w:ascii="Arial" w:hAnsi="Arial" w:cs="Arial"/>
          <w:color w:val="222222"/>
          <w:shd w:val="clear" w:color="auto" w:fill="FFFFFF"/>
        </w:rPr>
        <w:t>pretest</w:t>
      </w:r>
      <w:r w:rsidRPr="00CF1EBF">
        <w:rPr>
          <w:rFonts w:ascii="Arial" w:hAnsi="Arial" w:cs="Arial"/>
          <w:color w:val="222222"/>
        </w:rPr>
        <w:br/>
      </w:r>
      <w:r w:rsidRPr="00CF1EBF">
        <w:rPr>
          <w:rFonts w:ascii="Arial" w:hAnsi="Arial" w:cs="Arial"/>
          <w:color w:val="222222"/>
          <w:shd w:val="clear" w:color="auto" w:fill="FFFFFF"/>
        </w:rPr>
        <w:t>preoperative</w:t>
      </w:r>
    </w:p>
    <w:p w14:paraId="336D94CB"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quitline (as for helpline)</w:t>
      </w:r>
    </w:p>
    <w:p w14:paraId="247AA74D"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randomized controlled trial (RCT)</w:t>
      </w:r>
      <w:r w:rsidRPr="00CF1EBF">
        <w:rPr>
          <w:rFonts w:ascii="Arial" w:hAnsi="Arial" w:cs="Arial"/>
          <w:color w:val="222222"/>
        </w:rPr>
        <w:br/>
      </w:r>
      <w:r w:rsidRPr="00CF1EBF">
        <w:rPr>
          <w:rFonts w:ascii="Arial" w:hAnsi="Arial" w:cs="Arial"/>
          <w:color w:val="222222"/>
          <w:shd w:val="clear" w:color="auto" w:fill="FFFFFF"/>
        </w:rPr>
        <w:t>Rx (do not use the special character “</w:t>
      </w:r>
      <w:r w:rsidRPr="00CF1EBF">
        <w:rPr>
          <w:rFonts w:ascii="Cambria Math" w:hAnsi="Cambria Math" w:cs="Cambria Math"/>
          <w:color w:val="222222"/>
          <w:shd w:val="clear" w:color="auto" w:fill="FFFFFF"/>
        </w:rPr>
        <w:t>℞</w:t>
      </w:r>
      <w:r w:rsidRPr="00CF1EBF">
        <w:rPr>
          <w:rFonts w:ascii="Arial" w:hAnsi="Arial" w:cs="Arial"/>
          <w:color w:val="222222"/>
          <w:shd w:val="clear" w:color="auto" w:fill="FFFFFF"/>
        </w:rPr>
        <w:t>”)</w:t>
      </w:r>
    </w:p>
    <w:p w14:paraId="2D78D4E5"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screen capture — for a still frame from a video (not screen shot)</w:t>
      </w:r>
      <w:r w:rsidRPr="00CF1EBF">
        <w:rPr>
          <w:rFonts w:ascii="Arial" w:hAnsi="Arial" w:cs="Arial"/>
          <w:color w:val="222222"/>
        </w:rPr>
        <w:br/>
      </w:r>
      <w:r w:rsidRPr="00CF1EBF">
        <w:rPr>
          <w:rFonts w:ascii="Arial" w:hAnsi="Arial" w:cs="Arial"/>
          <w:color w:val="222222"/>
          <w:shd w:val="clear" w:color="auto" w:fill="FFFFFF"/>
        </w:rPr>
        <w:t>screenshot</w:t>
      </w:r>
      <w:r w:rsidRPr="00CF1EBF">
        <w:rPr>
          <w:rFonts w:ascii="Arial" w:hAnsi="Arial" w:cs="Arial"/>
          <w:color w:val="222222"/>
        </w:rPr>
        <w:br/>
      </w:r>
      <w:r w:rsidRPr="00CF1EBF">
        <w:rPr>
          <w:rFonts w:ascii="Arial" w:hAnsi="Arial" w:cs="Arial"/>
          <w:color w:val="222222"/>
          <w:shd w:val="clear" w:color="auto" w:fill="FFFFFF"/>
        </w:rPr>
        <w:t>scroll bar</w:t>
      </w:r>
      <w:r w:rsidRPr="00CF1EBF">
        <w:rPr>
          <w:rFonts w:ascii="Arial" w:hAnsi="Arial" w:cs="Arial"/>
          <w:color w:val="222222"/>
        </w:rPr>
        <w:br/>
      </w:r>
      <w:r w:rsidRPr="00CF1EBF">
        <w:rPr>
          <w:rFonts w:ascii="Arial" w:hAnsi="Arial" w:cs="Arial"/>
          <w:color w:val="222222"/>
          <w:shd w:val="clear" w:color="auto" w:fill="FFFFFF"/>
        </w:rPr>
        <w:t>socioeconomic</w:t>
      </w:r>
      <w:r w:rsidRPr="00CF1EBF">
        <w:rPr>
          <w:rFonts w:ascii="Arial" w:hAnsi="Arial" w:cs="Arial"/>
          <w:color w:val="222222"/>
        </w:rPr>
        <w:br/>
      </w:r>
      <w:r w:rsidRPr="00CF1EBF">
        <w:rPr>
          <w:rFonts w:ascii="Arial" w:hAnsi="Arial" w:cs="Arial"/>
          <w:color w:val="222222"/>
          <w:shd w:val="clear" w:color="auto" w:fill="FFFFFF"/>
        </w:rPr>
        <w:t>socioemotional</w:t>
      </w:r>
      <w:r w:rsidRPr="00CF1EBF">
        <w:rPr>
          <w:rFonts w:ascii="Arial" w:hAnsi="Arial" w:cs="Arial"/>
          <w:color w:val="222222"/>
        </w:rPr>
        <w:br/>
      </w:r>
      <w:r w:rsidRPr="00CF1EBF">
        <w:rPr>
          <w:rFonts w:ascii="Arial" w:hAnsi="Arial" w:cs="Arial"/>
          <w:color w:val="222222"/>
          <w:shd w:val="clear" w:color="auto" w:fill="FFFFFF"/>
        </w:rPr>
        <w:t>sociopolitical</w:t>
      </w:r>
      <w:r w:rsidRPr="00CF1EBF">
        <w:rPr>
          <w:rFonts w:ascii="Arial" w:hAnsi="Arial" w:cs="Arial"/>
          <w:color w:val="222222"/>
        </w:rPr>
        <w:br/>
      </w:r>
      <w:r w:rsidRPr="00CF1EBF">
        <w:rPr>
          <w:rFonts w:ascii="Arial" w:hAnsi="Arial" w:cs="Arial"/>
          <w:color w:val="222222"/>
          <w:shd w:val="clear" w:color="auto" w:fill="FFFFFF"/>
        </w:rPr>
        <w:t>sociotechnical</w:t>
      </w:r>
    </w:p>
    <w:p w14:paraId="52107614"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t test</w:t>
      </w:r>
      <w:r w:rsidRPr="00CF1EBF">
        <w:rPr>
          <w:rFonts w:ascii="Arial" w:hAnsi="Arial" w:cs="Arial"/>
          <w:color w:val="222222"/>
        </w:rPr>
        <w:br/>
      </w:r>
      <w:r w:rsidRPr="00CF1EBF">
        <w:rPr>
          <w:rFonts w:ascii="Arial" w:hAnsi="Arial" w:cs="Arial"/>
          <w:color w:val="222222"/>
          <w:shd w:val="clear" w:color="auto" w:fill="FFFFFF"/>
        </w:rPr>
        <w:t>telemonitor</w:t>
      </w:r>
      <w:r w:rsidRPr="00CF1EBF">
        <w:rPr>
          <w:rFonts w:ascii="Arial" w:hAnsi="Arial" w:cs="Arial"/>
          <w:color w:val="222222"/>
        </w:rPr>
        <w:br/>
      </w:r>
      <w:r w:rsidRPr="00CF1EBF">
        <w:rPr>
          <w:rFonts w:ascii="Arial" w:hAnsi="Arial" w:cs="Arial"/>
          <w:color w:val="222222"/>
          <w:shd w:val="clear" w:color="auto" w:fill="FFFFFF"/>
        </w:rPr>
        <w:t>time-out</w:t>
      </w:r>
      <w:r w:rsidRPr="00CF1EBF">
        <w:rPr>
          <w:rFonts w:ascii="Arial" w:hAnsi="Arial" w:cs="Arial"/>
          <w:color w:val="222222"/>
        </w:rPr>
        <w:br/>
      </w:r>
      <w:r w:rsidRPr="00CF1EBF">
        <w:rPr>
          <w:rFonts w:ascii="Arial" w:hAnsi="Arial" w:cs="Arial"/>
          <w:color w:val="222222"/>
          <w:shd w:val="clear" w:color="auto" w:fill="FFFFFF"/>
        </w:rPr>
        <w:lastRenderedPageBreak/>
        <w:t>toward — not towards</w:t>
      </w:r>
      <w:r w:rsidRPr="00CF1EBF">
        <w:rPr>
          <w:rFonts w:ascii="Arial" w:hAnsi="Arial" w:cs="Arial"/>
          <w:color w:val="222222"/>
        </w:rPr>
        <w:br/>
      </w:r>
      <w:r w:rsidRPr="00CF1EBF">
        <w:rPr>
          <w:rFonts w:ascii="Arial" w:hAnsi="Arial" w:cs="Arial"/>
          <w:color w:val="222222"/>
          <w:shd w:val="clear" w:color="auto" w:fill="FFFFFF"/>
        </w:rPr>
        <w:t>transgender (adj) — NOT transgendered; never trans* as an umbrella term (see </w:t>
      </w:r>
      <w:hyperlink r:id="rId5" w:tgtFrame="_blank" w:history="1">
        <w:r w:rsidRPr="00CF1EBF">
          <w:rPr>
            <w:rStyle w:val="Hyperlink"/>
            <w:rFonts w:ascii="Arial" w:hAnsi="Arial" w:cs="Arial"/>
            <w:color w:val="1155CC"/>
            <w:shd w:val="clear" w:color="auto" w:fill="FFFFFF"/>
          </w:rPr>
          <w:t>http://www.transstudent.org/asterisk</w:t>
        </w:r>
      </w:hyperlink>
      <w:r w:rsidRPr="00CF1EBF">
        <w:rPr>
          <w:rFonts w:ascii="Arial" w:hAnsi="Arial" w:cs="Arial"/>
          <w:color w:val="222222"/>
          <w:shd w:val="clear" w:color="auto" w:fill="FFFFFF"/>
        </w:rPr>
        <w:t>)</w:t>
      </w:r>
      <w:r w:rsidRPr="00CF1EBF">
        <w:rPr>
          <w:rFonts w:ascii="Arial" w:hAnsi="Arial" w:cs="Arial"/>
          <w:color w:val="222222"/>
        </w:rPr>
        <w:br/>
      </w:r>
      <w:r w:rsidRPr="00CF1EBF">
        <w:rPr>
          <w:rFonts w:ascii="Arial" w:hAnsi="Arial" w:cs="Arial"/>
          <w:color w:val="222222"/>
          <w:shd w:val="clear" w:color="auto" w:fill="FFFFFF"/>
        </w:rPr>
        <w:t>transgender person/people (n)</w:t>
      </w:r>
      <w:r w:rsidRPr="00CF1EBF">
        <w:rPr>
          <w:rFonts w:ascii="Arial" w:hAnsi="Arial" w:cs="Arial"/>
          <w:color w:val="222222"/>
        </w:rPr>
        <w:br/>
      </w:r>
      <w:r w:rsidRPr="00CF1EBF">
        <w:rPr>
          <w:rFonts w:ascii="Arial" w:hAnsi="Arial" w:cs="Arial"/>
          <w:color w:val="222222"/>
          <w:shd w:val="clear" w:color="auto" w:fill="FFFFFF"/>
        </w:rPr>
        <w:t>Twitter vs X — retain “Twitter” and “tweet” in studies conducted prior to the rebranding and use “X” and “posts”/”reposts” for those conducted post rebranding. We recommend including phrasing such as “X, formerly known as Twitter” or “Twitter (subsequently rebranded X),” or something similar</w:t>
      </w:r>
    </w:p>
    <w:p w14:paraId="59AEB5A2" w14:textId="77777777" w:rsidR="00442CD6" w:rsidRPr="00442CD6" w:rsidRDefault="00E91456" w:rsidP="00CF1EBF">
      <w:pPr>
        <w:pStyle w:val="ListParagraph"/>
        <w:numPr>
          <w:ilvl w:val="0"/>
          <w:numId w:val="17"/>
        </w:numPr>
      </w:pPr>
      <w:r w:rsidRPr="00CF1EBF">
        <w:rPr>
          <w:rFonts w:ascii="Arial" w:hAnsi="Arial" w:cs="Arial"/>
          <w:color w:val="222222"/>
          <w:shd w:val="clear" w:color="auto" w:fill="FFFFFF"/>
        </w:rPr>
        <w:t>wait-list or wait-listed (v)</w:t>
      </w:r>
      <w:r w:rsidRPr="00CF1EBF">
        <w:rPr>
          <w:rFonts w:ascii="Arial" w:hAnsi="Arial" w:cs="Arial"/>
          <w:color w:val="222222"/>
        </w:rPr>
        <w:br/>
      </w:r>
      <w:r w:rsidRPr="00CF1EBF">
        <w:rPr>
          <w:rFonts w:ascii="Arial" w:hAnsi="Arial" w:cs="Arial"/>
          <w:color w:val="222222"/>
          <w:shd w:val="clear" w:color="auto" w:fill="FFFFFF"/>
        </w:rPr>
        <w:t>waitlist or waiting list (n)</w:t>
      </w:r>
      <w:r w:rsidRPr="00CF1EBF">
        <w:rPr>
          <w:rFonts w:ascii="Arial" w:hAnsi="Arial" w:cs="Arial"/>
          <w:color w:val="222222"/>
        </w:rPr>
        <w:br/>
      </w:r>
      <w:r w:rsidRPr="00CF1EBF">
        <w:rPr>
          <w:rFonts w:ascii="Arial" w:hAnsi="Arial" w:cs="Arial"/>
          <w:color w:val="222222"/>
          <w:shd w:val="clear" w:color="auto" w:fill="FFFFFF"/>
        </w:rPr>
        <w:t>waitlist (adj)</w:t>
      </w:r>
      <w:r w:rsidRPr="00CF1EBF">
        <w:rPr>
          <w:rFonts w:ascii="Arial" w:hAnsi="Arial" w:cs="Arial"/>
          <w:color w:val="222222"/>
        </w:rPr>
        <w:br/>
      </w:r>
      <w:r w:rsidRPr="00CF1EBF">
        <w:rPr>
          <w:rFonts w:ascii="Arial" w:hAnsi="Arial" w:cs="Arial"/>
          <w:color w:val="222222"/>
          <w:shd w:val="clear" w:color="auto" w:fill="FFFFFF"/>
        </w:rPr>
        <w:t>White — referring to a person (adj)</w:t>
      </w:r>
    </w:p>
    <w:p w14:paraId="20ED57F4" w14:textId="1E7ADF72" w:rsidR="00572DFF" w:rsidRDefault="00E91456" w:rsidP="00CF1EBF">
      <w:pPr>
        <w:pStyle w:val="ListParagraph"/>
        <w:numPr>
          <w:ilvl w:val="0"/>
          <w:numId w:val="17"/>
        </w:numPr>
      </w:pPr>
      <w:r w:rsidRPr="00CF1EBF">
        <w:rPr>
          <w:rFonts w:ascii="Arial" w:hAnsi="Arial" w:cs="Arial"/>
          <w:color w:val="222222"/>
          <w:shd w:val="clear" w:color="auto" w:fill="FFFFFF"/>
        </w:rPr>
        <w:t>3D — not “3-D” or “three-dimensional” when used as an adjective (the same guideline applies for similar terms, eg, 2D)</w:t>
      </w:r>
    </w:p>
    <w:sectPr w:rsidR="00572DFF" w:rsidSect="00827948">
      <w:type w:val="continuous"/>
      <w:pgSz w:w="12240" w:h="15840"/>
      <w:pgMar w:top="1397" w:right="2434" w:bottom="27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344A7"/>
    <w:multiLevelType w:val="hybridMultilevel"/>
    <w:tmpl w:val="170A3D32"/>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A7C7424"/>
    <w:multiLevelType w:val="hybridMultilevel"/>
    <w:tmpl w:val="20D294A0"/>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0802F41"/>
    <w:multiLevelType w:val="hybridMultilevel"/>
    <w:tmpl w:val="FFE0C68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C2EBF"/>
    <w:multiLevelType w:val="hybridMultilevel"/>
    <w:tmpl w:val="B4546F4A"/>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C54525"/>
    <w:multiLevelType w:val="hybridMultilevel"/>
    <w:tmpl w:val="E0C0B676"/>
    <w:lvl w:ilvl="0" w:tplc="40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E80806"/>
    <w:multiLevelType w:val="hybridMultilevel"/>
    <w:tmpl w:val="0A54B048"/>
    <w:lvl w:ilvl="0" w:tplc="0C0226EA">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EC0D2C"/>
    <w:multiLevelType w:val="hybridMultilevel"/>
    <w:tmpl w:val="1222F78A"/>
    <w:lvl w:ilvl="0" w:tplc="4F04B13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613B4C"/>
    <w:multiLevelType w:val="hybridMultilevel"/>
    <w:tmpl w:val="109232F2"/>
    <w:lvl w:ilvl="0" w:tplc="A420D9F6">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9154A90"/>
    <w:multiLevelType w:val="hybridMultilevel"/>
    <w:tmpl w:val="8DC6798A"/>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B59358F"/>
    <w:multiLevelType w:val="hybridMultilevel"/>
    <w:tmpl w:val="E9761198"/>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8A5D25"/>
    <w:multiLevelType w:val="hybridMultilevel"/>
    <w:tmpl w:val="5450DE2C"/>
    <w:lvl w:ilvl="0" w:tplc="E954D9F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184398"/>
    <w:multiLevelType w:val="hybridMultilevel"/>
    <w:tmpl w:val="A6EE9874"/>
    <w:lvl w:ilvl="0" w:tplc="40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465A32AB"/>
    <w:multiLevelType w:val="hybridMultilevel"/>
    <w:tmpl w:val="2EEA427C"/>
    <w:lvl w:ilvl="0" w:tplc="40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7D04156"/>
    <w:multiLevelType w:val="hybridMultilevel"/>
    <w:tmpl w:val="5F081984"/>
    <w:lvl w:ilvl="0" w:tplc="40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0185032"/>
    <w:multiLevelType w:val="hybridMultilevel"/>
    <w:tmpl w:val="1B90CCB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9B7F01"/>
    <w:multiLevelType w:val="hybridMultilevel"/>
    <w:tmpl w:val="1CECF452"/>
    <w:lvl w:ilvl="0" w:tplc="4EBCFC4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9922496"/>
    <w:multiLevelType w:val="hybridMultilevel"/>
    <w:tmpl w:val="832490FC"/>
    <w:lvl w:ilvl="0" w:tplc="0B30A424">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9630727">
    <w:abstractNumId w:val="9"/>
  </w:num>
  <w:num w:numId="2" w16cid:durableId="199364098">
    <w:abstractNumId w:val="3"/>
  </w:num>
  <w:num w:numId="3" w16cid:durableId="530269339">
    <w:abstractNumId w:val="8"/>
  </w:num>
  <w:num w:numId="4" w16cid:durableId="2083596947">
    <w:abstractNumId w:val="2"/>
  </w:num>
  <w:num w:numId="5" w16cid:durableId="1924143138">
    <w:abstractNumId w:val="0"/>
  </w:num>
  <w:num w:numId="6" w16cid:durableId="1324889396">
    <w:abstractNumId w:val="11"/>
  </w:num>
  <w:num w:numId="7" w16cid:durableId="149906084">
    <w:abstractNumId w:val="1"/>
  </w:num>
  <w:num w:numId="8" w16cid:durableId="751052976">
    <w:abstractNumId w:val="5"/>
  </w:num>
  <w:num w:numId="9" w16cid:durableId="87889936">
    <w:abstractNumId w:val="10"/>
  </w:num>
  <w:num w:numId="10" w16cid:durableId="2009166584">
    <w:abstractNumId w:val="14"/>
  </w:num>
  <w:num w:numId="11" w16cid:durableId="788014689">
    <w:abstractNumId w:val="7"/>
  </w:num>
  <w:num w:numId="12" w16cid:durableId="887956121">
    <w:abstractNumId w:val="16"/>
  </w:num>
  <w:num w:numId="13" w16cid:durableId="1087268636">
    <w:abstractNumId w:val="15"/>
  </w:num>
  <w:num w:numId="14" w16cid:durableId="932473309">
    <w:abstractNumId w:val="4"/>
  </w:num>
  <w:num w:numId="15" w16cid:durableId="115369023">
    <w:abstractNumId w:val="6"/>
  </w:num>
  <w:num w:numId="16" w16cid:durableId="600723039">
    <w:abstractNumId w:val="13"/>
  </w:num>
  <w:num w:numId="17" w16cid:durableId="17882360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c3Njc2NTA1sDA0MjNR0lEKTi0uzszPAykwrAUABs2XdiwAAAA="/>
  </w:docVars>
  <w:rsids>
    <w:rsidRoot w:val="00E91456"/>
    <w:rsid w:val="0005513D"/>
    <w:rsid w:val="000E05B4"/>
    <w:rsid w:val="00165C53"/>
    <w:rsid w:val="00217519"/>
    <w:rsid w:val="00280145"/>
    <w:rsid w:val="002B060C"/>
    <w:rsid w:val="002D6E80"/>
    <w:rsid w:val="00302818"/>
    <w:rsid w:val="00357B3D"/>
    <w:rsid w:val="003B24F4"/>
    <w:rsid w:val="003E513C"/>
    <w:rsid w:val="004219CB"/>
    <w:rsid w:val="00442CD6"/>
    <w:rsid w:val="00484AE6"/>
    <w:rsid w:val="00547C8F"/>
    <w:rsid w:val="005528ED"/>
    <w:rsid w:val="00572DFF"/>
    <w:rsid w:val="006C1865"/>
    <w:rsid w:val="00764B34"/>
    <w:rsid w:val="007A72CE"/>
    <w:rsid w:val="007B27A9"/>
    <w:rsid w:val="007C2E47"/>
    <w:rsid w:val="007D4657"/>
    <w:rsid w:val="00827948"/>
    <w:rsid w:val="008478D3"/>
    <w:rsid w:val="00886635"/>
    <w:rsid w:val="008D52F0"/>
    <w:rsid w:val="009D53DA"/>
    <w:rsid w:val="009F3DD2"/>
    <w:rsid w:val="00A65EA1"/>
    <w:rsid w:val="00AD54F9"/>
    <w:rsid w:val="00AE693A"/>
    <w:rsid w:val="00B35470"/>
    <w:rsid w:val="00B572F9"/>
    <w:rsid w:val="00B9225A"/>
    <w:rsid w:val="00BB3BFC"/>
    <w:rsid w:val="00BB517B"/>
    <w:rsid w:val="00BC01BD"/>
    <w:rsid w:val="00BD54E7"/>
    <w:rsid w:val="00C07091"/>
    <w:rsid w:val="00C24818"/>
    <w:rsid w:val="00CF1EBF"/>
    <w:rsid w:val="00D536C5"/>
    <w:rsid w:val="00D72499"/>
    <w:rsid w:val="00E678FC"/>
    <w:rsid w:val="00E91456"/>
    <w:rsid w:val="00EA07B1"/>
    <w:rsid w:val="00EE3358"/>
    <w:rsid w:val="00EE470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EC8E"/>
  <w15:chartTrackingRefBased/>
  <w15:docId w15:val="{81671A07-D359-4DED-8626-4041662E1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456"/>
    <w:rPr>
      <w:rFonts w:eastAsiaTheme="majorEastAsia" w:cstheme="majorBidi"/>
      <w:color w:val="272727" w:themeColor="text1" w:themeTint="D8"/>
    </w:rPr>
  </w:style>
  <w:style w:type="paragraph" w:styleId="Title">
    <w:name w:val="Title"/>
    <w:basedOn w:val="Normal"/>
    <w:next w:val="Normal"/>
    <w:link w:val="TitleChar"/>
    <w:uiPriority w:val="10"/>
    <w:qFormat/>
    <w:rsid w:val="00E91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456"/>
    <w:pPr>
      <w:spacing w:before="160"/>
      <w:jc w:val="center"/>
    </w:pPr>
    <w:rPr>
      <w:i/>
      <w:iCs/>
      <w:color w:val="404040" w:themeColor="text1" w:themeTint="BF"/>
    </w:rPr>
  </w:style>
  <w:style w:type="character" w:customStyle="1" w:styleId="QuoteChar">
    <w:name w:val="Quote Char"/>
    <w:basedOn w:val="DefaultParagraphFont"/>
    <w:link w:val="Quote"/>
    <w:uiPriority w:val="29"/>
    <w:rsid w:val="00E91456"/>
    <w:rPr>
      <w:i/>
      <w:iCs/>
      <w:color w:val="404040" w:themeColor="text1" w:themeTint="BF"/>
    </w:rPr>
  </w:style>
  <w:style w:type="paragraph" w:styleId="ListParagraph">
    <w:name w:val="List Paragraph"/>
    <w:basedOn w:val="Normal"/>
    <w:uiPriority w:val="34"/>
    <w:qFormat/>
    <w:rsid w:val="00E91456"/>
    <w:pPr>
      <w:ind w:left="720"/>
      <w:contextualSpacing/>
    </w:pPr>
  </w:style>
  <w:style w:type="character" w:styleId="IntenseEmphasis">
    <w:name w:val="Intense Emphasis"/>
    <w:basedOn w:val="DefaultParagraphFont"/>
    <w:uiPriority w:val="21"/>
    <w:qFormat/>
    <w:rsid w:val="00E91456"/>
    <w:rPr>
      <w:i/>
      <w:iCs/>
      <w:color w:val="0F4761" w:themeColor="accent1" w:themeShade="BF"/>
    </w:rPr>
  </w:style>
  <w:style w:type="paragraph" w:styleId="IntenseQuote">
    <w:name w:val="Intense Quote"/>
    <w:basedOn w:val="Normal"/>
    <w:next w:val="Normal"/>
    <w:link w:val="IntenseQuoteChar"/>
    <w:uiPriority w:val="30"/>
    <w:qFormat/>
    <w:rsid w:val="00E91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456"/>
    <w:rPr>
      <w:i/>
      <w:iCs/>
      <w:color w:val="0F4761" w:themeColor="accent1" w:themeShade="BF"/>
    </w:rPr>
  </w:style>
  <w:style w:type="character" w:styleId="IntenseReference">
    <w:name w:val="Intense Reference"/>
    <w:basedOn w:val="DefaultParagraphFont"/>
    <w:uiPriority w:val="32"/>
    <w:qFormat/>
    <w:rsid w:val="00E91456"/>
    <w:rPr>
      <w:b/>
      <w:bCs/>
      <w:smallCaps/>
      <w:color w:val="0F4761" w:themeColor="accent1" w:themeShade="BF"/>
      <w:spacing w:val="5"/>
    </w:rPr>
  </w:style>
  <w:style w:type="character" w:styleId="Hyperlink">
    <w:name w:val="Hyperlink"/>
    <w:basedOn w:val="DefaultParagraphFont"/>
    <w:uiPriority w:val="99"/>
    <w:semiHidden/>
    <w:unhideWhenUsed/>
    <w:rsid w:val="00E9145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transstudent.org/asteris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2480</Words>
  <Characters>14136</Characters>
  <Application>Microsoft Office Word</Application>
  <DocSecurity>0</DocSecurity>
  <Lines>117</Lines>
  <Paragraphs>33</Paragraphs>
  <ScaleCrop>false</ScaleCrop>
  <Company/>
  <LinksUpToDate>false</LinksUpToDate>
  <CharactersWithSpaces>16583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c:creator>
  <cp:keywords/>
  <dc:description/>
  <cp:lastModifiedBy>CE</cp:lastModifiedBy>
  <cp:revision>5</cp:revision>
  <dcterms:created xsi:type="dcterms:W3CDTF">2026-07-05T15:02:00Z</dcterms:created>
  <dcterms:modified xsi:type="dcterms:W3CDTF">2026-07-05T16:18:00Z</dcterms:modified>
</cp:coreProperties>
</file>