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82A23"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1. Editing for Style and Language</w:t>
      </w:r>
    </w:p>
    <w:p w14:paraId="42A520DC" w14:textId="77777777" w:rsidR="00B65A8B" w:rsidRPr="00B65A8B" w:rsidRDefault="00B65A8B" w:rsidP="00B65A8B">
      <w:pPr>
        <w:numPr>
          <w:ilvl w:val="0"/>
          <w:numId w:val="1"/>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Avoid passive voice. It should always be clear who the actors are.</w:t>
      </w:r>
    </w:p>
    <w:p w14:paraId="53EA6ED7" w14:textId="77777777" w:rsidR="00B65A8B" w:rsidRPr="00B65A8B" w:rsidRDefault="00B65A8B" w:rsidP="00B65A8B">
      <w:pPr>
        <w:numPr>
          <w:ilvl w:val="0"/>
          <w:numId w:val="1"/>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First person plural ("we sampled...") is ok as long as it is not overused (ie, do not start every second sentence in the Methods with "we"—in this case switching to passive voice may be more desirable).</w:t>
      </w:r>
    </w:p>
    <w:p w14:paraId="63AB138E" w14:textId="77777777" w:rsidR="00B65A8B" w:rsidRPr="00B65A8B" w:rsidRDefault="00B65A8B" w:rsidP="00B65A8B">
      <w:pPr>
        <w:numPr>
          <w:ilvl w:val="0"/>
          <w:numId w:val="1"/>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First person singular should be avoided, especially in opinion pieces or the Discussion (eg, "I think..."). Alternatively, "It is the opinion of this author..." may be used.</w:t>
      </w:r>
    </w:p>
    <w:p w14:paraId="351A2C8B" w14:textId="77777777" w:rsidR="00B65A8B" w:rsidRPr="00B65A8B" w:rsidRDefault="00B65A8B" w:rsidP="00B65A8B">
      <w:pPr>
        <w:numPr>
          <w:ilvl w:val="0"/>
          <w:numId w:val="1"/>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Generally, Methods are written in </w:t>
      </w:r>
      <w:r w:rsidRPr="00B65A8B">
        <w:rPr>
          <w:rFonts w:ascii="Segoe UI" w:eastAsia="Times New Roman" w:hAnsi="Segoe UI" w:cs="Segoe UI"/>
          <w:b/>
          <w:bCs/>
          <w:color w:val="333333"/>
          <w:kern w:val="0"/>
          <w:sz w:val="23"/>
          <w:szCs w:val="23"/>
          <w:lang w:val="en-IN" w:eastAsia="en-IN"/>
          <w14:ligatures w14:val="none"/>
        </w:rPr>
        <w:t>past tense</w:t>
      </w:r>
      <w:r w:rsidRPr="00B65A8B">
        <w:rPr>
          <w:rFonts w:ascii="Segoe UI" w:eastAsia="Times New Roman" w:hAnsi="Segoe UI" w:cs="Segoe UI"/>
          <w:color w:val="333333"/>
          <w:kern w:val="0"/>
          <w:sz w:val="23"/>
          <w:szCs w:val="23"/>
          <w:lang w:val="en-IN" w:eastAsia="en-IN"/>
          <w14:ligatures w14:val="none"/>
        </w:rPr>
        <w:t> ("this study was conducted..."). </w:t>
      </w:r>
    </w:p>
    <w:p w14:paraId="482B90EF" w14:textId="77777777" w:rsidR="00B65A8B" w:rsidRPr="00B65A8B" w:rsidRDefault="00B65A8B" w:rsidP="00B65A8B">
      <w:pPr>
        <w:numPr>
          <w:ilvl w:val="1"/>
          <w:numId w:val="1"/>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Exception</w:t>
      </w:r>
      <w:r w:rsidRPr="00B65A8B">
        <w:rPr>
          <w:rFonts w:ascii="Segoe UI" w:eastAsia="Times New Roman" w:hAnsi="Segoe UI" w:cs="Segoe UI"/>
          <w:color w:val="333333"/>
          <w:kern w:val="0"/>
          <w:sz w:val="23"/>
          <w:szCs w:val="23"/>
          <w:lang w:val="en-IN" w:eastAsia="en-IN"/>
          <w14:ligatures w14:val="none"/>
        </w:rPr>
        <w:t>: In JMIR Research Protocols, papers sometimes deal with ongoing or future studies (if it is unclear, query the author). In these cases, use the future tense ("participants will be enrolled...") or present tense ("the ongoing study is currently recruiting...").</w:t>
      </w:r>
    </w:p>
    <w:p w14:paraId="4A6402C1" w14:textId="77777777" w:rsidR="00B65A8B" w:rsidRPr="00B65A8B" w:rsidRDefault="00B65A8B" w:rsidP="00B65A8B">
      <w:pPr>
        <w:numPr>
          <w:ilvl w:val="0"/>
          <w:numId w:val="1"/>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The Objective section of the abstract can be written in either the present or past tense. </w:t>
      </w:r>
    </w:p>
    <w:p w14:paraId="79CA8F76" w14:textId="77777777" w:rsidR="00B65A8B" w:rsidRPr="00B65A8B" w:rsidRDefault="00B65A8B" w:rsidP="00B65A8B">
      <w:pPr>
        <w:numPr>
          <w:ilvl w:val="1"/>
          <w:numId w:val="1"/>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The present tense is preferred if the study is the subject of the sentence.</w:t>
      </w:r>
      <w:r w:rsidRPr="00B65A8B">
        <w:rPr>
          <w:rFonts w:ascii="Segoe UI" w:eastAsia="Times New Roman" w:hAnsi="Segoe UI" w:cs="Segoe UI"/>
          <w:color w:val="333333"/>
          <w:kern w:val="0"/>
          <w:sz w:val="23"/>
          <w:szCs w:val="23"/>
          <w:lang w:val="en-IN" w:eastAsia="en-IN"/>
          <w14:ligatures w14:val="none"/>
        </w:rPr>
        <w:br/>
      </w: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 "This paper explores/describes/presents..."</w:t>
      </w:r>
    </w:p>
    <w:p w14:paraId="6AEE8A8A" w14:textId="77777777" w:rsidR="00B65A8B" w:rsidRPr="00B65A8B" w:rsidRDefault="00B65A8B" w:rsidP="00B65A8B">
      <w:pPr>
        <w:numPr>
          <w:ilvl w:val="1"/>
          <w:numId w:val="1"/>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The past tense is more appropriate when reporting on research that has already been conducted. However, the present tense is also acceptable in the cases below.</w:t>
      </w:r>
      <w:r w:rsidRPr="00B65A8B">
        <w:rPr>
          <w:rFonts w:ascii="Segoe UI" w:eastAsia="Times New Roman" w:hAnsi="Segoe UI" w:cs="Segoe UI"/>
          <w:color w:val="333333"/>
          <w:kern w:val="0"/>
          <w:sz w:val="23"/>
          <w:szCs w:val="23"/>
          <w:lang w:val="en-IN" w:eastAsia="en-IN"/>
          <w14:ligatures w14:val="none"/>
        </w:rPr>
        <w:br/>
      </w: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 "Our research aims were to..." or "We aimed to determine..." or "The objective of this paper was to..."</w:t>
      </w:r>
      <w:r w:rsidRPr="00B65A8B">
        <w:rPr>
          <w:rFonts w:ascii="Segoe UI" w:eastAsia="Times New Roman" w:hAnsi="Segoe UI" w:cs="Segoe UI"/>
          <w:color w:val="333333"/>
          <w:kern w:val="0"/>
          <w:sz w:val="23"/>
          <w:szCs w:val="23"/>
          <w:lang w:val="en-IN" w:eastAsia="en-IN"/>
          <w14:ligatures w14:val="none"/>
        </w:rPr>
        <w:br/>
      </w:r>
      <w:r w:rsidRPr="00B65A8B">
        <w:rPr>
          <w:rFonts w:ascii="Segoe UI" w:eastAsia="Times New Roman" w:hAnsi="Segoe UI" w:cs="Segoe UI"/>
          <w:color w:val="333333"/>
          <w:kern w:val="0"/>
          <w:sz w:val="23"/>
          <w:szCs w:val="23"/>
          <w:lang w:val="en-IN" w:eastAsia="en-IN"/>
          <w14:ligatures w14:val="none"/>
        </w:rPr>
        <w:br/>
        <w:t> </w:t>
      </w:r>
    </w:p>
    <w:p w14:paraId="5C45C6E5"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1.1 Paper vs Article</w:t>
      </w:r>
    </w:p>
    <w:p w14:paraId="7BEC1548" w14:textId="77777777" w:rsidR="00B65A8B" w:rsidRPr="00B65A8B" w:rsidRDefault="00B65A8B" w:rsidP="00B65A8B">
      <w:pPr>
        <w:numPr>
          <w:ilvl w:val="0"/>
          <w:numId w:val="2"/>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Use "paper" (or study) rather than "article" to refer to the paper.</w:t>
      </w:r>
    </w:p>
    <w:p w14:paraId="2AF9600C" w14:textId="77777777" w:rsidR="00B65A8B" w:rsidRPr="00B65A8B" w:rsidRDefault="00B65A8B" w:rsidP="00B65A8B">
      <w:pPr>
        <w:numPr>
          <w:ilvl w:val="1"/>
          <w:numId w:val="2"/>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Examples</w:t>
      </w:r>
      <w:r w:rsidRPr="00B65A8B">
        <w:rPr>
          <w:rFonts w:ascii="Segoe UI" w:eastAsia="Times New Roman" w:hAnsi="Segoe UI" w:cs="Segoe UI"/>
          <w:color w:val="333333"/>
          <w:kern w:val="0"/>
          <w:sz w:val="23"/>
          <w:szCs w:val="23"/>
          <w:lang w:val="en-IN" w:eastAsia="en-IN"/>
          <w14:ligatures w14:val="none"/>
        </w:rPr>
        <w:t>: "In this paper, we will demonstrate…" or "In this study, we will demonstrate…"</w:t>
      </w:r>
    </w:p>
    <w:p w14:paraId="3BE66D9F"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1.2 "Present/current study" vs "This study"</w:t>
      </w:r>
    </w:p>
    <w:p w14:paraId="12084E9F" w14:textId="77777777" w:rsidR="00B65A8B" w:rsidRPr="00B65A8B" w:rsidRDefault="00B65A8B" w:rsidP="00B65A8B">
      <w:pPr>
        <w:numPr>
          <w:ilvl w:val="0"/>
          <w:numId w:val="3"/>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Some authors use "in the present study [we describe, we found, etc]" or "in the current paper" to refer to the study that they are reporting. Please change this to read "this paper" or "this study."</w:t>
      </w:r>
    </w:p>
    <w:p w14:paraId="63BCE5C7"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1.3. SMS vs Text Messaging</w:t>
      </w:r>
    </w:p>
    <w:p w14:paraId="60C7F016"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Although both are correct, note preferences for specific usages:</w:t>
      </w:r>
    </w:p>
    <w:p w14:paraId="7152724D" w14:textId="77777777" w:rsidR="00B65A8B" w:rsidRPr="00B65A8B" w:rsidRDefault="00B65A8B" w:rsidP="00B65A8B">
      <w:pPr>
        <w:numPr>
          <w:ilvl w:val="0"/>
          <w:numId w:val="4"/>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In titles and headings, "text messaging" or "texting" is better.</w:t>
      </w:r>
    </w:p>
    <w:p w14:paraId="02F7ECE9" w14:textId="77777777" w:rsidR="00B65A8B" w:rsidRPr="00B65A8B" w:rsidRDefault="00B65A8B" w:rsidP="00B65A8B">
      <w:pPr>
        <w:numPr>
          <w:ilvl w:val="0"/>
          <w:numId w:val="4"/>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lastRenderedPageBreak/>
        <w:t>In the Abstract, both should be used, for example, "SMS text messaging interventions."</w:t>
      </w:r>
    </w:p>
    <w:p w14:paraId="7C4860B6" w14:textId="77777777" w:rsidR="00B65A8B" w:rsidRPr="00B65A8B" w:rsidRDefault="00B65A8B" w:rsidP="00B65A8B">
      <w:pPr>
        <w:numPr>
          <w:ilvl w:val="0"/>
          <w:numId w:val="4"/>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In the body of the manuscript, the preference is to use "texting" or "SMS text messaging".</w:t>
      </w:r>
    </w:p>
    <w:p w14:paraId="7FB31D8D"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1.4. Use of "and/or"</w:t>
      </w:r>
    </w:p>
    <w:p w14:paraId="1581AFAC" w14:textId="77777777" w:rsidR="00B65A8B" w:rsidRPr="00B65A8B" w:rsidRDefault="00B65A8B" w:rsidP="00B65A8B">
      <w:pPr>
        <w:numPr>
          <w:ilvl w:val="0"/>
          <w:numId w:val="5"/>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As of December 2025, the use of "and/or" can be retained as is.</w:t>
      </w:r>
    </w:p>
    <w:p w14:paraId="2B3D204B"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1.5. Spelling</w:t>
      </w:r>
    </w:p>
    <w:p w14:paraId="630CA9AC" w14:textId="77777777" w:rsidR="00B65A8B" w:rsidRPr="00B65A8B" w:rsidRDefault="00B65A8B" w:rsidP="00B65A8B">
      <w:pPr>
        <w:numPr>
          <w:ilvl w:val="0"/>
          <w:numId w:val="6"/>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We follow the AMA Style Guide and therefore always use </w:t>
      </w:r>
      <w:r w:rsidRPr="00B65A8B">
        <w:rPr>
          <w:rFonts w:ascii="Segoe UI" w:eastAsia="Times New Roman" w:hAnsi="Segoe UI" w:cs="Segoe UI"/>
          <w:b/>
          <w:bCs/>
          <w:color w:val="333333"/>
          <w:kern w:val="0"/>
          <w:sz w:val="23"/>
          <w:szCs w:val="23"/>
          <w:lang w:val="en-IN" w:eastAsia="en-IN"/>
          <w14:ligatures w14:val="none"/>
        </w:rPr>
        <w:t>American spelling</w:t>
      </w:r>
      <w:r w:rsidRPr="00B65A8B">
        <w:rPr>
          <w:rFonts w:ascii="Segoe UI" w:eastAsia="Times New Roman" w:hAnsi="Segoe UI" w:cs="Segoe UI"/>
          <w:color w:val="333333"/>
          <w:kern w:val="0"/>
          <w:sz w:val="23"/>
          <w:szCs w:val="23"/>
          <w:lang w:val="en-IN" w:eastAsia="en-IN"/>
          <w14:ligatures w14:val="none"/>
        </w:rPr>
        <w:t>.</w:t>
      </w:r>
    </w:p>
    <w:p w14:paraId="77D60FCF"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2. Abbreviations, Acronyms, and Initialisms</w:t>
      </w:r>
    </w:p>
    <w:p w14:paraId="6A2980B7"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The guidelines below pertain to abbreviations, acronyms, and initialisms (hereafter "abbreviations" for brevity). </w:t>
      </w:r>
    </w:p>
    <w:p w14:paraId="79C6E598" w14:textId="77777777" w:rsidR="00A14338" w:rsidRDefault="00A14338" w:rsidP="00A14338">
      <w:pPr>
        <w:pStyle w:val="NormalWeb"/>
        <w:shd w:val="clear" w:color="auto" w:fill="FFFFFF"/>
        <w:rPr>
          <w:rFonts w:ascii="Segoe UI" w:hAnsi="Segoe UI" w:cs="Segoe UI"/>
          <w:color w:val="333333"/>
          <w:sz w:val="23"/>
          <w:szCs w:val="23"/>
        </w:rPr>
      </w:pPr>
      <w:r>
        <w:rPr>
          <w:rFonts w:ascii="Segoe UI" w:hAnsi="Segoe UI" w:cs="Segoe UI"/>
          <w:color w:val="333333"/>
          <w:sz w:val="23"/>
          <w:szCs w:val="23"/>
        </w:rPr>
        <w:t>Some acronyms, abbreviations, and initialisms can be used without expansion anywhere in the paper; these do not need to be listed in the </w:t>
      </w:r>
      <w:r>
        <w:rPr>
          <w:rStyle w:val="Strong"/>
          <w:rFonts w:ascii="Segoe UI" w:hAnsi="Segoe UI" w:cs="Segoe UI"/>
          <w:color w:val="333333"/>
          <w:sz w:val="23"/>
          <w:szCs w:val="23"/>
        </w:rPr>
        <w:t>Abbreviation end section</w:t>
      </w:r>
      <w:r>
        <w:rPr>
          <w:rFonts w:ascii="Segoe UI" w:hAnsi="Segoe UI" w:cs="Segoe UI"/>
          <w:color w:val="333333"/>
          <w:sz w:val="23"/>
          <w:szCs w:val="23"/>
        </w:rPr>
        <w:t>. The list below applies to the title, abstract, main manuscript text, acknowledgments, authors' contributions, conflicts of interests, and any tables/figures/textboxes/appendices.</w:t>
      </w:r>
    </w:p>
    <w:p w14:paraId="5E6302AF" w14:textId="77777777" w:rsidR="00A14338" w:rsidRDefault="00A14338" w:rsidP="00A14338">
      <w:pPr>
        <w:pStyle w:val="NormalWeb"/>
        <w:shd w:val="clear" w:color="auto" w:fill="FFFFFF"/>
        <w:rPr>
          <w:rFonts w:ascii="Segoe UI" w:hAnsi="Segoe UI" w:cs="Segoe UI"/>
          <w:color w:val="333333"/>
          <w:sz w:val="23"/>
          <w:szCs w:val="23"/>
        </w:rPr>
      </w:pPr>
      <w:r>
        <w:rPr>
          <w:rFonts w:ascii="Segoe UI" w:hAnsi="Segoe UI" w:cs="Segoe UI"/>
          <w:color w:val="333333"/>
          <w:sz w:val="23"/>
          <w:szCs w:val="23"/>
        </w:rPr>
        <w:t>Acronyms or abbreviations in keywords can remain unexpanded though ideally the expanded version should also be listed as a keyword for better indexing.</w:t>
      </w:r>
    </w:p>
    <w:p w14:paraId="7B3400B0" w14:textId="77777777" w:rsidR="00A14338" w:rsidRDefault="00A14338" w:rsidP="00A14338">
      <w:pPr>
        <w:pStyle w:val="NormalWeb"/>
        <w:shd w:val="clear" w:color="auto" w:fill="FFFFFF"/>
        <w:rPr>
          <w:rFonts w:ascii="Segoe UI" w:hAnsi="Segoe UI" w:cs="Segoe UI"/>
          <w:color w:val="333333"/>
          <w:sz w:val="23"/>
          <w:szCs w:val="23"/>
        </w:rPr>
      </w:pPr>
      <w:r>
        <w:rPr>
          <w:rFonts w:ascii="Segoe UI" w:hAnsi="Segoe UI" w:cs="Segoe UI"/>
          <w:color w:val="333333"/>
          <w:sz w:val="23"/>
          <w:szCs w:val="23"/>
        </w:rPr>
        <w:t>We follow AMA guidelines (eg, </w:t>
      </w:r>
      <w:hyperlink r:id="rId5" w:anchor="395785886" w:history="1">
        <w:r>
          <w:rPr>
            <w:rStyle w:val="wysiwyg-underline"/>
            <w:rFonts w:ascii="Segoe UI" w:hAnsi="Segoe UI" w:cs="Segoe UI"/>
            <w:color w:val="0072EF"/>
            <w:sz w:val="23"/>
            <w:szCs w:val="23"/>
            <w:u w:val="single"/>
          </w:rPr>
          <w:t>19.6 Statistical Symbols and Abbreviations</w:t>
        </w:r>
      </w:hyperlink>
      <w:r>
        <w:rPr>
          <w:rFonts w:ascii="Segoe UI" w:hAnsi="Segoe UI" w:cs="Segoe UI"/>
          <w:color w:val="333333"/>
          <w:sz w:val="23"/>
          <w:szCs w:val="23"/>
        </w:rPr>
        <w:t>) in determining which abbreviations may be used without expansion.</w:t>
      </w:r>
    </w:p>
    <w:p w14:paraId="150B617E"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AIDS — acquired immunodeficiency syndrome</w:t>
      </w:r>
    </w:p>
    <w:p w14:paraId="70A7D47F"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CD — compact disc</w:t>
      </w:r>
    </w:p>
    <w:p w14:paraId="718FEF0A"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CD-ROM — compact disc read-only memory</w:t>
      </w:r>
    </w:p>
    <w:p w14:paraId="39D249D8"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cf — compare</w:t>
      </w:r>
    </w:p>
    <w:p w14:paraId="5367BD02"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CI — confidence interval</w:t>
      </w:r>
    </w:p>
    <w:p w14:paraId="4DCAD1E3"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CST — Central Standard Time</w:t>
      </w:r>
    </w:p>
    <w:p w14:paraId="78E2DB56"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df — degrees of freedom</w:t>
      </w:r>
    </w:p>
    <w:p w14:paraId="32056555"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DNA — deoxyribonucleic acid</w:t>
      </w:r>
    </w:p>
    <w:p w14:paraId="140D47B9"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DOS — disk operating system</w:t>
      </w:r>
    </w:p>
    <w:p w14:paraId="5C852F84"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dpi — dots per inch</w:t>
      </w:r>
    </w:p>
    <w:p w14:paraId="7C7CB457"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eg, — for example (when used parenthetically)</w:t>
      </w:r>
    </w:p>
    <w:p w14:paraId="571F6231"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EST — Eastern Standard Time</w:t>
      </w:r>
    </w:p>
    <w:p w14:paraId="6A06E3EA"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etc — et cetera</w:t>
      </w:r>
    </w:p>
    <w:p w14:paraId="25627A5A"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GB — gigabyte</w:t>
      </w:r>
    </w:p>
    <w:p w14:paraId="4DFC8937"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GMT — Greenwich Mean Time</w:t>
      </w:r>
    </w:p>
    <w:p w14:paraId="6C28D77F"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HIV — human immunodeficiency virus</w:t>
      </w:r>
    </w:p>
    <w:p w14:paraId="75E01F24"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lastRenderedPageBreak/>
        <w:t>HTML — hypertext markup language</w:t>
      </w:r>
    </w:p>
    <w:p w14:paraId="32179998"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http — hypertext transfer protocol</w:t>
      </w:r>
    </w:p>
    <w:p w14:paraId="4E6C3D40"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ie, — that is (when used parenthetically)</w:t>
      </w:r>
    </w:p>
    <w:p w14:paraId="2976A2B5"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IQ — intelligence quotient</w:t>
      </w:r>
    </w:p>
    <w:p w14:paraId="474CC728"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ISBN — International Standard Book Number</w:t>
      </w:r>
    </w:p>
    <w:p w14:paraId="6781155B"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ISSN — International Standard Serial Number</w:t>
      </w:r>
    </w:p>
    <w:p w14:paraId="5E1D3D5E"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JPEG — Joint Photographic Experts Group</w:t>
      </w:r>
    </w:p>
    <w:p w14:paraId="22C81BE9"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kB — kilobyte</w:t>
      </w:r>
    </w:p>
    <w:p w14:paraId="71E38E89"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MB — megabyte</w:t>
      </w:r>
    </w:p>
    <w:p w14:paraId="41E01641"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MST — mountain standard time</w:t>
      </w:r>
    </w:p>
    <w:p w14:paraId="4CC29873"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nb — </w:t>
      </w:r>
      <w:r>
        <w:rPr>
          <w:rStyle w:val="Emphasis"/>
          <w:rFonts w:ascii="Segoe UI" w:hAnsi="Segoe UI" w:cs="Segoe UI"/>
          <w:color w:val="333333"/>
          <w:sz w:val="23"/>
          <w:szCs w:val="23"/>
        </w:rPr>
        <w:t>nota bene</w:t>
      </w:r>
      <w:r>
        <w:rPr>
          <w:rFonts w:ascii="Segoe UI" w:hAnsi="Segoe UI" w:cs="Segoe UI"/>
          <w:color w:val="333333"/>
          <w:sz w:val="23"/>
          <w:szCs w:val="23"/>
        </w:rPr>
        <w:t> (note well)</w:t>
      </w:r>
    </w:p>
    <w:p w14:paraId="605F4FA3"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OD — oculus dexter (right eye)</w:t>
      </w:r>
    </w:p>
    <w:p w14:paraId="437F1494"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OS — oculus sinister (left eye)</w:t>
      </w:r>
    </w:p>
    <w:p w14:paraId="7D454EF9"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OU — oculus unitas (both eyes) or oculus uterque (each eye)</w:t>
      </w:r>
    </w:p>
    <w:p w14:paraId="66F3A529"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PDA — personal digital assistant</w:t>
      </w:r>
    </w:p>
    <w:p w14:paraId="2C13F5BB"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PDF — portable document format</w:t>
      </w:r>
    </w:p>
    <w:p w14:paraId="14C6C6A0"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pH — negative logarithm of hydrogen ion concentration</w:t>
      </w:r>
    </w:p>
    <w:p w14:paraId="28BEAABD"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PO2 — partial pressure of oxygen</w:t>
      </w:r>
    </w:p>
    <w:p w14:paraId="35A8DA7F"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PST — Pacific Standard Time</w:t>
      </w:r>
    </w:p>
    <w:p w14:paraId="29D2F8B4"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RAM — random access memory</w:t>
      </w:r>
    </w:p>
    <w:p w14:paraId="1D9BDE92"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Rh — rhesus</w:t>
      </w:r>
    </w:p>
    <w:p w14:paraId="7FB63DF5"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RNA — ribonucleic acid</w:t>
      </w:r>
    </w:p>
    <w:p w14:paraId="0D73E5AE"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ROM — read-only memory</w:t>
      </w:r>
    </w:p>
    <w:p w14:paraId="323EF97C"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SAS — statistical analysis system</w:t>
      </w:r>
    </w:p>
    <w:p w14:paraId="34F5E982"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SD — standard deviation</w:t>
      </w:r>
    </w:p>
    <w:p w14:paraId="590BE370"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SE — standard error</w:t>
      </w:r>
    </w:p>
    <w:p w14:paraId="382116E8"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SEM — standard error of the mean</w:t>
      </w:r>
    </w:p>
    <w:p w14:paraId="6878863D"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SPSS — Statistical Product and Service Solutions (formerly Statistical Package for the Social Sciences)</w:t>
      </w:r>
    </w:p>
    <w:p w14:paraId="72C2C8B2"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TB — terabyte</w:t>
      </w:r>
    </w:p>
    <w:p w14:paraId="359A3C24"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TIFF — Tag(ged) Image File Format</w:t>
      </w:r>
    </w:p>
    <w:p w14:paraId="79020512"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TNM — tumor, node, metastasis</w:t>
      </w:r>
    </w:p>
    <w:p w14:paraId="5D897521"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URL — uniform resource locator</w:t>
      </w:r>
    </w:p>
    <w:p w14:paraId="7D5F5AE9"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UV — ultraviolet</w:t>
      </w:r>
    </w:p>
    <w:p w14:paraId="4E2F9A60"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UV-A — ultraviolet A</w:t>
      </w:r>
    </w:p>
    <w:p w14:paraId="134226ED"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UV-B — ultraviolet B</w:t>
      </w:r>
    </w:p>
    <w:p w14:paraId="6BDC019A"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UV-C — ultraviolet C</w:t>
      </w:r>
    </w:p>
    <w:p w14:paraId="723650ED"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vs — versus</w:t>
      </w:r>
    </w:p>
    <w:p w14:paraId="28CB882A"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XML — extensible markup language</w:t>
      </w:r>
    </w:p>
    <w:p w14:paraId="233374AC" w14:textId="77777777" w:rsidR="00A14338" w:rsidRDefault="00A14338" w:rsidP="00A14338">
      <w:pPr>
        <w:numPr>
          <w:ilvl w:val="0"/>
          <w:numId w:val="74"/>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zip — zone improvement plan (zip code)</w:t>
      </w:r>
    </w:p>
    <w:p w14:paraId="080FB3EB" w14:textId="77777777" w:rsidR="00A14338" w:rsidRDefault="00A14338" w:rsidP="00A14338">
      <w:pPr>
        <w:pStyle w:val="NormalWeb"/>
        <w:shd w:val="clear" w:color="auto" w:fill="FFFFFF"/>
        <w:rPr>
          <w:rFonts w:ascii="Segoe UI" w:hAnsi="Segoe UI" w:cs="Segoe UI"/>
          <w:color w:val="333333"/>
          <w:sz w:val="23"/>
          <w:szCs w:val="23"/>
        </w:rPr>
      </w:pPr>
      <w:r>
        <w:rPr>
          <w:rFonts w:ascii="Segoe UI" w:hAnsi="Segoe UI" w:cs="Segoe UI"/>
          <w:color w:val="333333"/>
          <w:sz w:val="23"/>
          <w:szCs w:val="23"/>
        </w:rPr>
        <w:t>Additionally, JMIR has its own list of abbreviations that we feel can be used without expansion, since they will be familiar to the vast majority of readers or are more recognizable as an abbreviation:</w:t>
      </w:r>
    </w:p>
    <w:p w14:paraId="5D75F225"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lastRenderedPageBreak/>
        <w:t>ANOVA — analysis of variance</w:t>
      </w:r>
    </w:p>
    <w:p w14:paraId="10D762FD"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App — in the context of mobile apps, it is simply "app". </w:t>
      </w:r>
      <w:hyperlink r:id="rId6" w:tgtFrame="_blank" w:history="1">
        <w:r>
          <w:rPr>
            <w:rStyle w:val="Strong"/>
            <w:rFonts w:ascii="Segoe UI" w:hAnsi="Segoe UI" w:cs="Segoe UI"/>
            <w:color w:val="0072EF"/>
            <w:sz w:val="23"/>
            <w:szCs w:val="23"/>
            <w:u w:val="single"/>
          </w:rPr>
          <w:t>"App" is not an acronym for "application". </w:t>
        </w:r>
      </w:hyperlink>
    </w:p>
    <w:p w14:paraId="31FD4CD1"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BMI — body mass index</w:t>
      </w:r>
    </w:p>
    <w:p w14:paraId="5D78BDA6"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ChatGPT — Chat Generative Pre-Trained Transformer (applies to all product/software names that resemble acronyms; eg, GPT-3.5)</w:t>
      </w:r>
    </w:p>
    <w:p w14:paraId="7C106D55"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COVID-19 — coronavirus disease </w:t>
      </w:r>
    </w:p>
    <w:p w14:paraId="1D3F4287"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DVD — digital video disc/digital versatile disc</w:t>
      </w:r>
    </w:p>
    <w:p w14:paraId="1EE7F735"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eHealth — electronic health</w:t>
      </w:r>
    </w:p>
    <w:p w14:paraId="44036EA4"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ID — identification</w:t>
      </w:r>
    </w:p>
    <w:p w14:paraId="52B860DE"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IP — internet protocol</w:t>
      </w:r>
    </w:p>
    <w:p w14:paraId="066915F2"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IQ — intelligence quotient</w:t>
      </w:r>
    </w:p>
    <w:p w14:paraId="087B8A9B"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IQR — interquartile range</w:t>
      </w:r>
    </w:p>
    <w:p w14:paraId="06811DCD"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IT — information technology</w:t>
      </w:r>
    </w:p>
    <w:p w14:paraId="2260EB82"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JMIR (when used as brand name/referring to the publisher) — please do NOT expand for sister journal titles ("JMIR mHealth and uHealth") or the publisher ("JMIR Publications"). Do expand to "Journal of Medical Internet Research" ONLY when referring to the particular journal at </w:t>
      </w:r>
      <w:hyperlink r:id="rId7" w:history="1">
        <w:r>
          <w:rPr>
            <w:rStyle w:val="Hyperlink"/>
            <w:rFonts w:ascii="Segoe UI" w:hAnsi="Segoe UI" w:cs="Segoe UI"/>
            <w:color w:val="0072EF"/>
            <w:sz w:val="23"/>
            <w:szCs w:val="23"/>
          </w:rPr>
          <w:t>http://www.jmir.org</w:t>
        </w:r>
      </w:hyperlink>
      <w:r>
        <w:rPr>
          <w:rFonts w:ascii="Segoe UI" w:hAnsi="Segoe UI" w:cs="Segoe UI"/>
          <w:color w:val="333333"/>
          <w:sz w:val="23"/>
          <w:szCs w:val="23"/>
        </w:rPr>
        <w:t> with the ISSN 1438-8871.</w:t>
      </w:r>
    </w:p>
    <w:p w14:paraId="7B37B03E"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LED – light-emitting diode</w:t>
      </w:r>
    </w:p>
    <w:p w14:paraId="22712872"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GPS — global positioning system</w:t>
      </w:r>
    </w:p>
    <w:p w14:paraId="6A2962DF"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PC — personal computer</w:t>
      </w:r>
    </w:p>
    <w:p w14:paraId="50C2ED76"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PNG (and other file names) — portable network graphics</w:t>
      </w:r>
    </w:p>
    <w:p w14:paraId="611CA9A6"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QR — Quick Response</w:t>
      </w:r>
    </w:p>
    <w:p w14:paraId="23A520B8"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SARS-CoV-2 — severe acute respiratory syndrome coronavirus 2  </w:t>
      </w:r>
    </w:p>
    <w:p w14:paraId="10E4FD67"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SIM — subscriber identification module</w:t>
      </w:r>
    </w:p>
    <w:p w14:paraId="3BDA01A1"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SMS — short message service</w:t>
      </w:r>
    </w:p>
    <w:p w14:paraId="357D5395"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USB — universal serial bus</w:t>
      </w:r>
    </w:p>
    <w:p w14:paraId="23FC49A8"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3D — three dimensional, same guideline applies for alike terms</w:t>
      </w:r>
    </w:p>
    <w:p w14:paraId="20A2734C"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Common database names (eg, Embase, CINAHL, MEDLINE)</w:t>
      </w:r>
    </w:p>
    <w:p w14:paraId="132DE61B" w14:textId="77777777" w:rsidR="00A14338" w:rsidRDefault="00A14338" w:rsidP="00A14338">
      <w:pPr>
        <w:numPr>
          <w:ilvl w:val="0"/>
          <w:numId w:val="75"/>
        </w:numPr>
        <w:shd w:val="clear" w:color="auto" w:fill="FFFFFF"/>
        <w:spacing w:before="100" w:beforeAutospacing="1" w:after="100" w:afterAutospacing="1" w:line="240" w:lineRule="auto"/>
        <w:ind w:left="1020"/>
        <w:rPr>
          <w:rFonts w:ascii="Segoe UI" w:hAnsi="Segoe UI" w:cs="Segoe UI"/>
          <w:color w:val="333333"/>
          <w:sz w:val="23"/>
          <w:szCs w:val="23"/>
        </w:rPr>
      </w:pPr>
      <w:r>
        <w:rPr>
          <w:rFonts w:ascii="Segoe UI" w:hAnsi="Segoe UI" w:cs="Segoe UI"/>
          <w:color w:val="333333"/>
          <w:sz w:val="23"/>
          <w:szCs w:val="23"/>
        </w:rPr>
        <w:t>Common technology acronyms such as SQL, JSON, CSV, iOS, etc</w:t>
      </w:r>
    </w:p>
    <w:p w14:paraId="62E155D3" w14:textId="77777777" w:rsidR="00A14338" w:rsidRDefault="00A14338" w:rsidP="00A14338">
      <w:pPr>
        <w:pStyle w:val="NormalWeb"/>
        <w:shd w:val="clear" w:color="auto" w:fill="FFFFFF"/>
        <w:rPr>
          <w:rFonts w:ascii="Segoe UI" w:hAnsi="Segoe UI" w:cs="Segoe UI"/>
          <w:color w:val="333333"/>
          <w:sz w:val="23"/>
          <w:szCs w:val="23"/>
        </w:rPr>
      </w:pPr>
      <w:r>
        <w:rPr>
          <w:rFonts w:ascii="Segoe UI" w:hAnsi="Segoe UI" w:cs="Segoe UI"/>
          <w:color w:val="333333"/>
          <w:sz w:val="23"/>
          <w:szCs w:val="23"/>
        </w:rPr>
        <w:t> </w:t>
      </w:r>
    </w:p>
    <w:p w14:paraId="79A66C72" w14:textId="77777777" w:rsidR="00A14338" w:rsidRDefault="00A14338" w:rsidP="00A14338">
      <w:pPr>
        <w:pStyle w:val="NormalWeb"/>
        <w:shd w:val="clear" w:color="auto" w:fill="FFFFFF"/>
        <w:rPr>
          <w:rFonts w:ascii="Segoe UI" w:hAnsi="Segoe UI" w:cs="Segoe UI"/>
          <w:color w:val="333333"/>
          <w:sz w:val="23"/>
          <w:szCs w:val="23"/>
        </w:rPr>
      </w:pPr>
      <w:r>
        <w:rPr>
          <w:rStyle w:val="Strong"/>
          <w:rFonts w:ascii="Segoe UI" w:hAnsi="Segoe UI" w:cs="Segoe UI"/>
          <w:color w:val="333333"/>
          <w:sz w:val="23"/>
          <w:szCs w:val="23"/>
        </w:rPr>
        <w:t>Important:</w:t>
      </w:r>
    </w:p>
    <w:p w14:paraId="009B47BB" w14:textId="77777777" w:rsidR="00A14338" w:rsidRDefault="00A14338" w:rsidP="00A14338">
      <w:pPr>
        <w:pStyle w:val="NormalWeb"/>
        <w:shd w:val="clear" w:color="auto" w:fill="FFFFFF"/>
        <w:rPr>
          <w:rFonts w:ascii="Segoe UI" w:hAnsi="Segoe UI" w:cs="Segoe UI"/>
          <w:color w:val="333333"/>
          <w:sz w:val="23"/>
          <w:szCs w:val="23"/>
        </w:rPr>
      </w:pPr>
      <w:r>
        <w:rPr>
          <w:rFonts w:ascii="Segoe UI" w:hAnsi="Segoe UI" w:cs="Segoe UI"/>
          <w:color w:val="333333"/>
          <w:sz w:val="23"/>
          <w:szCs w:val="23"/>
        </w:rPr>
        <w:t>The above is not an exhaustive list.</w:t>
      </w:r>
    </w:p>
    <w:p w14:paraId="601B7D37" w14:textId="77777777" w:rsidR="00A14338" w:rsidRDefault="00A14338" w:rsidP="00A14338">
      <w:pPr>
        <w:pStyle w:val="NormalWeb"/>
        <w:shd w:val="clear" w:color="auto" w:fill="FFFFFF"/>
        <w:rPr>
          <w:rFonts w:ascii="Segoe UI" w:hAnsi="Segoe UI" w:cs="Segoe UI"/>
          <w:color w:val="333333"/>
          <w:sz w:val="23"/>
          <w:szCs w:val="23"/>
        </w:rPr>
      </w:pPr>
      <w:r>
        <w:rPr>
          <w:rFonts w:ascii="Segoe UI" w:hAnsi="Segoe UI" w:cs="Segoe UI"/>
          <w:color w:val="333333"/>
          <w:sz w:val="23"/>
          <w:szCs w:val="23"/>
        </w:rPr>
        <w:t>Abbreviations, acronyms, and initialisms for </w:t>
      </w:r>
      <w:r>
        <w:rPr>
          <w:rStyle w:val="Strong"/>
          <w:rFonts w:ascii="Segoe UI" w:hAnsi="Segoe UI" w:cs="Segoe UI"/>
          <w:color w:val="333333"/>
          <w:sz w:val="23"/>
          <w:szCs w:val="23"/>
        </w:rPr>
        <w:t>established</w:t>
      </w:r>
      <w:r>
        <w:rPr>
          <w:rFonts w:ascii="Segoe UI" w:hAnsi="Segoe UI" w:cs="Segoe UI"/>
          <w:color w:val="333333"/>
          <w:sz w:val="23"/>
          <w:szCs w:val="23"/>
        </w:rPr>
        <w:t> terms or entities with lengthy names that are/will be better known by their abbreviation or acronym are allowed and must be </w:t>
      </w:r>
      <w:r>
        <w:rPr>
          <w:rStyle w:val="Strong"/>
          <w:rFonts w:ascii="Segoe UI" w:hAnsi="Segoe UI" w:cs="Segoe UI"/>
          <w:color w:val="333333"/>
          <w:sz w:val="23"/>
          <w:szCs w:val="23"/>
        </w:rPr>
        <w:t>retained in parentheses</w:t>
      </w:r>
      <w:r>
        <w:rPr>
          <w:rFonts w:ascii="Segoe UI" w:hAnsi="Segoe UI" w:cs="Segoe UI"/>
          <w:color w:val="333333"/>
          <w:sz w:val="23"/>
          <w:szCs w:val="23"/>
        </w:rPr>
        <w:t> in the text. If such abbreviations are used in the abstract or main text (ie, not in other stand-alone sections), compile them in an alphabetized list in the "Abbreviations" end section regardless of the number of times they are used in the article.</w:t>
      </w:r>
    </w:p>
    <w:p w14:paraId="76AECA59"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lastRenderedPageBreak/>
        <w:t>2.1. General Guidelines on Abbreviations Usage</w:t>
      </w:r>
    </w:p>
    <w:p w14:paraId="2A95A7E7"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All abbreviations (with exceptions listed </w:t>
      </w:r>
      <w:hyperlink r:id="rId8" w:tgtFrame="_self" w:history="1">
        <w:r w:rsidRPr="00B65A8B">
          <w:rPr>
            <w:rFonts w:ascii="Segoe UI" w:eastAsia="Times New Roman" w:hAnsi="Segoe UI" w:cs="Segoe UI"/>
            <w:color w:val="0072EF"/>
            <w:kern w:val="0"/>
            <w:sz w:val="23"/>
            <w:szCs w:val="23"/>
            <w:u w:val="single"/>
            <w:lang w:val="en-IN" w:eastAsia="en-IN"/>
            <w14:ligatures w14:val="none"/>
          </w:rPr>
          <w:t>here</w:t>
        </w:r>
      </w:hyperlink>
      <w:r w:rsidRPr="00B65A8B">
        <w:rPr>
          <w:rFonts w:ascii="Segoe UI" w:eastAsia="Times New Roman" w:hAnsi="Segoe UI" w:cs="Segoe UI"/>
          <w:color w:val="333333"/>
          <w:kern w:val="0"/>
          <w:sz w:val="23"/>
          <w:szCs w:val="23"/>
          <w:lang w:val="en-IN" w:eastAsia="en-IN"/>
          <w14:ligatures w14:val="none"/>
        </w:rPr>
        <w:t>) used 3 or more times must be expanded (with the abbreviation in parentheses) at first mention within each </w:t>
      </w:r>
      <w:r w:rsidRPr="00B65A8B">
        <w:rPr>
          <w:rFonts w:ascii="Segoe UI" w:eastAsia="Times New Roman" w:hAnsi="Segoe UI" w:cs="Segoe UI"/>
          <w:i/>
          <w:iCs/>
          <w:color w:val="333333"/>
          <w:kern w:val="0"/>
          <w:sz w:val="23"/>
          <w:szCs w:val="23"/>
          <w:lang w:val="en-IN" w:eastAsia="en-IN"/>
          <w14:ligatures w14:val="none"/>
        </w:rPr>
        <w:t>stand-alone</w:t>
      </w:r>
      <w:r w:rsidRPr="00B65A8B">
        <w:rPr>
          <w:rFonts w:ascii="Segoe UI" w:eastAsia="Times New Roman" w:hAnsi="Segoe UI" w:cs="Segoe UI"/>
          <w:color w:val="333333"/>
          <w:kern w:val="0"/>
          <w:sz w:val="23"/>
          <w:szCs w:val="23"/>
          <w:lang w:val="en-IN" w:eastAsia="en-IN"/>
          <w14:ligatures w14:val="none"/>
        </w:rPr>
        <w:t> section of a paper. For abbreviations used &lt;3 times, journal preference is to use the expanded form (unless readability is hampered). </w:t>
      </w:r>
      <w:r w:rsidRPr="00B65A8B">
        <w:rPr>
          <w:rFonts w:ascii="Segoe UI" w:eastAsia="Times New Roman" w:hAnsi="Segoe UI" w:cs="Segoe UI"/>
          <w:b/>
          <w:bCs/>
          <w:color w:val="333333"/>
          <w:kern w:val="0"/>
          <w:sz w:val="23"/>
          <w:szCs w:val="23"/>
          <w:lang w:val="en-IN" w:eastAsia="en-IN"/>
          <w14:ligatures w14:val="none"/>
        </w:rPr>
        <w:t>Exceptions apply when a term is better known by its abbreviated version</w:t>
      </w:r>
      <w:r w:rsidRPr="00B65A8B">
        <w:rPr>
          <w:rFonts w:ascii="Segoe UI" w:eastAsia="Times New Roman" w:hAnsi="Segoe UI" w:cs="Segoe UI"/>
          <w:color w:val="333333"/>
          <w:kern w:val="0"/>
          <w:sz w:val="23"/>
          <w:szCs w:val="23"/>
          <w:lang w:val="en-IN" w:eastAsia="en-IN"/>
          <w14:ligatures w14:val="none"/>
        </w:rPr>
        <w:t> (see section 2.2).</w:t>
      </w:r>
    </w:p>
    <w:p w14:paraId="4A570E3A" w14:textId="77777777" w:rsidR="00B65A8B" w:rsidRPr="00B65A8B" w:rsidRDefault="00B65A8B" w:rsidP="00B65A8B">
      <w:pPr>
        <w:numPr>
          <w:ilvl w:val="0"/>
          <w:numId w:val="7"/>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b/>
          <w:bCs/>
          <w:color w:val="333333"/>
          <w:kern w:val="0"/>
          <w:sz w:val="23"/>
          <w:szCs w:val="23"/>
          <w:lang w:val="en-IN" w:eastAsia="en-IN"/>
          <w14:ligatures w14:val="none"/>
        </w:rPr>
        <w:t>Stand-alone sections</w:t>
      </w:r>
      <w:r w:rsidRPr="00B65A8B">
        <w:rPr>
          <w:rFonts w:ascii="Segoe UI" w:eastAsia="Times New Roman" w:hAnsi="Segoe UI" w:cs="Segoe UI"/>
          <w:color w:val="333333"/>
          <w:kern w:val="0"/>
          <w:sz w:val="23"/>
          <w:szCs w:val="23"/>
          <w:lang w:val="en-IN" w:eastAsia="en-IN"/>
          <w14:ligatures w14:val="none"/>
        </w:rPr>
        <w:t> include the abstract, main text, end sections (acknowledgments, authors' contributions, conflicts of interest, data availability statement), figures, tables, textboxes, and appendices.</w:t>
      </w:r>
    </w:p>
    <w:p w14:paraId="08C9A196" w14:textId="77777777" w:rsidR="00B65A8B" w:rsidRPr="00B65A8B" w:rsidRDefault="00B65A8B" w:rsidP="00B65A8B">
      <w:pPr>
        <w:numPr>
          <w:ilvl w:val="0"/>
          <w:numId w:val="7"/>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 An abbreviation introduced in the abstract must be reintroduced in the main text using the </w:t>
      </w:r>
      <w:r w:rsidRPr="00B65A8B">
        <w:rPr>
          <w:rFonts w:ascii="Segoe UI" w:eastAsia="Times New Roman" w:hAnsi="Segoe UI" w:cs="Segoe UI"/>
          <w:i/>
          <w:iCs/>
          <w:color w:val="333333"/>
          <w:kern w:val="0"/>
          <w:sz w:val="23"/>
          <w:szCs w:val="23"/>
          <w:lang w:val="en-IN" w:eastAsia="en-IN"/>
          <w14:ligatures w14:val="none"/>
        </w:rPr>
        <w:t>expanded form (abbreviation)</w:t>
      </w:r>
      <w:r w:rsidRPr="00B65A8B">
        <w:rPr>
          <w:rFonts w:ascii="Segoe UI" w:eastAsia="Times New Roman" w:hAnsi="Segoe UI" w:cs="Segoe UI"/>
          <w:color w:val="333333"/>
          <w:kern w:val="0"/>
          <w:sz w:val="23"/>
          <w:szCs w:val="23"/>
          <w:lang w:val="en-IN" w:eastAsia="en-IN"/>
          <w14:ligatures w14:val="none"/>
        </w:rPr>
        <w:t> format.</w:t>
      </w:r>
    </w:p>
    <w:p w14:paraId="3A48BB27"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Only abbreviations used in the abstract or main text (excluding other stand-alone sections), regardless of the number of times used, should be compiled in an alphabetized list in an </w:t>
      </w:r>
      <w:r w:rsidRPr="00B65A8B">
        <w:rPr>
          <w:rFonts w:ascii="Segoe UI" w:eastAsia="Times New Roman" w:hAnsi="Segoe UI" w:cs="Segoe UI"/>
          <w:i/>
          <w:iCs/>
          <w:color w:val="333333"/>
          <w:kern w:val="0"/>
          <w:sz w:val="23"/>
          <w:szCs w:val="23"/>
          <w:lang w:val="en-IN" w:eastAsia="en-IN"/>
          <w14:ligatures w14:val="none"/>
        </w:rPr>
        <w:t>Abbreviations</w:t>
      </w:r>
      <w:r w:rsidRPr="00B65A8B">
        <w:rPr>
          <w:rFonts w:ascii="Segoe UI" w:eastAsia="Times New Roman" w:hAnsi="Segoe UI" w:cs="Segoe UI"/>
          <w:color w:val="333333"/>
          <w:kern w:val="0"/>
          <w:sz w:val="23"/>
          <w:szCs w:val="23"/>
          <w:lang w:val="en-IN" w:eastAsia="en-IN"/>
          <w14:ligatures w14:val="none"/>
        </w:rPr>
        <w:t> section at the end of the paper (H3 heading style). Preferred order: punctuation, symbols, numerals, plain text (A-Z), and lowercase Greek letters. See example below:</w:t>
      </w:r>
    </w:p>
    <w:p w14:paraId="1340A1D6"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202124"/>
          <w:kern w:val="0"/>
          <w:sz w:val="23"/>
          <w:szCs w:val="23"/>
          <w:shd w:val="clear" w:color="auto" w:fill="FFFFFF"/>
          <w:lang w:val="en-IN" w:eastAsia="en-IN"/>
          <w14:ligatures w14:val="none"/>
        </w:rPr>
        <w:t>-likely</w:t>
      </w:r>
    </w:p>
    <w:p w14:paraId="318D39FA"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202124"/>
          <w:kern w:val="0"/>
          <w:sz w:val="23"/>
          <w:szCs w:val="23"/>
          <w:shd w:val="clear" w:color="auto" w:fill="FFFFFF"/>
          <w:lang w:val="en-IN" w:eastAsia="en-IN"/>
          <w14:ligatures w14:val="none"/>
        </w:rPr>
        <w:t>.NET: dot NET</w:t>
      </w:r>
    </w:p>
    <w:p w14:paraId="11F5FE3F"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202124"/>
          <w:kern w:val="0"/>
          <w:sz w:val="23"/>
          <w:szCs w:val="23"/>
          <w:shd w:val="clear" w:color="auto" w:fill="FFFFFF"/>
          <w:lang w:val="en-IN" w:eastAsia="en-IN"/>
          <w14:ligatures w14:val="none"/>
        </w:rPr>
        <w:t>/kg: per kilogram</w:t>
      </w:r>
    </w:p>
    <w:p w14:paraId="252762DF"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202124"/>
          <w:kern w:val="0"/>
          <w:sz w:val="23"/>
          <w:szCs w:val="23"/>
          <w:shd w:val="clear" w:color="auto" w:fill="FFFFFF"/>
          <w:lang w:val="en-IN" w:eastAsia="en-IN"/>
          <w14:ligatures w14:val="none"/>
        </w:rPr>
        <w:t>$delta: difference in USD values</w:t>
      </w:r>
    </w:p>
    <w:p w14:paraId="7308D063"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202124"/>
          <w:kern w:val="0"/>
          <w:sz w:val="23"/>
          <w:szCs w:val="23"/>
          <w:shd w:val="clear" w:color="auto" w:fill="FFFFFF"/>
          <w:lang w:val="en-IN" w:eastAsia="en-IN"/>
          <w14:ligatures w14:val="none"/>
        </w:rPr>
        <w:t>1-FU: 5-fluorouracil</w:t>
      </w:r>
    </w:p>
    <w:p w14:paraId="342F5BD4"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202124"/>
          <w:kern w:val="0"/>
          <w:sz w:val="23"/>
          <w:szCs w:val="23"/>
          <w:shd w:val="clear" w:color="auto" w:fill="FFFFFF"/>
          <w:lang w:val="en-IN" w:eastAsia="en-IN"/>
          <w14:ligatures w14:val="none"/>
        </w:rPr>
        <w:t>5-BP: 1-bromophenol</w:t>
      </w:r>
    </w:p>
    <w:p w14:paraId="17E2A338"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202124"/>
          <w:kern w:val="0"/>
          <w:sz w:val="23"/>
          <w:szCs w:val="23"/>
          <w:shd w:val="clear" w:color="auto" w:fill="FFFFFF"/>
          <w:lang w:val="en-IN" w:eastAsia="en-IN"/>
          <w14:ligatures w14:val="none"/>
        </w:rPr>
        <w:t>AMA: American Medical Association</w:t>
      </w:r>
    </w:p>
    <w:p w14:paraId="6C9C4E98"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202124"/>
          <w:kern w:val="0"/>
          <w:sz w:val="23"/>
          <w:szCs w:val="23"/>
          <w:shd w:val="clear" w:color="auto" w:fill="FFFFFF"/>
          <w:lang w:val="en-IN" w:eastAsia="en-IN"/>
          <w14:ligatures w14:val="none"/>
        </w:rPr>
        <w:t>STD: sexually transmitted disease</w:t>
      </w:r>
    </w:p>
    <w:p w14:paraId="43800059"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202124"/>
          <w:kern w:val="0"/>
          <w:sz w:val="23"/>
          <w:szCs w:val="23"/>
          <w:shd w:val="clear" w:color="auto" w:fill="FFFFFF"/>
          <w:lang w:val="en-IN" w:eastAsia="en-IN"/>
          <w14:ligatures w14:val="none"/>
        </w:rPr>
        <w:t>α-KG: α-ketoglutarate</w:t>
      </w:r>
    </w:p>
    <w:p w14:paraId="209A3C29"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202124"/>
          <w:kern w:val="0"/>
          <w:sz w:val="23"/>
          <w:szCs w:val="23"/>
          <w:shd w:val="clear" w:color="auto" w:fill="FFFFFF"/>
          <w:lang w:val="en-IN" w:eastAsia="en-IN"/>
          <w14:ligatures w14:val="none"/>
        </w:rPr>
        <w:t>αSMA: α-smooth muscle actin</w:t>
      </w:r>
    </w:p>
    <w:p w14:paraId="5802C4F7"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202124"/>
          <w:kern w:val="0"/>
          <w:sz w:val="23"/>
          <w:szCs w:val="23"/>
          <w:shd w:val="clear" w:color="auto" w:fill="FFFFFF"/>
          <w:lang w:val="en-IN" w:eastAsia="en-IN"/>
          <w14:ligatures w14:val="none"/>
        </w:rPr>
        <w:t>β-CA: β-catenin</w:t>
      </w:r>
    </w:p>
    <w:p w14:paraId="7D4B09EC"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202124"/>
          <w:kern w:val="0"/>
          <w:sz w:val="23"/>
          <w:szCs w:val="23"/>
          <w:shd w:val="clear" w:color="auto" w:fill="FFFFFF"/>
          <w:lang w:val="en-IN" w:eastAsia="en-IN"/>
          <w14:ligatures w14:val="none"/>
        </w:rPr>
        <w:t>ω-HA: ω-bromohexanoic acid</w:t>
      </w:r>
    </w:p>
    <w:p w14:paraId="42C8ACE7"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279DF1A9"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lastRenderedPageBreak/>
        <w:t>2.2. Exceptions: well-known abbreviations </w:t>
      </w:r>
    </w:p>
    <w:p w14:paraId="714CAEC4" w14:textId="77777777" w:rsidR="00B65A8B" w:rsidRPr="00B65A8B" w:rsidRDefault="00B65A8B" w:rsidP="00B65A8B">
      <w:pPr>
        <w:numPr>
          <w:ilvl w:val="0"/>
          <w:numId w:val="8"/>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Abbreviations for </w:t>
      </w:r>
      <w:r w:rsidRPr="00B65A8B">
        <w:rPr>
          <w:rFonts w:ascii="Segoe UI" w:eastAsia="Times New Roman" w:hAnsi="Segoe UI" w:cs="Segoe UI"/>
          <w:b/>
          <w:bCs/>
          <w:color w:val="333333"/>
          <w:kern w:val="0"/>
          <w:sz w:val="23"/>
          <w:szCs w:val="23"/>
          <w:lang w:val="en-IN" w:eastAsia="en-IN"/>
          <w14:ligatures w14:val="none"/>
        </w:rPr>
        <w:t>established</w:t>
      </w:r>
      <w:r w:rsidRPr="00B65A8B">
        <w:rPr>
          <w:rFonts w:ascii="Segoe UI" w:eastAsia="Times New Roman" w:hAnsi="Segoe UI" w:cs="Segoe UI"/>
          <w:color w:val="333333"/>
          <w:kern w:val="0"/>
          <w:sz w:val="23"/>
          <w:szCs w:val="23"/>
          <w:lang w:val="en-IN" w:eastAsia="en-IN"/>
          <w14:ligatures w14:val="none"/>
        </w:rPr>
        <w:t> terms or entities with lengthy names that are or will be better known by their abbreviation are allowed and must be kept to aid in information retrieval and indexing, regardless of how many times they occur in a paper. They should be expanded at first mention in each stand-alone section. For example:</w:t>
      </w:r>
    </w:p>
    <w:p w14:paraId="25D99542" w14:textId="77777777" w:rsidR="00B65A8B" w:rsidRPr="00B65A8B" w:rsidRDefault="00B65A8B" w:rsidP="00B65A8B">
      <w:pPr>
        <w:numPr>
          <w:ilvl w:val="1"/>
          <w:numId w:val="8"/>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Instruments or scales (eg, “Diabetes Self-Management and Technology Questionnaire (DSMT-Q)”)</w:t>
      </w:r>
    </w:p>
    <w:p w14:paraId="273FC8CA" w14:textId="77777777" w:rsidR="00B65A8B" w:rsidRPr="00B65A8B" w:rsidRDefault="00B65A8B" w:rsidP="00B65A8B">
      <w:pPr>
        <w:numPr>
          <w:ilvl w:val="1"/>
          <w:numId w:val="8"/>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Trial names</w:t>
      </w:r>
    </w:p>
    <w:p w14:paraId="5506AF9E" w14:textId="77777777" w:rsidR="00B65A8B" w:rsidRPr="00B65A8B" w:rsidRDefault="00B65A8B" w:rsidP="00B65A8B">
      <w:pPr>
        <w:numPr>
          <w:ilvl w:val="1"/>
          <w:numId w:val="8"/>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Organization names (eg, ACOG, WHO, VA)</w:t>
      </w:r>
    </w:p>
    <w:p w14:paraId="7C8C301D" w14:textId="77777777" w:rsidR="00B65A8B" w:rsidRPr="00B65A8B" w:rsidRDefault="00B65A8B" w:rsidP="00B65A8B">
      <w:pPr>
        <w:numPr>
          <w:ilvl w:val="1"/>
          <w:numId w:val="8"/>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Software  or technology-related terms (eg, REDCap, BERT, </w:t>
      </w:r>
      <w:r w:rsidRPr="00B65A8B">
        <w:rPr>
          <w:rFonts w:ascii="Segoe UI" w:eastAsia="Times New Roman" w:hAnsi="Segoe UI" w:cs="Segoe UI"/>
          <w:color w:val="4D5156"/>
          <w:kern w:val="0"/>
          <w:sz w:val="23"/>
          <w:szCs w:val="23"/>
          <w:shd w:val="clear" w:color="auto" w:fill="FFFFFF"/>
          <w:lang w:val="en-IN" w:eastAsia="en-IN"/>
          <w14:ligatures w14:val="none"/>
        </w:rPr>
        <w:t>WYSIWYG</w:t>
      </w:r>
      <w:r w:rsidRPr="00B65A8B">
        <w:rPr>
          <w:rFonts w:ascii="Segoe UI" w:eastAsia="Times New Roman" w:hAnsi="Segoe UI" w:cs="Segoe UI"/>
          <w:color w:val="333333"/>
          <w:kern w:val="0"/>
          <w:sz w:val="23"/>
          <w:szCs w:val="23"/>
          <w:lang w:val="en-IN" w:eastAsia="en-IN"/>
          <w14:ligatures w14:val="none"/>
        </w:rPr>
        <w:t>)</w:t>
      </w:r>
    </w:p>
    <w:p w14:paraId="291EC212" w14:textId="77777777" w:rsidR="00B65A8B" w:rsidRPr="00B65A8B" w:rsidRDefault="00B65A8B" w:rsidP="00B65A8B">
      <w:pPr>
        <w:numPr>
          <w:ilvl w:val="1"/>
          <w:numId w:val="8"/>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Reporting standards (eg, CONSORT)</w:t>
      </w:r>
    </w:p>
    <w:p w14:paraId="1C07F7FF" w14:textId="77777777" w:rsidR="00B65A8B" w:rsidRPr="00B65A8B" w:rsidRDefault="00B65A8B" w:rsidP="00B65A8B">
      <w:pPr>
        <w:numPr>
          <w:ilvl w:val="0"/>
          <w:numId w:val="8"/>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The guideline for terms that are </w:t>
      </w:r>
      <w:r w:rsidRPr="00B65A8B">
        <w:rPr>
          <w:rFonts w:ascii="Segoe UI" w:eastAsia="Times New Roman" w:hAnsi="Segoe UI" w:cs="Segoe UI"/>
          <w:i/>
          <w:iCs/>
          <w:color w:val="333333"/>
          <w:kern w:val="0"/>
          <w:sz w:val="23"/>
          <w:szCs w:val="23"/>
          <w:lang w:val="en-IN" w:eastAsia="en-IN"/>
          <w14:ligatures w14:val="none"/>
        </w:rPr>
        <w:t>currently</w:t>
      </w:r>
      <w:r w:rsidRPr="00B65A8B">
        <w:rPr>
          <w:rFonts w:ascii="Segoe UI" w:eastAsia="Times New Roman" w:hAnsi="Segoe UI" w:cs="Segoe UI"/>
          <w:color w:val="333333"/>
          <w:kern w:val="0"/>
          <w:sz w:val="23"/>
          <w:szCs w:val="23"/>
          <w:lang w:val="en-IN" w:eastAsia="en-IN"/>
          <w14:ligatures w14:val="none"/>
        </w:rPr>
        <w:t> better known by their abbreviated version (eg, PRISMA) is to list the acronym first and then expand it (this is relatively rare). The policy for entities that </w:t>
      </w:r>
      <w:r w:rsidRPr="00B65A8B">
        <w:rPr>
          <w:rFonts w:ascii="Segoe UI" w:eastAsia="Times New Roman" w:hAnsi="Segoe UI" w:cs="Segoe UI"/>
          <w:i/>
          <w:iCs/>
          <w:color w:val="333333"/>
          <w:kern w:val="0"/>
          <w:sz w:val="23"/>
          <w:szCs w:val="23"/>
          <w:lang w:val="en-IN" w:eastAsia="en-IN"/>
          <w14:ligatures w14:val="none"/>
        </w:rPr>
        <w:t>will</w:t>
      </w:r>
      <w:r w:rsidRPr="00B65A8B">
        <w:rPr>
          <w:rFonts w:ascii="Segoe UI" w:eastAsia="Times New Roman" w:hAnsi="Segoe UI" w:cs="Segoe UI"/>
          <w:color w:val="333333"/>
          <w:kern w:val="0"/>
          <w:sz w:val="23"/>
          <w:szCs w:val="23"/>
          <w:lang w:val="en-IN" w:eastAsia="en-IN"/>
          <w14:ligatures w14:val="none"/>
        </w:rPr>
        <w:t> be better known by their abbreviation (especially for new instruments and scales) is to mention the expanded version first followed by the abbreviated version. However, if readability is affected, the copyeditor can relax this guideline, listing the abbreviation first and then expanding it.</w:t>
      </w:r>
    </w:p>
    <w:p w14:paraId="78C1A1BD" w14:textId="77777777" w:rsidR="00B65A8B" w:rsidRPr="00B65A8B" w:rsidRDefault="00B65A8B" w:rsidP="00B65A8B">
      <w:pPr>
        <w:numPr>
          <w:ilvl w:val="0"/>
          <w:numId w:val="8"/>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b/>
          <w:bCs/>
          <w:color w:val="333333"/>
          <w:kern w:val="0"/>
          <w:sz w:val="23"/>
          <w:szCs w:val="23"/>
          <w:lang w:val="en-IN" w:eastAsia="en-IN"/>
          <w14:ligatures w14:val="none"/>
        </w:rPr>
        <w:t>Note:</w:t>
      </w:r>
      <w:r w:rsidRPr="00B65A8B">
        <w:rPr>
          <w:rFonts w:ascii="Segoe UI" w:eastAsia="Times New Roman" w:hAnsi="Segoe UI" w:cs="Segoe UI"/>
          <w:color w:val="333333"/>
          <w:kern w:val="0"/>
          <w:sz w:val="23"/>
          <w:szCs w:val="23"/>
          <w:lang w:val="en-IN" w:eastAsia="en-IN"/>
          <w14:ligatures w14:val="none"/>
        </w:rPr>
        <w:t> Some instrument names may resemble abbreviations but are not. For example, “EQ-5D” and its versions (ie, EQ-5D-3L, EQ-5D-5L, and EQ-5D-Y) should not be treated like acronyms. More information can be found </w:t>
      </w:r>
      <w:hyperlink r:id="rId9" w:history="1">
        <w:r w:rsidRPr="00B65A8B">
          <w:rPr>
            <w:rFonts w:ascii="Segoe UI" w:eastAsia="Times New Roman" w:hAnsi="Segoe UI" w:cs="Segoe UI"/>
            <w:color w:val="0072EF"/>
            <w:kern w:val="0"/>
            <w:sz w:val="23"/>
            <w:szCs w:val="23"/>
            <w:u w:val="single"/>
            <w:shd w:val="clear" w:color="auto" w:fill="FFFFFF"/>
            <w:lang w:val="en-IN" w:eastAsia="en-IN"/>
            <w14:ligatures w14:val="none"/>
          </w:rPr>
          <w:t>here</w:t>
        </w:r>
      </w:hyperlink>
      <w:r w:rsidRPr="00B65A8B">
        <w:rPr>
          <w:rFonts w:ascii="Segoe UI" w:eastAsia="Times New Roman" w:hAnsi="Segoe UI" w:cs="Segoe UI"/>
          <w:color w:val="333333"/>
          <w:kern w:val="0"/>
          <w:sz w:val="23"/>
          <w:szCs w:val="23"/>
          <w:lang w:val="en-IN" w:eastAsia="en-IN"/>
          <w14:ligatures w14:val="none"/>
        </w:rPr>
        <w:t>.</w:t>
      </w:r>
    </w:p>
    <w:p w14:paraId="3766C107" w14:textId="77777777" w:rsidR="00B65A8B" w:rsidRPr="00B65A8B" w:rsidRDefault="00B65A8B" w:rsidP="00B65A8B">
      <w:pPr>
        <w:numPr>
          <w:ilvl w:val="0"/>
          <w:numId w:val="8"/>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b/>
          <w:bCs/>
          <w:color w:val="333333"/>
          <w:kern w:val="0"/>
          <w:sz w:val="23"/>
          <w:szCs w:val="23"/>
          <w:lang w:val="en-IN" w:eastAsia="en-IN"/>
          <w14:ligatures w14:val="none"/>
        </w:rPr>
        <w:t>Tip:</w:t>
      </w:r>
      <w:r w:rsidRPr="00B65A8B">
        <w:rPr>
          <w:rFonts w:ascii="Segoe UI" w:eastAsia="Times New Roman" w:hAnsi="Segoe UI" w:cs="Segoe UI"/>
          <w:color w:val="333333"/>
          <w:kern w:val="0"/>
          <w:sz w:val="23"/>
          <w:szCs w:val="23"/>
          <w:lang w:val="en-IN" w:eastAsia="en-IN"/>
          <w14:ligatures w14:val="none"/>
        </w:rPr>
        <w:t> When in doubt, doing a Google or PubMed search, looking for a Wikipedia article using the abbreviation, or consulting the author may help to determine how well known it is.</w:t>
      </w:r>
    </w:p>
    <w:p w14:paraId="7C07FCA3"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2.3. Acceptable abbreviations (use without expansion)</w:t>
      </w:r>
    </w:p>
    <w:p w14:paraId="5973E3E9"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Some abbreviations can be used without expansion anywhere in the paper; these do not need to be listed in the Abbreviation end section.</w:t>
      </w:r>
    </w:p>
    <w:p w14:paraId="4DFB54A9"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We follow AMA guidelines (eg, </w:t>
      </w:r>
      <w:hyperlink r:id="rId10" w:anchor="395785886" w:history="1">
        <w:r w:rsidRPr="00B65A8B">
          <w:rPr>
            <w:rFonts w:ascii="Segoe UI" w:eastAsia="Times New Roman" w:hAnsi="Segoe UI" w:cs="Segoe UI"/>
            <w:color w:val="0072EF"/>
            <w:kern w:val="0"/>
            <w:sz w:val="23"/>
            <w:szCs w:val="23"/>
            <w:u w:val="single"/>
            <w:lang w:val="en-IN" w:eastAsia="en-IN"/>
            <w14:ligatures w14:val="none"/>
          </w:rPr>
          <w:t>19.6 Statistical Symbols and Abbreviations</w:t>
        </w:r>
      </w:hyperlink>
      <w:r w:rsidRPr="00B65A8B">
        <w:rPr>
          <w:rFonts w:ascii="Segoe UI" w:eastAsia="Times New Roman" w:hAnsi="Segoe UI" w:cs="Segoe UI"/>
          <w:color w:val="333333"/>
          <w:kern w:val="0"/>
          <w:sz w:val="23"/>
          <w:szCs w:val="23"/>
          <w:lang w:val="en-IN" w:eastAsia="en-IN"/>
          <w14:ligatures w14:val="none"/>
        </w:rPr>
        <w:t>) in determining which abbreviations may be used without expansion. Additionally, JMIR has its own list of abbreviations that can be used without expansion, since they will be familiar to the vast majority of readers or are more recognizable as an abbreviation.</w:t>
      </w:r>
    </w:p>
    <w:p w14:paraId="3DEBAA44"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The complete list can be found here: </w:t>
      </w:r>
      <w:hyperlink r:id="rId11" w:tgtFrame="_self" w:history="1">
        <w:r w:rsidRPr="00B65A8B">
          <w:rPr>
            <w:rFonts w:ascii="Segoe UI" w:eastAsia="Times New Roman" w:hAnsi="Segoe UI" w:cs="Segoe UI"/>
            <w:color w:val="0072EF"/>
            <w:kern w:val="0"/>
            <w:sz w:val="23"/>
            <w:szCs w:val="23"/>
            <w:u w:val="single"/>
            <w:lang w:val="en-IN" w:eastAsia="en-IN"/>
            <w14:ligatures w14:val="none"/>
          </w:rPr>
          <w:t>Which abbreviations don't need to be expanded?</w:t>
        </w:r>
      </w:hyperlink>
    </w:p>
    <w:p w14:paraId="14EFC880"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4DEB8927"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2.4. Using abbreviations in specific sections of the article  </w:t>
      </w:r>
    </w:p>
    <w:p w14:paraId="5FF96EEA"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b/>
          <w:bCs/>
          <w:color w:val="333333"/>
          <w:kern w:val="0"/>
          <w:sz w:val="23"/>
          <w:szCs w:val="23"/>
          <w:lang w:val="en-IN" w:eastAsia="en-IN"/>
          <w14:ligatures w14:val="none"/>
        </w:rPr>
        <w:t>Title</w:t>
      </w:r>
    </w:p>
    <w:p w14:paraId="7F20E75D" w14:textId="77777777" w:rsidR="00B65A8B" w:rsidRPr="00B65A8B" w:rsidRDefault="00B65A8B" w:rsidP="00B65A8B">
      <w:pPr>
        <w:numPr>
          <w:ilvl w:val="0"/>
          <w:numId w:val="9"/>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lastRenderedPageBreak/>
        <w:t>Abbreviations are best </w:t>
      </w:r>
      <w:r w:rsidRPr="00B65A8B">
        <w:rPr>
          <w:rFonts w:ascii="Segoe UI" w:eastAsia="Times New Roman" w:hAnsi="Segoe UI" w:cs="Segoe UI"/>
          <w:b/>
          <w:bCs/>
          <w:color w:val="333333"/>
          <w:kern w:val="0"/>
          <w:sz w:val="23"/>
          <w:szCs w:val="23"/>
          <w:lang w:val="en-IN" w:eastAsia="en-IN"/>
          <w14:ligatures w14:val="none"/>
        </w:rPr>
        <w:t>avoided</w:t>
      </w:r>
      <w:r w:rsidRPr="00B65A8B">
        <w:rPr>
          <w:rFonts w:ascii="Segoe UI" w:eastAsia="Times New Roman" w:hAnsi="Segoe UI" w:cs="Segoe UI"/>
          <w:color w:val="333333"/>
          <w:kern w:val="0"/>
          <w:sz w:val="23"/>
          <w:szCs w:val="23"/>
          <w:lang w:val="en-IN" w:eastAsia="en-IN"/>
          <w14:ligatures w14:val="none"/>
        </w:rPr>
        <w:t> in the article title.</w:t>
      </w:r>
    </w:p>
    <w:p w14:paraId="2C58CB41" w14:textId="77777777" w:rsidR="00B65A8B" w:rsidRPr="00B65A8B" w:rsidRDefault="00B65A8B" w:rsidP="00B65A8B">
      <w:pPr>
        <w:numPr>
          <w:ilvl w:val="1"/>
          <w:numId w:val="9"/>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Exceptions</w:t>
      </w:r>
      <w:r w:rsidRPr="00B65A8B">
        <w:rPr>
          <w:rFonts w:ascii="Segoe UI" w:eastAsia="Times New Roman" w:hAnsi="Segoe UI" w:cs="Segoe UI"/>
          <w:color w:val="333333"/>
          <w:kern w:val="0"/>
          <w:sz w:val="23"/>
          <w:szCs w:val="23"/>
          <w:lang w:val="en-IN" w:eastAsia="en-IN"/>
          <w14:ligatures w14:val="none"/>
        </w:rPr>
        <w:t>: Acceptable abbreviations by JMIR and AMA (see </w:t>
      </w:r>
      <w:hyperlink r:id="rId12" w:tgtFrame="_self" w:history="1">
        <w:r w:rsidRPr="00B65A8B">
          <w:rPr>
            <w:rFonts w:ascii="Segoe UI" w:eastAsia="Times New Roman" w:hAnsi="Segoe UI" w:cs="Segoe UI"/>
            <w:color w:val="0072EF"/>
            <w:kern w:val="0"/>
            <w:sz w:val="23"/>
            <w:szCs w:val="23"/>
            <w:u w:val="single"/>
            <w:lang w:val="en-IN" w:eastAsia="en-IN"/>
            <w14:ligatures w14:val="none"/>
          </w:rPr>
          <w:t>Which abbreviations don't need to be expanded?</w:t>
        </w:r>
      </w:hyperlink>
      <w:r w:rsidRPr="00B65A8B">
        <w:rPr>
          <w:rFonts w:ascii="Segoe UI" w:eastAsia="Times New Roman" w:hAnsi="Segoe UI" w:cs="Segoe UI"/>
          <w:color w:val="333333"/>
          <w:kern w:val="0"/>
          <w:sz w:val="23"/>
          <w:szCs w:val="23"/>
          <w:lang w:val="en-IN" w:eastAsia="en-IN"/>
          <w14:ligatures w14:val="none"/>
        </w:rPr>
        <w:t>); names of technology/apps, collaborations/study groups, or trials; or terms that are better known by their abbreviations (which is important for information retrieval and discoverability).</w:t>
      </w:r>
    </w:p>
    <w:p w14:paraId="657A48D0" w14:textId="77777777" w:rsidR="00B65A8B" w:rsidRPr="00B65A8B" w:rsidRDefault="00B65A8B" w:rsidP="00B65A8B">
      <w:pPr>
        <w:numPr>
          <w:ilvl w:val="1"/>
          <w:numId w:val="9"/>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Examples</w:t>
      </w:r>
      <w:r w:rsidRPr="00B65A8B">
        <w:rPr>
          <w:rFonts w:ascii="Segoe UI" w:eastAsia="Times New Roman" w:hAnsi="Segoe UI" w:cs="Segoe UI"/>
          <w:color w:val="333333"/>
          <w:kern w:val="0"/>
          <w:sz w:val="23"/>
          <w:szCs w:val="23"/>
          <w:lang w:val="en-IN" w:eastAsia="en-IN"/>
          <w14:ligatures w14:val="none"/>
        </w:rPr>
        <w:t>: USMLE, which stands for United States Medical Licensing Examination, is a well-known exam. Hence, USMLE can remain in the title unexpanded. In particular, psychological or medical assessment instrument names should be expanded but also mention the abbreviation in parentheses to aid information retrieval. Other examples include NHS, which stands for the National Health Service.</w:t>
      </w:r>
    </w:p>
    <w:p w14:paraId="1F48495A"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b/>
          <w:bCs/>
          <w:color w:val="333333"/>
          <w:kern w:val="0"/>
          <w:sz w:val="23"/>
          <w:szCs w:val="23"/>
          <w:lang w:val="en-IN" w:eastAsia="en-IN"/>
          <w14:ligatures w14:val="none"/>
        </w:rPr>
        <w:t>Keywords</w:t>
      </w:r>
    </w:p>
    <w:p w14:paraId="3332C9DA" w14:textId="77777777" w:rsidR="00B65A8B" w:rsidRPr="00B65A8B" w:rsidRDefault="00B65A8B" w:rsidP="00B65A8B">
      <w:pPr>
        <w:numPr>
          <w:ilvl w:val="0"/>
          <w:numId w:val="10"/>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Well-known abbreviations should be added to the </w:t>
      </w:r>
      <w:r w:rsidRPr="00B65A8B">
        <w:rPr>
          <w:rFonts w:ascii="Segoe UI" w:eastAsia="Times New Roman" w:hAnsi="Segoe UI" w:cs="Segoe UI"/>
          <w:i/>
          <w:iCs/>
          <w:color w:val="333333"/>
          <w:kern w:val="0"/>
          <w:sz w:val="23"/>
          <w:szCs w:val="23"/>
          <w:lang w:val="en-IN" w:eastAsia="en-IN"/>
          <w14:ligatures w14:val="none"/>
        </w:rPr>
        <w:t>Keywords</w:t>
      </w:r>
      <w:r w:rsidRPr="00B65A8B">
        <w:rPr>
          <w:rFonts w:ascii="Segoe UI" w:eastAsia="Times New Roman" w:hAnsi="Segoe UI" w:cs="Segoe UI"/>
          <w:color w:val="333333"/>
          <w:kern w:val="0"/>
          <w:sz w:val="23"/>
          <w:szCs w:val="23"/>
          <w:lang w:val="en-IN" w:eastAsia="en-IN"/>
          <w14:ligatures w14:val="none"/>
        </w:rPr>
        <w:t> section to aid in information retrieval and indexing.</w:t>
      </w:r>
    </w:p>
    <w:p w14:paraId="3E7686F6" w14:textId="77777777" w:rsidR="00B65A8B" w:rsidRPr="00B65A8B" w:rsidRDefault="00B65A8B" w:rsidP="00B65A8B">
      <w:pPr>
        <w:numPr>
          <w:ilvl w:val="0"/>
          <w:numId w:val="10"/>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If abbreviations are listed as </w:t>
      </w:r>
      <w:r w:rsidRPr="00B65A8B">
        <w:rPr>
          <w:rFonts w:ascii="Segoe UI" w:eastAsia="Times New Roman" w:hAnsi="Segoe UI" w:cs="Segoe UI"/>
          <w:i/>
          <w:iCs/>
          <w:color w:val="333333"/>
          <w:kern w:val="0"/>
          <w:sz w:val="23"/>
          <w:szCs w:val="23"/>
          <w:lang w:val="en-IN" w:eastAsia="en-IN"/>
          <w14:ligatures w14:val="none"/>
        </w:rPr>
        <w:t>keywords</w:t>
      </w:r>
      <w:r w:rsidRPr="00B65A8B">
        <w:rPr>
          <w:rFonts w:ascii="Segoe UI" w:eastAsia="Times New Roman" w:hAnsi="Segoe UI" w:cs="Segoe UI"/>
          <w:color w:val="333333"/>
          <w:kern w:val="0"/>
          <w:sz w:val="23"/>
          <w:szCs w:val="23"/>
          <w:lang w:val="en-IN" w:eastAsia="en-IN"/>
          <w14:ligatures w14:val="none"/>
        </w:rPr>
        <w:t>, include their expanded versions as well.</w:t>
      </w:r>
    </w:p>
    <w:p w14:paraId="6424723E"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b/>
          <w:bCs/>
          <w:color w:val="333333"/>
          <w:kern w:val="0"/>
          <w:sz w:val="23"/>
          <w:szCs w:val="23"/>
          <w:lang w:val="en-IN" w:eastAsia="en-IN"/>
          <w14:ligatures w14:val="none"/>
        </w:rPr>
        <w:t>Subheadings</w:t>
      </w:r>
    </w:p>
    <w:p w14:paraId="653F9D6C" w14:textId="77777777" w:rsidR="00B65A8B" w:rsidRPr="00B65A8B" w:rsidRDefault="00B65A8B" w:rsidP="00B65A8B">
      <w:pPr>
        <w:numPr>
          <w:ilvl w:val="0"/>
          <w:numId w:val="11"/>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Abbreviations can be used in subheadings if they have been defined previously in the text or if they feature on this list: </w:t>
      </w:r>
      <w:hyperlink r:id="rId13" w:tgtFrame="_blank" w:history="1">
        <w:r w:rsidRPr="00B65A8B">
          <w:rPr>
            <w:rFonts w:ascii="Segoe UI" w:eastAsia="Times New Roman" w:hAnsi="Segoe UI" w:cs="Segoe UI"/>
            <w:color w:val="0072EF"/>
            <w:kern w:val="0"/>
            <w:sz w:val="23"/>
            <w:szCs w:val="23"/>
            <w:u w:val="single"/>
            <w:lang w:val="en-IN" w:eastAsia="en-IN"/>
            <w14:ligatures w14:val="none"/>
          </w:rPr>
          <w:t>Which abbreviations don't need to be expanded?</w:t>
        </w:r>
      </w:hyperlink>
    </w:p>
    <w:p w14:paraId="54871D76" w14:textId="77777777" w:rsidR="00B65A8B" w:rsidRPr="00B65A8B" w:rsidRDefault="00B65A8B" w:rsidP="00B65A8B">
      <w:pPr>
        <w:numPr>
          <w:ilvl w:val="0"/>
          <w:numId w:val="11"/>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Avoid the use of a single abbreviation as a heading; in such cases, add a qualifier or descriptor for clarity (eg, MRI technique or PCR analysis instead of just MRI or PCR).</w:t>
      </w:r>
    </w:p>
    <w:p w14:paraId="5E8220EA"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b/>
          <w:bCs/>
          <w:color w:val="333333"/>
          <w:kern w:val="0"/>
          <w:sz w:val="23"/>
          <w:szCs w:val="23"/>
          <w:lang w:val="en-IN" w:eastAsia="en-IN"/>
          <w14:ligatures w14:val="none"/>
        </w:rPr>
        <w:t>Tables, figures, textboxes, and multimedia appendices</w:t>
      </w:r>
    </w:p>
    <w:p w14:paraId="4135A42C" w14:textId="77777777" w:rsidR="00B65A8B" w:rsidRPr="00B65A8B" w:rsidRDefault="00B65A8B" w:rsidP="00B65A8B">
      <w:pPr>
        <w:numPr>
          <w:ilvl w:val="0"/>
          <w:numId w:val="12"/>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Abbreviations in tables and figures are often necessary due to space restrictions. </w:t>
      </w:r>
    </w:p>
    <w:p w14:paraId="41E80CCB" w14:textId="77777777" w:rsidR="00B65A8B" w:rsidRPr="00B65A8B" w:rsidRDefault="00B65A8B" w:rsidP="00B65A8B">
      <w:pPr>
        <w:numPr>
          <w:ilvl w:val="1"/>
          <w:numId w:val="12"/>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Tables</w:t>
      </w:r>
      <w:r w:rsidRPr="00B65A8B">
        <w:rPr>
          <w:rFonts w:ascii="Segoe UI" w:eastAsia="Times New Roman" w:hAnsi="Segoe UI" w:cs="Segoe UI"/>
          <w:color w:val="333333"/>
          <w:kern w:val="0"/>
          <w:sz w:val="23"/>
          <w:szCs w:val="23"/>
          <w:lang w:val="en-IN" w:eastAsia="en-IN"/>
          <w14:ligatures w14:val="none"/>
        </w:rPr>
        <w:t>: If undefined in the table or caption, provide the expanded form of each abbreviation in a footnote, listed in the order of appearance.</w:t>
      </w:r>
    </w:p>
    <w:p w14:paraId="7E3F954B" w14:textId="77777777" w:rsidR="00B65A8B" w:rsidRPr="00B65A8B" w:rsidRDefault="00B65A8B" w:rsidP="00B65A8B">
      <w:pPr>
        <w:numPr>
          <w:ilvl w:val="1"/>
          <w:numId w:val="12"/>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Figures</w:t>
      </w:r>
      <w:r w:rsidRPr="00B65A8B">
        <w:rPr>
          <w:rFonts w:ascii="Segoe UI" w:eastAsia="Times New Roman" w:hAnsi="Segoe UI" w:cs="Segoe UI"/>
          <w:color w:val="333333"/>
          <w:kern w:val="0"/>
          <w:sz w:val="23"/>
          <w:szCs w:val="23"/>
          <w:lang w:val="en-IN" w:eastAsia="en-IN"/>
          <w14:ligatures w14:val="none"/>
        </w:rPr>
        <w:t>: If undefined in the figure, provide the expanded form in the caption, listed in alphabetical order.  </w:t>
      </w:r>
    </w:p>
    <w:p w14:paraId="684F5E5F" w14:textId="77777777" w:rsidR="00B65A8B" w:rsidRPr="00B65A8B" w:rsidRDefault="00B65A8B" w:rsidP="00B65A8B">
      <w:pPr>
        <w:numPr>
          <w:ilvl w:val="1"/>
          <w:numId w:val="12"/>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Textboxes</w:t>
      </w:r>
      <w:r w:rsidRPr="00B65A8B">
        <w:rPr>
          <w:rFonts w:ascii="Segoe UI" w:eastAsia="Times New Roman" w:hAnsi="Segoe UI" w:cs="Segoe UI"/>
          <w:color w:val="333333"/>
          <w:kern w:val="0"/>
          <w:sz w:val="23"/>
          <w:szCs w:val="23"/>
          <w:lang w:val="en-IN" w:eastAsia="en-IN"/>
          <w14:ligatures w14:val="none"/>
        </w:rPr>
        <w:t>: Expand at the first mention within the textbox or its caption.</w:t>
      </w:r>
    </w:p>
    <w:p w14:paraId="47E453BA" w14:textId="77777777" w:rsidR="00B65A8B" w:rsidRPr="00B65A8B" w:rsidRDefault="00B65A8B" w:rsidP="00B65A8B">
      <w:pPr>
        <w:numPr>
          <w:ilvl w:val="1"/>
          <w:numId w:val="12"/>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Multimedia appendices</w:t>
      </w:r>
      <w:r w:rsidRPr="00B65A8B">
        <w:rPr>
          <w:rFonts w:ascii="Segoe UI" w:eastAsia="Times New Roman" w:hAnsi="Segoe UI" w:cs="Segoe UI"/>
          <w:color w:val="333333"/>
          <w:kern w:val="0"/>
          <w:sz w:val="23"/>
          <w:szCs w:val="23"/>
          <w:lang w:val="en-IN" w:eastAsia="en-IN"/>
          <w14:ligatures w14:val="none"/>
        </w:rPr>
        <w:t>: Include the expansion at the first mention of any abbreviation that occurs in the caption. Abbreviations that occur within an appendix are not the responsibility of the copyeditor.</w:t>
      </w:r>
    </w:p>
    <w:p w14:paraId="1D6CF205" w14:textId="77777777" w:rsidR="00B65A8B" w:rsidRPr="00B65A8B" w:rsidRDefault="00B65A8B" w:rsidP="00B65A8B">
      <w:pPr>
        <w:numPr>
          <w:ilvl w:val="0"/>
          <w:numId w:val="12"/>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Abbreviations that appear exclusively in tables, figures, or textboxes do NOT need to be added to the Abbreviations end section.</w:t>
      </w:r>
    </w:p>
    <w:p w14:paraId="778D6F6C"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b/>
          <w:bCs/>
          <w:color w:val="333333"/>
          <w:kern w:val="0"/>
          <w:sz w:val="23"/>
          <w:szCs w:val="23"/>
          <w:lang w:val="en-IN" w:eastAsia="en-IN"/>
          <w14:ligatures w14:val="none"/>
        </w:rPr>
        <w:t>End sections</w:t>
      </w:r>
    </w:p>
    <w:p w14:paraId="07F878A0" w14:textId="77777777" w:rsidR="00B65A8B" w:rsidRPr="00B65A8B" w:rsidRDefault="00B65A8B" w:rsidP="00B65A8B">
      <w:pPr>
        <w:numPr>
          <w:ilvl w:val="0"/>
          <w:numId w:val="13"/>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lastRenderedPageBreak/>
        <w:t>Abbreviations in the end sections (eg, conflicts of interest, acknowledgments, authors' contributions, and data availability) should be expanded as in the rest of the text. The abbreviation may be included parenthetically if the organization is better known as such. These do NOT need to be added to the Abbreviations end section.</w:t>
      </w:r>
    </w:p>
    <w:p w14:paraId="6238454D"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b/>
          <w:bCs/>
          <w:color w:val="333333"/>
          <w:kern w:val="0"/>
          <w:sz w:val="23"/>
          <w:szCs w:val="23"/>
          <w:lang w:val="en-IN" w:eastAsia="en-IN"/>
          <w14:ligatures w14:val="none"/>
        </w:rPr>
        <w:t>Quoted text</w:t>
      </w:r>
    </w:p>
    <w:p w14:paraId="23C77723" w14:textId="77777777" w:rsidR="00B65A8B" w:rsidRPr="00B65A8B" w:rsidRDefault="00B65A8B" w:rsidP="00B65A8B">
      <w:pPr>
        <w:numPr>
          <w:ilvl w:val="0"/>
          <w:numId w:val="14"/>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Abbreviations that occur in blockquotes or quoted text do not require expansion even if they do not occur anywhere else in the paper. Authors may choose to expand these in square brackets, if they so prefer. </w:t>
      </w:r>
    </w:p>
    <w:p w14:paraId="36323D3A"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2.5. When to avoid using abbreviations  </w:t>
      </w:r>
    </w:p>
    <w:p w14:paraId="4063A6CC"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b/>
          <w:bCs/>
          <w:color w:val="333333"/>
          <w:kern w:val="0"/>
          <w:sz w:val="23"/>
          <w:szCs w:val="23"/>
          <w:lang w:val="en-IN" w:eastAsia="en-IN"/>
          <w14:ligatures w14:val="none"/>
        </w:rPr>
        <w:t>Author-invented abbreviations</w:t>
      </w:r>
    </w:p>
    <w:p w14:paraId="4A02B9F3" w14:textId="77777777" w:rsidR="00B65A8B" w:rsidRPr="00B65A8B" w:rsidRDefault="00B65A8B" w:rsidP="00B65A8B">
      <w:pPr>
        <w:numPr>
          <w:ilvl w:val="0"/>
          <w:numId w:val="15"/>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Abbreviations of common words or phrases such as “web-based education (WBE)” vs “paper-based education (PBE)” introduced or invented by the author should be expanded for clarity as these abbreviations tend to obscure meaning; see section 2.2 for exceptions.</w:t>
      </w:r>
    </w:p>
    <w:p w14:paraId="65A470F2"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b/>
          <w:bCs/>
          <w:color w:val="333333"/>
          <w:kern w:val="0"/>
          <w:sz w:val="23"/>
          <w:szCs w:val="23"/>
          <w:lang w:val="en-IN" w:eastAsia="en-IN"/>
          <w14:ligatures w14:val="none"/>
        </w:rPr>
        <w:t>People-first language</w:t>
      </w:r>
    </w:p>
    <w:p w14:paraId="708DF3AA" w14:textId="77777777" w:rsidR="00B65A8B" w:rsidRPr="00B65A8B" w:rsidRDefault="00B65A8B" w:rsidP="00B65A8B">
      <w:pPr>
        <w:numPr>
          <w:ilvl w:val="0"/>
          <w:numId w:val="16"/>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Although</w:t>
      </w:r>
      <w:r w:rsidRPr="00B65A8B">
        <w:rPr>
          <w:rFonts w:ascii="Segoe UI" w:eastAsia="Times New Roman" w:hAnsi="Segoe UI" w:cs="Segoe UI"/>
          <w:b/>
          <w:bCs/>
          <w:color w:val="333333"/>
          <w:kern w:val="0"/>
          <w:sz w:val="23"/>
          <w:szCs w:val="23"/>
          <w:lang w:val="en-IN" w:eastAsia="en-IN"/>
          <w14:ligatures w14:val="none"/>
        </w:rPr>
        <w:t> people-first language is our strong preference</w:t>
      </w:r>
      <w:r w:rsidRPr="00B65A8B">
        <w:rPr>
          <w:rFonts w:ascii="Segoe UI" w:eastAsia="Times New Roman" w:hAnsi="Segoe UI" w:cs="Segoe UI"/>
          <w:color w:val="333333"/>
          <w:kern w:val="0"/>
          <w:sz w:val="23"/>
          <w:szCs w:val="23"/>
          <w:lang w:val="en-IN" w:eastAsia="en-IN"/>
          <w14:ligatures w14:val="none"/>
        </w:rPr>
        <w:t>, do not refer to people with disease X as PwX's. We strive for clarity and “people with disabilities” is more clear than “PwD” (as an aside, PwD can mean people with disabilities, people with dementia, people with diabetes, people with dogs, etc)</w:t>
      </w:r>
    </w:p>
    <w:p w14:paraId="10C9B559" w14:textId="77777777" w:rsidR="00B65A8B" w:rsidRPr="00B65A8B" w:rsidRDefault="00B65A8B" w:rsidP="00B65A8B">
      <w:pPr>
        <w:numPr>
          <w:ilvl w:val="1"/>
          <w:numId w:val="16"/>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It is also counter-productive to the person or people-first language recommended by many patient organizations</w:t>
      </w:r>
    </w:p>
    <w:p w14:paraId="253EE316" w14:textId="77777777" w:rsidR="00B65A8B" w:rsidRPr="00B65A8B" w:rsidRDefault="00B65A8B" w:rsidP="00B65A8B">
      <w:pPr>
        <w:numPr>
          <w:ilvl w:val="1"/>
          <w:numId w:val="16"/>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It is inappropriate to refer to people with a health condition using an abbreviation. We have enough space to expand terms and ask to use abbreviations in particular for people only in exceptional circumstances (eg, tables with space constraints).</w:t>
      </w:r>
    </w:p>
    <w:p w14:paraId="789A8EF7"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b/>
          <w:bCs/>
          <w:color w:val="333333"/>
          <w:kern w:val="0"/>
          <w:sz w:val="23"/>
          <w:szCs w:val="23"/>
          <w:lang w:val="en-IN" w:eastAsia="en-IN"/>
          <w14:ligatures w14:val="none"/>
        </w:rPr>
        <w:t>Avoid person-centered abbreviations</w:t>
      </w:r>
    </w:p>
    <w:p w14:paraId="5C6BA0FA" w14:textId="77777777" w:rsidR="00B65A8B" w:rsidRPr="00B65A8B" w:rsidRDefault="00B65A8B" w:rsidP="00B65A8B">
      <w:pPr>
        <w:numPr>
          <w:ilvl w:val="0"/>
          <w:numId w:val="17"/>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 “African American women” should not be abbreviated as “AAW.”</w:t>
      </w:r>
    </w:p>
    <w:p w14:paraId="280B6B6B"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b/>
          <w:bCs/>
          <w:color w:val="333333"/>
          <w:kern w:val="0"/>
          <w:sz w:val="23"/>
          <w:szCs w:val="23"/>
          <w:lang w:val="en-IN" w:eastAsia="en-IN"/>
          <w14:ligatures w14:val="none"/>
        </w:rPr>
        <w:t>One-word terms</w:t>
      </w:r>
      <w:r w:rsidRPr="00B65A8B">
        <w:rPr>
          <w:rFonts w:ascii="Segoe UI" w:eastAsia="Times New Roman" w:hAnsi="Segoe UI" w:cs="Segoe UI"/>
          <w:color w:val="333333"/>
          <w:kern w:val="0"/>
          <w:sz w:val="23"/>
          <w:szCs w:val="23"/>
          <w:lang w:val="en-IN" w:eastAsia="en-IN"/>
          <w14:ligatures w14:val="none"/>
        </w:rPr>
        <w:t> should not be abbreviated. </w:t>
      </w:r>
    </w:p>
    <w:p w14:paraId="59249E1E" w14:textId="77777777" w:rsidR="00B65A8B" w:rsidRPr="00B65A8B" w:rsidRDefault="00B65A8B" w:rsidP="00B65A8B">
      <w:pPr>
        <w:numPr>
          <w:ilvl w:val="0"/>
          <w:numId w:val="18"/>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Examples</w:t>
      </w:r>
      <w:r w:rsidRPr="00B65A8B">
        <w:rPr>
          <w:rFonts w:ascii="Segoe UI" w:eastAsia="Times New Roman" w:hAnsi="Segoe UI" w:cs="Segoe UI"/>
          <w:color w:val="333333"/>
          <w:kern w:val="0"/>
          <w:sz w:val="23"/>
          <w:szCs w:val="23"/>
          <w:lang w:val="en-IN" w:eastAsia="en-IN"/>
          <w14:ligatures w14:val="none"/>
        </w:rPr>
        <w:t>: "Patient" should not be abbreviated as "Pt" and "equation" should not abbreviated as "eqn."</w:t>
      </w:r>
    </w:p>
    <w:p w14:paraId="6CD2D237" w14:textId="77777777" w:rsidR="00B65A8B" w:rsidRPr="00B65A8B" w:rsidRDefault="00B65A8B" w:rsidP="00B65A8B">
      <w:pPr>
        <w:numPr>
          <w:ilvl w:val="0"/>
          <w:numId w:val="18"/>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Exceptions</w:t>
      </w:r>
      <w:r w:rsidRPr="00B65A8B">
        <w:rPr>
          <w:rFonts w:ascii="Segoe UI" w:eastAsia="Times New Roman" w:hAnsi="Segoe UI" w:cs="Segoe UI"/>
          <w:color w:val="333333"/>
          <w:kern w:val="0"/>
          <w:sz w:val="23"/>
          <w:szCs w:val="23"/>
          <w:lang w:val="en-IN" w:eastAsia="en-IN"/>
          <w14:ligatures w14:val="none"/>
        </w:rPr>
        <w:t>: Lengthy words that have well-known abbreviations can be retained, such as ECG (for "electrocardiogram" or "electrocardiography") or TB (for "tuberculosis"), as this may aid indexing.</w:t>
      </w:r>
    </w:p>
    <w:p w14:paraId="6ED788B4"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lastRenderedPageBreak/>
        <w:t> </w:t>
      </w:r>
    </w:p>
    <w:p w14:paraId="5DA463FD"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2.6. Other guidelines  </w:t>
      </w:r>
    </w:p>
    <w:p w14:paraId="069CD1D5" w14:textId="77777777" w:rsidR="00B65A8B" w:rsidRPr="00B65A8B" w:rsidRDefault="00B65A8B" w:rsidP="00B65A8B">
      <w:pPr>
        <w:numPr>
          <w:ilvl w:val="0"/>
          <w:numId w:val="19"/>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Expand </w:t>
      </w:r>
      <w:r w:rsidRPr="00B65A8B">
        <w:rPr>
          <w:rFonts w:ascii="Segoe UI" w:eastAsia="Times New Roman" w:hAnsi="Segoe UI" w:cs="Segoe UI"/>
          <w:i/>
          <w:iCs/>
          <w:color w:val="333333"/>
          <w:kern w:val="0"/>
          <w:sz w:val="23"/>
          <w:szCs w:val="23"/>
          <w:lang w:val="en-IN" w:eastAsia="en-IN"/>
          <w14:ligatures w14:val="none"/>
        </w:rPr>
        <w:t>AI</w:t>
      </w:r>
      <w:r w:rsidRPr="00B65A8B">
        <w:rPr>
          <w:rFonts w:ascii="Segoe UI" w:eastAsia="Times New Roman" w:hAnsi="Segoe UI" w:cs="Segoe UI"/>
          <w:color w:val="333333"/>
          <w:kern w:val="0"/>
          <w:sz w:val="23"/>
          <w:szCs w:val="23"/>
          <w:lang w:val="en-IN" w:eastAsia="en-IN"/>
          <w14:ligatures w14:val="none"/>
        </w:rPr>
        <w:t> (ie, artificial intelligence) and </w:t>
      </w:r>
      <w:r w:rsidRPr="00B65A8B">
        <w:rPr>
          <w:rFonts w:ascii="Segoe UI" w:eastAsia="Times New Roman" w:hAnsi="Segoe UI" w:cs="Segoe UI"/>
          <w:i/>
          <w:iCs/>
          <w:color w:val="333333"/>
          <w:kern w:val="0"/>
          <w:sz w:val="23"/>
          <w:szCs w:val="23"/>
          <w:lang w:val="en-IN" w:eastAsia="en-IN"/>
          <w14:ligatures w14:val="none"/>
        </w:rPr>
        <w:t>mHealth</w:t>
      </w:r>
      <w:r w:rsidRPr="00B65A8B">
        <w:rPr>
          <w:rFonts w:ascii="Segoe UI" w:eastAsia="Times New Roman" w:hAnsi="Segoe UI" w:cs="Segoe UI"/>
          <w:color w:val="333333"/>
          <w:kern w:val="0"/>
          <w:sz w:val="23"/>
          <w:szCs w:val="23"/>
          <w:lang w:val="en-IN" w:eastAsia="en-IN"/>
          <w14:ligatures w14:val="none"/>
        </w:rPr>
        <w:t> (ie, mobile health) at first mention and add them to the Abbreviations section; both </w:t>
      </w:r>
      <w:r w:rsidRPr="00B65A8B">
        <w:rPr>
          <w:rFonts w:ascii="Segoe UI" w:eastAsia="Times New Roman" w:hAnsi="Segoe UI" w:cs="Segoe UI"/>
          <w:i/>
          <w:iCs/>
          <w:color w:val="333333"/>
          <w:kern w:val="0"/>
          <w:sz w:val="23"/>
          <w:szCs w:val="23"/>
          <w:lang w:val="en-IN" w:eastAsia="en-IN"/>
          <w14:ligatures w14:val="none"/>
        </w:rPr>
        <w:t>mHealth</w:t>
      </w:r>
      <w:r w:rsidRPr="00B65A8B">
        <w:rPr>
          <w:rFonts w:ascii="Segoe UI" w:eastAsia="Times New Roman" w:hAnsi="Segoe UI" w:cs="Segoe UI"/>
          <w:color w:val="333333"/>
          <w:kern w:val="0"/>
          <w:sz w:val="23"/>
          <w:szCs w:val="23"/>
          <w:lang w:val="en-IN" w:eastAsia="en-IN"/>
          <w14:ligatures w14:val="none"/>
        </w:rPr>
        <w:t> and </w:t>
      </w:r>
      <w:r w:rsidRPr="00B65A8B">
        <w:rPr>
          <w:rFonts w:ascii="Segoe UI" w:eastAsia="Times New Roman" w:hAnsi="Segoe UI" w:cs="Segoe UI"/>
          <w:i/>
          <w:iCs/>
          <w:color w:val="333333"/>
          <w:kern w:val="0"/>
          <w:sz w:val="23"/>
          <w:szCs w:val="23"/>
          <w:lang w:val="en-IN" w:eastAsia="en-IN"/>
          <w14:ligatures w14:val="none"/>
        </w:rPr>
        <w:t>AI</w:t>
      </w:r>
      <w:r w:rsidRPr="00B65A8B">
        <w:rPr>
          <w:rFonts w:ascii="Segoe UI" w:eastAsia="Times New Roman" w:hAnsi="Segoe UI" w:cs="Segoe UI"/>
          <w:color w:val="333333"/>
          <w:kern w:val="0"/>
          <w:sz w:val="23"/>
          <w:szCs w:val="23"/>
          <w:lang w:val="en-IN" w:eastAsia="en-IN"/>
          <w14:ligatures w14:val="none"/>
        </w:rPr>
        <w:t> can be used without expansion </w:t>
      </w:r>
      <w:r w:rsidRPr="00B65A8B">
        <w:rPr>
          <w:rFonts w:ascii="Segoe UI" w:eastAsia="Times New Roman" w:hAnsi="Segoe UI" w:cs="Segoe UI"/>
          <w:b/>
          <w:bCs/>
          <w:color w:val="333333"/>
          <w:kern w:val="0"/>
          <w:sz w:val="23"/>
          <w:szCs w:val="23"/>
          <w:lang w:val="en-IN" w:eastAsia="en-IN"/>
          <w14:ligatures w14:val="none"/>
        </w:rPr>
        <w:t>only</w:t>
      </w:r>
      <w:r w:rsidRPr="00B65A8B">
        <w:rPr>
          <w:rFonts w:ascii="Segoe UI" w:eastAsia="Times New Roman" w:hAnsi="Segoe UI" w:cs="Segoe UI"/>
          <w:color w:val="333333"/>
          <w:kern w:val="0"/>
          <w:sz w:val="23"/>
          <w:szCs w:val="23"/>
          <w:lang w:val="en-IN" w:eastAsia="en-IN"/>
          <w14:ligatures w14:val="none"/>
        </w:rPr>
        <w:t> in the article title. Note: </w:t>
      </w:r>
      <w:r w:rsidRPr="00B65A8B">
        <w:rPr>
          <w:rFonts w:ascii="Segoe UI" w:eastAsia="Times New Roman" w:hAnsi="Segoe UI" w:cs="Segoe UI"/>
          <w:i/>
          <w:iCs/>
          <w:color w:val="333333"/>
          <w:kern w:val="0"/>
          <w:sz w:val="23"/>
          <w:szCs w:val="23"/>
          <w:lang w:val="en-IN" w:eastAsia="en-IN"/>
          <w14:ligatures w14:val="none"/>
        </w:rPr>
        <w:t>eHealth </w:t>
      </w:r>
      <w:r w:rsidRPr="00B65A8B">
        <w:rPr>
          <w:rFonts w:ascii="Segoe UI" w:eastAsia="Times New Roman" w:hAnsi="Segoe UI" w:cs="Segoe UI"/>
          <w:color w:val="333333"/>
          <w:kern w:val="0"/>
          <w:sz w:val="23"/>
          <w:szCs w:val="23"/>
          <w:lang w:val="en-IN" w:eastAsia="en-IN"/>
          <w14:ligatures w14:val="none"/>
        </w:rPr>
        <w:t>doesn't need to be expanded.</w:t>
      </w:r>
    </w:p>
    <w:p w14:paraId="492A8197" w14:textId="77777777" w:rsidR="00B65A8B" w:rsidRPr="00B65A8B" w:rsidRDefault="00B65A8B" w:rsidP="00B65A8B">
      <w:pPr>
        <w:numPr>
          <w:ilvl w:val="0"/>
          <w:numId w:val="19"/>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Spell out </w:t>
      </w:r>
      <w:r w:rsidRPr="00B65A8B">
        <w:rPr>
          <w:rFonts w:ascii="Segoe UI" w:eastAsia="Times New Roman" w:hAnsi="Segoe UI" w:cs="Segoe UI"/>
          <w:b/>
          <w:bCs/>
          <w:color w:val="333333"/>
          <w:kern w:val="0"/>
          <w:sz w:val="23"/>
          <w:szCs w:val="23"/>
          <w:lang w:val="en-IN" w:eastAsia="en-IN"/>
          <w14:ligatures w14:val="none"/>
        </w:rPr>
        <w:t>country names</w:t>
      </w:r>
      <w:r w:rsidRPr="00B65A8B">
        <w:rPr>
          <w:rFonts w:ascii="Segoe UI" w:eastAsia="Times New Roman" w:hAnsi="Segoe UI" w:cs="Segoe UI"/>
          <w:color w:val="333333"/>
          <w:kern w:val="0"/>
          <w:sz w:val="23"/>
          <w:szCs w:val="23"/>
          <w:lang w:val="en-IN" w:eastAsia="en-IN"/>
          <w14:ligatures w14:val="none"/>
        </w:rPr>
        <w:t> (eg, United States, United Kingdom) when they are used as a noun, but abbreviate them when they are used as an adjective.</w:t>
      </w:r>
    </w:p>
    <w:p w14:paraId="7EBA53F2" w14:textId="77777777" w:rsidR="00B65A8B" w:rsidRPr="00B65A8B" w:rsidRDefault="00B65A8B" w:rsidP="00B65A8B">
      <w:pPr>
        <w:numPr>
          <w:ilvl w:val="1"/>
          <w:numId w:val="19"/>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 There are 78 million dogs in the United States. All US dogs must be vaccinated against rabies.</w:t>
      </w:r>
    </w:p>
    <w:p w14:paraId="4D335FCD" w14:textId="77777777" w:rsidR="00B65A8B" w:rsidRPr="00B65A8B" w:rsidRDefault="00B65A8B" w:rsidP="00B65A8B">
      <w:pPr>
        <w:numPr>
          <w:ilvl w:val="1"/>
          <w:numId w:val="19"/>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Note</w:t>
      </w:r>
      <w:r w:rsidRPr="00B65A8B">
        <w:rPr>
          <w:rFonts w:ascii="Segoe UI" w:eastAsia="Times New Roman" w:hAnsi="Segoe UI" w:cs="Segoe UI"/>
          <w:color w:val="333333"/>
          <w:kern w:val="0"/>
          <w:sz w:val="23"/>
          <w:szCs w:val="23"/>
          <w:lang w:val="en-IN" w:eastAsia="en-IN"/>
          <w14:ligatures w14:val="none"/>
        </w:rPr>
        <w:t>: Per the </w:t>
      </w:r>
      <w:hyperlink r:id="rId14" w:history="1">
        <w:r w:rsidRPr="00B65A8B">
          <w:rPr>
            <w:rFonts w:ascii="Segoe UI" w:eastAsia="Times New Roman" w:hAnsi="Segoe UI" w:cs="Segoe UI"/>
            <w:color w:val="0072EF"/>
            <w:kern w:val="0"/>
            <w:sz w:val="23"/>
            <w:szCs w:val="23"/>
            <w:u w:val="single"/>
            <w:lang w:val="en-IN" w:eastAsia="en-IN"/>
            <w14:ligatures w14:val="none"/>
          </w:rPr>
          <w:t>AMA</w:t>
        </w:r>
      </w:hyperlink>
      <w:r w:rsidRPr="00B65A8B">
        <w:rPr>
          <w:rFonts w:ascii="Segoe UI" w:eastAsia="Times New Roman" w:hAnsi="Segoe UI" w:cs="Segoe UI"/>
          <w:color w:val="333333"/>
          <w:kern w:val="0"/>
          <w:sz w:val="23"/>
          <w:szCs w:val="23"/>
          <w:lang w:val="en-IN" w:eastAsia="en-IN"/>
          <w14:ligatures w14:val="none"/>
        </w:rPr>
        <w:t> guidelines, "Canadian and Australian city names may be followed by the spelled-out province name in the text (eg, London, Ontario, Canada; Sydney, New South Wales, Australia) </w:t>
      </w:r>
      <w:r w:rsidRPr="00B65A8B">
        <w:rPr>
          <w:rFonts w:ascii="Segoe UI" w:eastAsia="Times New Roman" w:hAnsi="Segoe UI" w:cs="Segoe UI"/>
          <w:b/>
          <w:bCs/>
          <w:color w:val="333333"/>
          <w:kern w:val="0"/>
          <w:sz w:val="23"/>
          <w:szCs w:val="23"/>
          <w:lang w:val="en-IN" w:eastAsia="en-IN"/>
          <w14:ligatures w14:val="none"/>
        </w:rPr>
        <w:t>but are abbreviated in full postal addresses</w:t>
      </w:r>
      <w:r w:rsidRPr="00B65A8B">
        <w:rPr>
          <w:rFonts w:ascii="Segoe UI" w:eastAsia="Times New Roman" w:hAnsi="Segoe UI" w:cs="Segoe UI"/>
          <w:color w:val="333333"/>
          <w:kern w:val="0"/>
          <w:sz w:val="23"/>
          <w:szCs w:val="23"/>
          <w:lang w:val="en-IN" w:eastAsia="en-IN"/>
          <w14:ligatures w14:val="none"/>
        </w:rPr>
        <w:t>." As such, abbreviated names for Australian states (eg, "NSW, Australia") in </w:t>
      </w:r>
      <w:r w:rsidRPr="00B65A8B">
        <w:rPr>
          <w:rFonts w:ascii="Segoe UI" w:eastAsia="Times New Roman" w:hAnsi="Segoe UI" w:cs="Segoe UI"/>
          <w:i/>
          <w:iCs/>
          <w:color w:val="333333"/>
          <w:kern w:val="0"/>
          <w:sz w:val="23"/>
          <w:szCs w:val="23"/>
          <w:lang w:val="en-IN" w:eastAsia="en-IN"/>
          <w14:ligatures w14:val="none"/>
        </w:rPr>
        <w:t>author affiliations</w:t>
      </w:r>
      <w:r w:rsidRPr="00B65A8B">
        <w:rPr>
          <w:rFonts w:ascii="Segoe UI" w:eastAsia="Times New Roman" w:hAnsi="Segoe UI" w:cs="Segoe UI"/>
          <w:color w:val="333333"/>
          <w:kern w:val="0"/>
          <w:sz w:val="23"/>
          <w:szCs w:val="23"/>
          <w:lang w:val="en-IN" w:eastAsia="en-IN"/>
          <w14:ligatures w14:val="none"/>
        </w:rPr>
        <w:t> are allowed.</w:t>
      </w:r>
    </w:p>
    <w:p w14:paraId="46EF2319" w14:textId="77777777" w:rsidR="00B65A8B" w:rsidRPr="00B65A8B" w:rsidRDefault="00B65A8B" w:rsidP="00B65A8B">
      <w:pPr>
        <w:numPr>
          <w:ilvl w:val="0"/>
          <w:numId w:val="19"/>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When there has been a “stretch” to create a </w:t>
      </w:r>
      <w:r w:rsidRPr="00B65A8B">
        <w:rPr>
          <w:rFonts w:ascii="Segoe UI" w:eastAsia="Times New Roman" w:hAnsi="Segoe UI" w:cs="Segoe UI"/>
          <w:b/>
          <w:bCs/>
          <w:color w:val="333333"/>
          <w:kern w:val="0"/>
          <w:sz w:val="23"/>
          <w:szCs w:val="23"/>
          <w:lang w:val="en-IN" w:eastAsia="en-IN"/>
          <w14:ligatures w14:val="none"/>
        </w:rPr>
        <w:t>study name</w:t>
      </w:r>
      <w:r w:rsidRPr="00B65A8B">
        <w:rPr>
          <w:rFonts w:ascii="Segoe UI" w:eastAsia="Times New Roman" w:hAnsi="Segoe UI" w:cs="Segoe UI"/>
          <w:color w:val="333333"/>
          <w:kern w:val="0"/>
          <w:sz w:val="23"/>
          <w:szCs w:val="23"/>
          <w:lang w:val="en-IN" w:eastAsia="en-IN"/>
          <w14:ligatures w14:val="none"/>
        </w:rPr>
        <w:t> or the name of a </w:t>
      </w:r>
      <w:r w:rsidRPr="00B65A8B">
        <w:rPr>
          <w:rFonts w:ascii="Segoe UI" w:eastAsia="Times New Roman" w:hAnsi="Segoe UI" w:cs="Segoe UI"/>
          <w:b/>
          <w:bCs/>
          <w:color w:val="333333"/>
          <w:kern w:val="0"/>
          <w:sz w:val="23"/>
          <w:szCs w:val="23"/>
          <w:lang w:val="en-IN" w:eastAsia="en-IN"/>
          <w14:ligatures w14:val="none"/>
        </w:rPr>
        <w:t>writing group</w:t>
      </w:r>
      <w:r w:rsidRPr="00B65A8B">
        <w:rPr>
          <w:rFonts w:ascii="Segoe UI" w:eastAsia="Times New Roman" w:hAnsi="Segoe UI" w:cs="Segoe UI"/>
          <w:color w:val="333333"/>
          <w:kern w:val="0"/>
          <w:sz w:val="23"/>
          <w:szCs w:val="23"/>
          <w:lang w:val="en-IN" w:eastAsia="en-IN"/>
          <w14:ligatures w14:val="none"/>
        </w:rPr>
        <w:t> that makes sense, is easy to say, and somehow relates to the name of the group, but where the first letters of the major words do not match the acronym, </w:t>
      </w:r>
      <w:r w:rsidRPr="00B65A8B">
        <w:rPr>
          <w:rFonts w:ascii="Segoe UI" w:eastAsia="Times New Roman" w:hAnsi="Segoe UI" w:cs="Segoe UI"/>
          <w:b/>
          <w:bCs/>
          <w:i/>
          <w:iCs/>
          <w:color w:val="333333"/>
          <w:kern w:val="0"/>
          <w:sz w:val="23"/>
          <w:szCs w:val="23"/>
          <w:lang w:val="en-IN" w:eastAsia="en-IN"/>
          <w14:ligatures w14:val="none"/>
        </w:rPr>
        <w:t>do not</w:t>
      </w:r>
      <w:r w:rsidRPr="00B65A8B">
        <w:rPr>
          <w:rFonts w:ascii="Segoe UI" w:eastAsia="Times New Roman" w:hAnsi="Segoe UI" w:cs="Segoe UI"/>
          <w:b/>
          <w:bCs/>
          <w:color w:val="333333"/>
          <w:kern w:val="0"/>
          <w:sz w:val="23"/>
          <w:szCs w:val="23"/>
          <w:lang w:val="en-IN" w:eastAsia="en-IN"/>
          <w14:ligatures w14:val="none"/>
        </w:rPr>
        <w:t> use unusual capitalization</w:t>
      </w:r>
      <w:r w:rsidRPr="00B65A8B">
        <w:rPr>
          <w:rFonts w:ascii="Segoe UI" w:eastAsia="Times New Roman" w:hAnsi="Segoe UI" w:cs="Segoe UI"/>
          <w:color w:val="333333"/>
          <w:kern w:val="0"/>
          <w:sz w:val="23"/>
          <w:szCs w:val="23"/>
          <w:lang w:val="en-IN" w:eastAsia="en-IN"/>
          <w14:ligatures w14:val="none"/>
        </w:rPr>
        <w:t> to indicate how the study name was derived. </w:t>
      </w:r>
    </w:p>
    <w:p w14:paraId="5F2257F0" w14:textId="77777777" w:rsidR="00B65A8B" w:rsidRPr="00B65A8B" w:rsidRDefault="00B65A8B" w:rsidP="00B65A8B">
      <w:pPr>
        <w:numPr>
          <w:ilvl w:val="1"/>
          <w:numId w:val="19"/>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 If a study name is an acronym made up of letters that do not begin the words of the longer phrase (eg, “VItal siGns monItoring with continuous puLse oximetry And wireless cliNiCian notification aftEr surgery” to create “VIGILANCE”), the acronym can be listed first with the phrase following in parentheses instead of the typical order of </w:t>
      </w:r>
      <w:r w:rsidRPr="00B65A8B">
        <w:rPr>
          <w:rFonts w:ascii="Segoe UI" w:eastAsia="Times New Roman" w:hAnsi="Segoe UI" w:cs="Segoe UI"/>
          <w:i/>
          <w:iCs/>
          <w:color w:val="333333"/>
          <w:kern w:val="0"/>
          <w:sz w:val="23"/>
          <w:szCs w:val="23"/>
          <w:lang w:val="en-IN" w:eastAsia="en-IN"/>
          <w14:ligatures w14:val="none"/>
        </w:rPr>
        <w:t>phrase (acronym)</w:t>
      </w:r>
      <w:r w:rsidRPr="00B65A8B">
        <w:rPr>
          <w:rFonts w:ascii="Segoe UI" w:eastAsia="Times New Roman" w:hAnsi="Segoe UI" w:cs="Segoe UI"/>
          <w:color w:val="333333"/>
          <w:kern w:val="0"/>
          <w:sz w:val="23"/>
          <w:szCs w:val="23"/>
          <w:lang w:val="en-IN" w:eastAsia="en-IN"/>
          <w14:ligatures w14:val="none"/>
        </w:rPr>
        <w:t>. However, please note that the spelled-out form should still be in title case: "VIGILANCE (Vital Signs Monitoring With Continuous Pulse Oximetry and Wireless Clinician Notification After Surgery)...”</w:t>
      </w:r>
    </w:p>
    <w:p w14:paraId="43947492" w14:textId="77777777" w:rsidR="00B65A8B" w:rsidRPr="00B65A8B" w:rsidRDefault="00B65A8B" w:rsidP="00B65A8B">
      <w:pPr>
        <w:numPr>
          <w:ilvl w:val="0"/>
          <w:numId w:val="19"/>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Do not expand proper nouns (eg, product names) that resemble acronyms but are not (eg, iOS) or instances where the abbreviated version is the official presentation (eg, NHS England).</w:t>
      </w:r>
    </w:p>
    <w:p w14:paraId="3148CB79" w14:textId="77777777" w:rsidR="00B65A8B" w:rsidRPr="00B65A8B" w:rsidRDefault="00B65A8B" w:rsidP="00B65A8B">
      <w:pPr>
        <w:numPr>
          <w:ilvl w:val="0"/>
          <w:numId w:val="19"/>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"JMIR" does not always stand for "Journal of Medical Internet Research" - in most cases, it actually stands for the publisher/journal brand. Do not expand "JMIR" when it is used for the publisher ("JMIR Publications") or a specific journal (eg, "JMIR Mental Health"). See also </w:t>
      </w:r>
      <w:hyperlink r:id="rId15" w:tgtFrame="_blank" w:history="1">
        <w:r w:rsidRPr="00B65A8B">
          <w:rPr>
            <w:rFonts w:ascii="Segoe UI" w:eastAsia="Times New Roman" w:hAnsi="Segoe UI" w:cs="Segoe UI"/>
            <w:color w:val="0072EF"/>
            <w:kern w:val="0"/>
            <w:sz w:val="23"/>
            <w:szCs w:val="23"/>
            <w:u w:val="single"/>
            <w:lang w:val="en-IN" w:eastAsia="en-IN"/>
            <w14:ligatures w14:val="none"/>
          </w:rPr>
          <w:t>What does "JMIR" in the title of your journals stand for?</w:t>
        </w:r>
      </w:hyperlink>
    </w:p>
    <w:p w14:paraId="50B2B0E8"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2.7. Latin Abbreviations</w:t>
      </w:r>
    </w:p>
    <w:p w14:paraId="723986D9" w14:textId="77777777" w:rsidR="00B65A8B" w:rsidRPr="00B65A8B" w:rsidRDefault="00B65A8B" w:rsidP="00B65A8B">
      <w:pPr>
        <w:numPr>
          <w:ilvl w:val="0"/>
          <w:numId w:val="20"/>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DO NOT use italics or periods.</w:t>
      </w:r>
    </w:p>
    <w:p w14:paraId="23F7397B" w14:textId="77777777" w:rsidR="00B65A8B" w:rsidRPr="00B65A8B" w:rsidRDefault="00B65A8B" w:rsidP="00B65A8B">
      <w:pPr>
        <w:numPr>
          <w:ilvl w:val="0"/>
          <w:numId w:val="20"/>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The abbreviations "ie," and "eg," should only be used within parentheses and should be followed by a comma. Use "that is" and "for example" in running text. </w:t>
      </w:r>
    </w:p>
    <w:p w14:paraId="5E64E6E5" w14:textId="77777777" w:rsidR="00B65A8B" w:rsidRPr="00B65A8B" w:rsidRDefault="00B65A8B" w:rsidP="00B65A8B">
      <w:pPr>
        <w:numPr>
          <w:ilvl w:val="0"/>
          <w:numId w:val="20"/>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lastRenderedPageBreak/>
        <w:t>However, "vs" can be used unexpanded in running text as well.</w:t>
      </w:r>
    </w:p>
    <w:p w14:paraId="5FFAB668" w14:textId="77777777" w:rsidR="00B65A8B" w:rsidRPr="00B65A8B" w:rsidRDefault="00B65A8B" w:rsidP="00B65A8B">
      <w:pPr>
        <w:numPr>
          <w:ilvl w:val="1"/>
          <w:numId w:val="20"/>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Examples</w:t>
      </w:r>
      <w:r w:rsidRPr="00B65A8B">
        <w:rPr>
          <w:rFonts w:ascii="Segoe UI" w:eastAsia="Times New Roman" w:hAnsi="Segoe UI" w:cs="Segoe UI"/>
          <w:color w:val="333333"/>
          <w:kern w:val="0"/>
          <w:sz w:val="23"/>
          <w:szCs w:val="23"/>
          <w:lang w:val="en-IN" w:eastAsia="en-IN"/>
          <w14:ligatures w14:val="none"/>
        </w:rPr>
        <w:t>: (ie, ...), (eg, ...), et al, etc, vs</w:t>
      </w:r>
    </w:p>
    <w:p w14:paraId="30349E1B"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2.8. Abbreviations of Names or Titles</w:t>
      </w:r>
    </w:p>
    <w:p w14:paraId="6DA241FB" w14:textId="77777777" w:rsidR="00B65A8B" w:rsidRPr="00B65A8B" w:rsidRDefault="00B65A8B" w:rsidP="00B65A8B">
      <w:pPr>
        <w:numPr>
          <w:ilvl w:val="0"/>
          <w:numId w:val="21"/>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Do not include periods with honorifics (courtesy titles), scientific terms, and abbreviations.</w:t>
      </w:r>
    </w:p>
    <w:p w14:paraId="04CA21AA" w14:textId="77777777" w:rsidR="00B65A8B" w:rsidRPr="00B65A8B" w:rsidRDefault="00B65A8B" w:rsidP="00B65A8B">
      <w:pPr>
        <w:numPr>
          <w:ilvl w:val="1"/>
          <w:numId w:val="21"/>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"St." is okay when it is part of a person’s name (eg, Martin St. Croix)</w:t>
      </w:r>
    </w:p>
    <w:p w14:paraId="597A2463" w14:textId="77777777" w:rsidR="00B65A8B" w:rsidRPr="00B65A8B" w:rsidRDefault="00B65A8B" w:rsidP="00B65A8B">
      <w:pPr>
        <w:numPr>
          <w:ilvl w:val="1"/>
          <w:numId w:val="21"/>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Do not use a period in a city name that contains “St” (eg, St Louis, Missouri). When "St." is used in an organization/institute’s name, a period can be used if it is included in the official name (eg, St. Jude Hospital)</w:t>
      </w:r>
    </w:p>
    <w:p w14:paraId="3DD2DB8E" w14:textId="77777777" w:rsidR="00B65A8B" w:rsidRPr="00B65A8B" w:rsidRDefault="00B65A8B" w:rsidP="00B65A8B">
      <w:pPr>
        <w:numPr>
          <w:ilvl w:val="1"/>
          <w:numId w:val="21"/>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If "No. of Participants" appears in the column header of a table, change to "Participants, n (%)"</w:t>
      </w:r>
    </w:p>
    <w:p w14:paraId="5D3DBE83" w14:textId="77777777" w:rsidR="00B65A8B" w:rsidRPr="00B65A8B" w:rsidRDefault="00B65A8B" w:rsidP="00B65A8B">
      <w:pPr>
        <w:numPr>
          <w:ilvl w:val="1"/>
          <w:numId w:val="21"/>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In the Acknowledgments section, change "Grant No." (for "number") to "grant XXXXX" per the </w:t>
      </w:r>
      <w:hyperlink r:id="rId16" w:history="1">
        <w:r w:rsidRPr="00B65A8B">
          <w:rPr>
            <w:rFonts w:ascii="Segoe UI" w:eastAsia="Times New Roman" w:hAnsi="Segoe UI" w:cs="Segoe UI"/>
            <w:color w:val="0072EF"/>
            <w:kern w:val="0"/>
            <w:sz w:val="23"/>
            <w:szCs w:val="23"/>
            <w:u w:val="single"/>
            <w:lang w:val="en-IN" w:eastAsia="en-IN"/>
            <w14:ligatures w14:val="none"/>
          </w:rPr>
          <w:t>AMA style</w:t>
        </w:r>
      </w:hyperlink>
      <w:r w:rsidRPr="00B65A8B">
        <w:rPr>
          <w:rFonts w:ascii="Segoe UI" w:eastAsia="Times New Roman" w:hAnsi="Segoe UI" w:cs="Segoe UI"/>
          <w:color w:val="333333"/>
          <w:kern w:val="0"/>
          <w:sz w:val="23"/>
          <w:szCs w:val="23"/>
          <w:lang w:val="en-IN" w:eastAsia="en-IN"/>
          <w14:ligatures w14:val="none"/>
        </w:rPr>
        <w:t>.</w:t>
      </w:r>
    </w:p>
    <w:p w14:paraId="24C27EF5"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3. Capitalization in Titles and Headings</w:t>
      </w:r>
    </w:p>
    <w:p w14:paraId="548D4EE6" w14:textId="77777777" w:rsidR="00B65A8B" w:rsidRPr="00B65A8B" w:rsidRDefault="00B65A8B" w:rsidP="00B65A8B">
      <w:pPr>
        <w:numPr>
          <w:ilvl w:val="0"/>
          <w:numId w:val="22"/>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Use headline style caps (title case) for all titles and headings.</w:t>
      </w:r>
    </w:p>
    <w:p w14:paraId="4C18BBD9" w14:textId="77777777" w:rsidR="00B65A8B" w:rsidRPr="00B65A8B" w:rsidRDefault="00B65A8B" w:rsidP="00B65A8B">
      <w:pPr>
        <w:numPr>
          <w:ilvl w:val="0"/>
          <w:numId w:val="22"/>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In title case, we </w:t>
      </w:r>
      <w:r w:rsidRPr="00B65A8B">
        <w:rPr>
          <w:rFonts w:ascii="Segoe UI" w:eastAsia="Times New Roman" w:hAnsi="Segoe UI" w:cs="Segoe UI"/>
          <w:i/>
          <w:iCs/>
          <w:color w:val="333333"/>
          <w:kern w:val="0"/>
          <w:sz w:val="23"/>
          <w:szCs w:val="23"/>
          <w:lang w:val="en-IN" w:eastAsia="en-IN"/>
          <w14:ligatures w14:val="none"/>
        </w:rPr>
        <w:t>do not</w:t>
      </w:r>
      <w:r w:rsidRPr="00B65A8B">
        <w:rPr>
          <w:rFonts w:ascii="Segoe UI" w:eastAsia="Times New Roman" w:hAnsi="Segoe UI" w:cs="Segoe UI"/>
          <w:color w:val="333333"/>
          <w:kern w:val="0"/>
          <w:sz w:val="23"/>
          <w:szCs w:val="23"/>
          <w:lang w:val="en-IN" w:eastAsia="en-IN"/>
          <w14:ligatures w14:val="none"/>
        </w:rPr>
        <w:t> capitalize articles (a, an, the), prepositions of ≤3 letters (of, as, in), coordinating conjunctions (and, or, for, nor, but), or the “to” in infinitives, except when it is the first word in the title or subtitle. Do capitalize a 2-letter verb, such as </w:t>
      </w:r>
      <w:r w:rsidRPr="00B65A8B">
        <w:rPr>
          <w:rFonts w:ascii="Segoe UI" w:eastAsia="Times New Roman" w:hAnsi="Segoe UI" w:cs="Segoe UI"/>
          <w:i/>
          <w:iCs/>
          <w:color w:val="333333"/>
          <w:kern w:val="0"/>
          <w:sz w:val="23"/>
          <w:szCs w:val="23"/>
          <w:lang w:val="en-IN" w:eastAsia="en-IN"/>
          <w14:ligatures w14:val="none"/>
        </w:rPr>
        <w:t>Is</w:t>
      </w:r>
      <w:r w:rsidRPr="00B65A8B">
        <w:rPr>
          <w:rFonts w:ascii="Segoe UI" w:eastAsia="Times New Roman" w:hAnsi="Segoe UI" w:cs="Segoe UI"/>
          <w:color w:val="333333"/>
          <w:kern w:val="0"/>
          <w:sz w:val="23"/>
          <w:szCs w:val="23"/>
          <w:lang w:val="en-IN" w:eastAsia="en-IN"/>
          <w14:ligatures w14:val="none"/>
        </w:rPr>
        <w:t> or </w:t>
      </w:r>
      <w:r w:rsidRPr="00B65A8B">
        <w:rPr>
          <w:rFonts w:ascii="Segoe UI" w:eastAsia="Times New Roman" w:hAnsi="Segoe UI" w:cs="Segoe UI"/>
          <w:i/>
          <w:iCs/>
          <w:color w:val="333333"/>
          <w:kern w:val="0"/>
          <w:sz w:val="23"/>
          <w:szCs w:val="23"/>
          <w:lang w:val="en-IN" w:eastAsia="en-IN"/>
          <w14:ligatures w14:val="none"/>
        </w:rPr>
        <w:t>Be.</w:t>
      </w:r>
    </w:p>
    <w:p w14:paraId="6BEB5C0E" w14:textId="77777777" w:rsidR="00B65A8B" w:rsidRPr="00B65A8B" w:rsidRDefault="00B65A8B" w:rsidP="00B65A8B">
      <w:pPr>
        <w:numPr>
          <w:ilvl w:val="1"/>
          <w:numId w:val="22"/>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b/>
          <w:bCs/>
          <w:color w:val="333333"/>
          <w:kern w:val="0"/>
          <w:sz w:val="23"/>
          <w:szCs w:val="23"/>
          <w:lang w:val="en-IN" w:eastAsia="en-IN"/>
          <w14:ligatures w14:val="none"/>
        </w:rPr>
        <w:t>Exceptions</w:t>
      </w:r>
      <w:r w:rsidRPr="00B65A8B">
        <w:rPr>
          <w:rFonts w:ascii="Segoe UI" w:eastAsia="Times New Roman" w:hAnsi="Segoe UI" w:cs="Segoe UI"/>
          <w:color w:val="333333"/>
          <w:kern w:val="0"/>
          <w:sz w:val="23"/>
          <w:szCs w:val="23"/>
          <w:lang w:val="en-IN" w:eastAsia="en-IN"/>
          <w14:ligatures w14:val="none"/>
        </w:rPr>
        <w:t> are made for some expressions, such as compound terms from languages other than English (eg, Ethical Questions Surrounding In Vitro Fertilization) and phrasal verbs (eg, Weighing In on Bariatric Surgery).</w:t>
      </w:r>
    </w:p>
    <w:p w14:paraId="3F377853" w14:textId="77777777" w:rsidR="00B65A8B" w:rsidRPr="00B65A8B" w:rsidRDefault="00B65A8B" w:rsidP="00B65A8B">
      <w:pPr>
        <w:numPr>
          <w:ilvl w:val="0"/>
          <w:numId w:val="22"/>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Capitalize major words in titles, subtitles, and headings of publications; musical compositions, plays (stage and screen), radio and television programs, movies, paintings and other works of art, software programs/apps, websites and weblogs, electronic systems, trademarks; and names of ships, airplanes, spacecraft, awards, corporations, and monuments. Capitalize trademarks and proprietary names of drugs and brand names of manufactured products and equipment. Do not capitalize a coordinating conjunction, an article, or a preposition of ≤3 letters in any of these elements, except when it is the first word in a title or subtitle.</w:t>
      </w:r>
    </w:p>
    <w:p w14:paraId="4E0FF014" w14:textId="77777777" w:rsidR="00B65A8B" w:rsidRPr="00B65A8B" w:rsidRDefault="00B65A8B" w:rsidP="00B65A8B">
      <w:pPr>
        <w:numPr>
          <w:ilvl w:val="1"/>
          <w:numId w:val="22"/>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 In a title/heading, app name "headspace Work and Study" will be revised as "Headspace Work and Study."</w:t>
      </w:r>
    </w:p>
    <w:p w14:paraId="547A06A2" w14:textId="77777777" w:rsidR="00B65A8B" w:rsidRPr="00B65A8B" w:rsidRDefault="00B65A8B" w:rsidP="00B65A8B">
      <w:pPr>
        <w:numPr>
          <w:ilvl w:val="0"/>
          <w:numId w:val="22"/>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If non–proper names that stylistically begin with a lowercase letter appear in titles and headings (eg, mHealth), do not capitalize the first letter. </w:t>
      </w:r>
    </w:p>
    <w:p w14:paraId="685D46BF" w14:textId="77777777" w:rsidR="00B65A8B" w:rsidRPr="00B65A8B" w:rsidRDefault="00B65A8B" w:rsidP="00B65A8B">
      <w:pPr>
        <w:numPr>
          <w:ilvl w:val="1"/>
          <w:numId w:val="22"/>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 An mHealth Intervention for People With Dementia...</w:t>
      </w:r>
    </w:p>
    <w:p w14:paraId="5D6FFBAE" w14:textId="77777777" w:rsidR="00B65A8B" w:rsidRPr="00B65A8B" w:rsidRDefault="00B65A8B" w:rsidP="00B65A8B">
      <w:pPr>
        <w:numPr>
          <w:ilvl w:val="0"/>
          <w:numId w:val="22"/>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Although </w:t>
      </w:r>
      <w:r w:rsidRPr="00B65A8B">
        <w:rPr>
          <w:rFonts w:ascii="Segoe UI" w:eastAsia="Times New Roman" w:hAnsi="Segoe UI" w:cs="Segoe UI"/>
          <w:i/>
          <w:iCs/>
          <w:color w:val="333333"/>
          <w:kern w:val="0"/>
          <w:sz w:val="23"/>
          <w:szCs w:val="23"/>
          <w:lang w:val="en-IN" w:eastAsia="en-IN"/>
          <w14:ligatures w14:val="none"/>
        </w:rPr>
        <w:t>email</w:t>
      </w:r>
      <w:r w:rsidRPr="00B65A8B">
        <w:rPr>
          <w:rFonts w:ascii="Segoe UI" w:eastAsia="Times New Roman" w:hAnsi="Segoe UI" w:cs="Segoe UI"/>
          <w:color w:val="333333"/>
          <w:kern w:val="0"/>
          <w:sz w:val="23"/>
          <w:szCs w:val="23"/>
          <w:lang w:val="en-IN" w:eastAsia="en-IN"/>
          <w14:ligatures w14:val="none"/>
        </w:rPr>
        <w:t xml:space="preserve"> is no longer hyphenated, because it has become a commonly used word (like eHealth; see glossary below), newer compounds that start with </w:t>
      </w:r>
      <w:r w:rsidRPr="00B65A8B">
        <w:rPr>
          <w:rFonts w:ascii="Segoe UI" w:eastAsia="Times New Roman" w:hAnsi="Segoe UI" w:cs="Segoe UI"/>
          <w:color w:val="333333"/>
          <w:kern w:val="0"/>
          <w:sz w:val="23"/>
          <w:szCs w:val="23"/>
          <w:lang w:val="en-IN" w:eastAsia="en-IN"/>
          <w14:ligatures w14:val="none"/>
        </w:rPr>
        <w:lastRenderedPageBreak/>
        <w:t>“e-” retain the hyphen. In such words, the “e-” should not be capitalized in a heading or at the start of a sentence. </w:t>
      </w:r>
    </w:p>
    <w:p w14:paraId="2C172A70" w14:textId="77777777" w:rsidR="00B65A8B" w:rsidRPr="00B65A8B" w:rsidRDefault="00B65A8B" w:rsidP="00B65A8B">
      <w:pPr>
        <w:numPr>
          <w:ilvl w:val="1"/>
          <w:numId w:val="22"/>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 “e-Cigarettes and Future Battles in the Fight Against Smoking” in titles, but “Minnesota health officials are planning to release results of the state’s first-ever survey on the use of e-cigarettes.” Other examples in titles: e-Mental, e-Learning, e-Patient, e-Prescribing</w:t>
      </w:r>
    </w:p>
    <w:p w14:paraId="0FC3D791" w14:textId="77777777" w:rsidR="00B65A8B" w:rsidRPr="00B65A8B" w:rsidRDefault="00B65A8B" w:rsidP="00B65A8B">
      <w:pPr>
        <w:numPr>
          <w:ilvl w:val="1"/>
          <w:numId w:val="22"/>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Similar capitalization in titles applies to intercapped compounds of trade/brand names; they should be presented as eBay, iPhone, etc, in titles and headings. </w:t>
      </w:r>
    </w:p>
    <w:p w14:paraId="67319716" w14:textId="77777777" w:rsidR="00B65A8B" w:rsidRPr="00B65A8B" w:rsidRDefault="00B65A8B" w:rsidP="00B65A8B">
      <w:pPr>
        <w:numPr>
          <w:ilvl w:val="0"/>
          <w:numId w:val="22"/>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Hyphenated compounds: In titles and headings, capitalize both parts of the compound (eg, Low-Level Activity, Population-Based Study, Drug-Resistant Bacteria). There is </w:t>
      </w:r>
      <w:r w:rsidRPr="00B65A8B">
        <w:rPr>
          <w:rFonts w:ascii="Segoe UI" w:eastAsia="Times New Roman" w:hAnsi="Segoe UI" w:cs="Segoe UI"/>
          <w:b/>
          <w:bCs/>
          <w:color w:val="333333"/>
          <w:kern w:val="0"/>
          <w:sz w:val="23"/>
          <w:szCs w:val="23"/>
          <w:lang w:val="en-IN" w:eastAsia="en-IN"/>
          <w14:ligatures w14:val="none"/>
        </w:rPr>
        <w:t>no exception</w:t>
      </w:r>
      <w:r w:rsidRPr="00B65A8B">
        <w:rPr>
          <w:rFonts w:ascii="Segoe UI" w:eastAsia="Times New Roman" w:hAnsi="Segoe UI" w:cs="Segoe UI"/>
          <w:color w:val="333333"/>
          <w:kern w:val="0"/>
          <w:sz w:val="23"/>
          <w:szCs w:val="23"/>
          <w:lang w:val="en-IN" w:eastAsia="en-IN"/>
          <w14:ligatures w14:val="none"/>
        </w:rPr>
        <w:t> for compounds in which (1) either part is a prefix or suffix (eg, Self-Referral to Psychiatrists; Nonsteroidal Anti-Inflammatory Drugs) or (2) both parts together constitute a single word as per the current edition of Merriam-Webster’s Collegiate Dictionary (eg, Long-Term Treatment of Diabetes; Cross-Sectional Study of Patients With Malaria; Meta-Analysis in Nutrition Research).</w:t>
      </w:r>
    </w:p>
    <w:p w14:paraId="747E16C8" w14:textId="77777777" w:rsidR="00B65A8B" w:rsidRPr="00B65A8B" w:rsidRDefault="00B65A8B" w:rsidP="00B65A8B">
      <w:pPr>
        <w:numPr>
          <w:ilvl w:val="1"/>
          <w:numId w:val="22"/>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Capitalize the first letter of a word that follows a lowercase (but not a capital) Greek letter, a numeral (except when an abbreviated unit of measure that never is capitalized follows), a symbol, or an italicized organic chemistry prefix such as </w:t>
      </w:r>
      <w:r w:rsidRPr="00B65A8B">
        <w:rPr>
          <w:rFonts w:ascii="Segoe UI" w:eastAsia="Times New Roman" w:hAnsi="Segoe UI" w:cs="Segoe UI"/>
          <w:i/>
          <w:iCs/>
          <w:color w:val="333333"/>
          <w:kern w:val="0"/>
          <w:sz w:val="23"/>
          <w:szCs w:val="23"/>
          <w:lang w:val="en-IN" w:eastAsia="en-IN"/>
          <w14:ligatures w14:val="none"/>
        </w:rPr>
        <w:t>trans</w:t>
      </w:r>
      <w:r w:rsidRPr="00B65A8B">
        <w:rPr>
          <w:rFonts w:ascii="Segoe UI" w:eastAsia="Times New Roman" w:hAnsi="Segoe UI" w:cs="Segoe UI"/>
          <w:color w:val="333333"/>
          <w:kern w:val="0"/>
          <w:sz w:val="23"/>
          <w:szCs w:val="23"/>
          <w:lang w:val="en-IN" w:eastAsia="en-IN"/>
          <w14:ligatures w14:val="none"/>
        </w:rPr>
        <w:t>- and </w:t>
      </w:r>
      <w:r w:rsidRPr="00B65A8B">
        <w:rPr>
          <w:rFonts w:ascii="Segoe UI" w:eastAsia="Times New Roman" w:hAnsi="Segoe UI" w:cs="Segoe UI"/>
          <w:i/>
          <w:iCs/>
          <w:color w:val="333333"/>
          <w:kern w:val="0"/>
          <w:sz w:val="23"/>
          <w:szCs w:val="23"/>
          <w:lang w:val="en-IN" w:eastAsia="en-IN"/>
          <w14:ligatures w14:val="none"/>
        </w:rPr>
        <w:t>cis</w:t>
      </w:r>
      <w:r w:rsidRPr="00B65A8B">
        <w:rPr>
          <w:rFonts w:ascii="Segoe UI" w:eastAsia="Times New Roman" w:hAnsi="Segoe UI" w:cs="Segoe UI"/>
          <w:color w:val="333333"/>
          <w:kern w:val="0"/>
          <w:sz w:val="23"/>
          <w:szCs w:val="23"/>
          <w:lang w:val="en-IN" w:eastAsia="en-IN"/>
          <w14:ligatures w14:val="none"/>
        </w:rPr>
        <w:t>- (eg, Systemic Adverse Effects of Ophthalmic β-Blockers, High-Dose 308-nm Excimer Laser, Concurrent Use of </w:t>
      </w:r>
      <w:r w:rsidRPr="00B65A8B">
        <w:rPr>
          <w:rFonts w:ascii="Segoe UI" w:eastAsia="Times New Roman" w:hAnsi="Segoe UI" w:cs="Segoe UI"/>
          <w:i/>
          <w:iCs/>
          <w:color w:val="333333"/>
          <w:kern w:val="0"/>
          <w:sz w:val="23"/>
          <w:szCs w:val="23"/>
          <w:lang w:val="en-IN" w:eastAsia="en-IN"/>
          <w14:ligatures w14:val="none"/>
        </w:rPr>
        <w:t>cis</w:t>
      </w:r>
      <w:r w:rsidRPr="00B65A8B">
        <w:rPr>
          <w:rFonts w:ascii="Segoe UI" w:eastAsia="Times New Roman" w:hAnsi="Segoe UI" w:cs="Segoe UI"/>
          <w:color w:val="333333"/>
          <w:kern w:val="0"/>
          <w:sz w:val="23"/>
          <w:szCs w:val="23"/>
          <w:lang w:val="en-IN" w:eastAsia="en-IN"/>
          <w14:ligatures w14:val="none"/>
        </w:rPr>
        <w:t>-Platinum)</w:t>
      </w:r>
    </w:p>
    <w:p w14:paraId="243CF729" w14:textId="77777777" w:rsidR="00B65A8B" w:rsidRPr="00B65A8B" w:rsidRDefault="00B65A8B" w:rsidP="00B65A8B">
      <w:pPr>
        <w:numPr>
          <w:ilvl w:val="0"/>
          <w:numId w:val="22"/>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Capitalize the formal name of a genus in the title, but lowercase the species name.</w:t>
      </w:r>
    </w:p>
    <w:p w14:paraId="51E2A727" w14:textId="77777777" w:rsidR="00B65A8B" w:rsidRPr="00B65A8B" w:rsidRDefault="00B65A8B" w:rsidP="00B65A8B">
      <w:pPr>
        <w:numPr>
          <w:ilvl w:val="1"/>
          <w:numId w:val="22"/>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 </w:t>
      </w:r>
      <w:r w:rsidRPr="00B65A8B">
        <w:rPr>
          <w:rFonts w:ascii="Segoe UI" w:eastAsia="Times New Roman" w:hAnsi="Segoe UI" w:cs="Segoe UI"/>
          <w:i/>
          <w:iCs/>
          <w:color w:val="333333"/>
          <w:kern w:val="0"/>
          <w:sz w:val="23"/>
          <w:szCs w:val="23"/>
          <w:lang w:val="en-IN" w:eastAsia="en-IN"/>
          <w14:ligatures w14:val="none"/>
        </w:rPr>
        <w:t>Helicobacter pylori</w:t>
      </w:r>
      <w:r w:rsidRPr="00B65A8B">
        <w:rPr>
          <w:rFonts w:ascii="Segoe UI" w:eastAsia="Times New Roman" w:hAnsi="Segoe UI" w:cs="Segoe UI"/>
          <w:color w:val="333333"/>
          <w:kern w:val="0"/>
          <w:sz w:val="23"/>
          <w:szCs w:val="23"/>
          <w:lang w:val="en-IN" w:eastAsia="en-IN"/>
          <w14:ligatures w14:val="none"/>
        </w:rPr>
        <w:t> and the Patient With Ulcers</w:t>
      </w:r>
    </w:p>
    <w:p w14:paraId="7F33530A"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6F059899"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4. Hyperlinks</w:t>
      </w:r>
    </w:p>
    <w:p w14:paraId="44BC0A10" w14:textId="77777777" w:rsidR="00B65A8B" w:rsidRPr="00B65A8B" w:rsidRDefault="00B65A8B" w:rsidP="00B65A8B">
      <w:pPr>
        <w:numPr>
          <w:ilvl w:val="0"/>
          <w:numId w:val="23"/>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Remove hyperlinks used within the text or abstract, as they cause typesetting issues.</w:t>
      </w:r>
    </w:p>
    <w:p w14:paraId="7CDAD19D" w14:textId="77777777" w:rsidR="00B65A8B" w:rsidRPr="00B65A8B" w:rsidRDefault="00B65A8B" w:rsidP="00B65A8B">
      <w:pPr>
        <w:numPr>
          <w:ilvl w:val="0"/>
          <w:numId w:val="23"/>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If URLs are cited in the manuscript, add them as a reference (or ask the author to do so) before loading the manuscript into RefCheck.</w:t>
      </w:r>
    </w:p>
    <w:p w14:paraId="71A87103" w14:textId="77777777" w:rsidR="00B65A8B" w:rsidRPr="00B65A8B" w:rsidRDefault="00B65A8B" w:rsidP="00B65A8B">
      <w:pPr>
        <w:numPr>
          <w:ilvl w:val="0"/>
          <w:numId w:val="23"/>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Exception</w:t>
      </w:r>
      <w:r w:rsidRPr="00B65A8B">
        <w:rPr>
          <w:rFonts w:ascii="Segoe UI" w:eastAsia="Times New Roman" w:hAnsi="Segoe UI" w:cs="Segoe UI"/>
          <w:color w:val="333333"/>
          <w:kern w:val="0"/>
          <w:sz w:val="23"/>
          <w:szCs w:val="23"/>
          <w:lang w:val="en-IN" w:eastAsia="en-IN"/>
          <w14:ligatures w14:val="none"/>
        </w:rPr>
        <w:t>: If a direct quote contains a URL, it can be left in the text if it does not affect the kerning. If it does affect the kerning, replace the URL with [link].</w:t>
      </w:r>
    </w:p>
    <w:p w14:paraId="66047F64"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5598108B"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5. Indefinite Articles</w:t>
      </w:r>
    </w:p>
    <w:p w14:paraId="45BF8FF1" w14:textId="77777777" w:rsidR="00B65A8B" w:rsidRPr="00B65A8B" w:rsidRDefault="00B65A8B" w:rsidP="00B65A8B">
      <w:pPr>
        <w:numPr>
          <w:ilvl w:val="0"/>
          <w:numId w:val="24"/>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"An" is used with abbreviations that begin with vowel sounds even though the spelled-out form would require the use of "a," and vice versa.</w:t>
      </w:r>
    </w:p>
    <w:p w14:paraId="6101FC85" w14:textId="77777777" w:rsidR="00B65A8B" w:rsidRPr="00B65A8B" w:rsidRDefault="00B65A8B" w:rsidP="00B65A8B">
      <w:pPr>
        <w:numPr>
          <w:ilvl w:val="1"/>
          <w:numId w:val="24"/>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Examples</w:t>
      </w:r>
      <w:r w:rsidRPr="00B65A8B">
        <w:rPr>
          <w:rFonts w:ascii="Segoe UI" w:eastAsia="Times New Roman" w:hAnsi="Segoe UI" w:cs="Segoe UI"/>
          <w:color w:val="333333"/>
          <w:kern w:val="0"/>
          <w:sz w:val="23"/>
          <w:szCs w:val="23"/>
          <w:lang w:val="en-IN" w:eastAsia="en-IN"/>
          <w14:ligatures w14:val="none"/>
        </w:rPr>
        <w:t>: an MD degree, a UV source, an SMS diary</w:t>
      </w:r>
    </w:p>
    <w:p w14:paraId="244170B5"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lastRenderedPageBreak/>
        <w:t> </w:t>
      </w:r>
    </w:p>
    <w:p w14:paraId="7D8D82ED"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6. Italics</w:t>
      </w:r>
    </w:p>
    <w:p w14:paraId="38E4C0A0" w14:textId="77777777" w:rsidR="00B65A8B" w:rsidRPr="00B65A8B" w:rsidRDefault="00B65A8B" w:rsidP="00B65A8B">
      <w:pPr>
        <w:numPr>
          <w:ilvl w:val="0"/>
          <w:numId w:val="25"/>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DO NOT use italics for titles in the reference list.</w:t>
      </w:r>
    </w:p>
    <w:p w14:paraId="3ABE7DC9" w14:textId="77777777" w:rsidR="00B65A8B" w:rsidRPr="00B65A8B" w:rsidRDefault="00B65A8B" w:rsidP="00B65A8B">
      <w:pPr>
        <w:numPr>
          <w:ilvl w:val="0"/>
          <w:numId w:val="25"/>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Italics are not used if words are considered to have become part of the English language (eg, in vivo, in vitro).</w:t>
      </w:r>
    </w:p>
    <w:p w14:paraId="38EC62AF" w14:textId="77777777" w:rsidR="00B65A8B" w:rsidRPr="00B65A8B" w:rsidRDefault="00B65A8B" w:rsidP="00B65A8B">
      <w:pPr>
        <w:numPr>
          <w:ilvl w:val="0"/>
          <w:numId w:val="25"/>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Some statistical terms are italicized (eg, </w:t>
      </w:r>
      <w:r w:rsidRPr="00B65A8B">
        <w:rPr>
          <w:rFonts w:ascii="Segoe UI" w:eastAsia="Times New Roman" w:hAnsi="Segoe UI" w:cs="Segoe UI"/>
          <w:i/>
          <w:iCs/>
          <w:color w:val="333333"/>
          <w:kern w:val="0"/>
          <w:sz w:val="23"/>
          <w:szCs w:val="23"/>
          <w:lang w:val="en-IN" w:eastAsia="en-IN"/>
          <w14:ligatures w14:val="none"/>
        </w:rPr>
        <w:t>P</w:t>
      </w:r>
      <w:r w:rsidRPr="00B65A8B">
        <w:rPr>
          <w:rFonts w:ascii="Segoe UI" w:eastAsia="Times New Roman" w:hAnsi="Segoe UI" w:cs="Segoe UI"/>
          <w:color w:val="333333"/>
          <w:kern w:val="0"/>
          <w:sz w:val="23"/>
          <w:szCs w:val="23"/>
          <w:lang w:val="en-IN" w:eastAsia="en-IN"/>
          <w14:ligatures w14:val="none"/>
        </w:rPr>
        <w:t>, </w:t>
      </w:r>
      <w:r w:rsidRPr="00B65A8B">
        <w:rPr>
          <w:rFonts w:ascii="Segoe UI" w:eastAsia="Times New Roman" w:hAnsi="Segoe UI" w:cs="Segoe UI"/>
          <w:i/>
          <w:iCs/>
          <w:color w:val="333333"/>
          <w:kern w:val="0"/>
          <w:sz w:val="23"/>
          <w:szCs w:val="23"/>
          <w:lang w:val="en-IN" w:eastAsia="en-IN"/>
          <w14:ligatures w14:val="none"/>
        </w:rPr>
        <w:t>r</w:t>
      </w:r>
      <w:r w:rsidRPr="00B65A8B">
        <w:rPr>
          <w:rFonts w:ascii="Segoe UI" w:eastAsia="Times New Roman" w:hAnsi="Segoe UI" w:cs="Segoe UI"/>
          <w:color w:val="333333"/>
          <w:kern w:val="0"/>
          <w:sz w:val="23"/>
          <w:szCs w:val="23"/>
          <w:lang w:val="en-IN" w:eastAsia="en-IN"/>
          <w14:ligatures w14:val="none"/>
        </w:rPr>
        <w:t>, </w:t>
      </w:r>
      <w:r w:rsidRPr="00B65A8B">
        <w:rPr>
          <w:rFonts w:ascii="Segoe UI" w:eastAsia="Times New Roman" w:hAnsi="Segoe UI" w:cs="Segoe UI"/>
          <w:i/>
          <w:iCs/>
          <w:color w:val="333333"/>
          <w:kern w:val="0"/>
          <w:sz w:val="23"/>
          <w:szCs w:val="23"/>
          <w:lang w:val="en-IN" w:eastAsia="en-IN"/>
          <w14:ligatures w14:val="none"/>
        </w:rPr>
        <w:t>t </w:t>
      </w:r>
      <w:r w:rsidRPr="00B65A8B">
        <w:rPr>
          <w:rFonts w:ascii="Segoe UI" w:eastAsia="Times New Roman" w:hAnsi="Segoe UI" w:cs="Segoe UI"/>
          <w:color w:val="333333"/>
          <w:kern w:val="0"/>
          <w:sz w:val="23"/>
          <w:szCs w:val="23"/>
          <w:lang w:val="en-IN" w:eastAsia="en-IN"/>
          <w14:ligatures w14:val="none"/>
        </w:rPr>
        <w:t>test, </w:t>
      </w:r>
      <w:r w:rsidRPr="00B65A8B">
        <w:rPr>
          <w:rFonts w:ascii="Segoe UI" w:eastAsia="Times New Roman" w:hAnsi="Segoe UI" w:cs="Segoe UI"/>
          <w:i/>
          <w:iCs/>
          <w:color w:val="333333"/>
          <w:kern w:val="0"/>
          <w:sz w:val="23"/>
          <w:szCs w:val="23"/>
          <w:lang w:val="en-IN" w:eastAsia="en-IN"/>
          <w14:ligatures w14:val="none"/>
        </w:rPr>
        <w:t>U</w:t>
      </w:r>
      <w:r w:rsidRPr="00B65A8B">
        <w:rPr>
          <w:rFonts w:ascii="Segoe UI" w:eastAsia="Times New Roman" w:hAnsi="Segoe UI" w:cs="Segoe UI"/>
          <w:color w:val="333333"/>
          <w:kern w:val="0"/>
          <w:sz w:val="23"/>
          <w:szCs w:val="23"/>
          <w:lang w:val="en-IN" w:eastAsia="en-IN"/>
          <w14:ligatures w14:val="none"/>
        </w:rPr>
        <w:t>, </w:t>
      </w:r>
      <w:r w:rsidRPr="00B65A8B">
        <w:rPr>
          <w:rFonts w:ascii="Segoe UI" w:eastAsia="Times New Roman" w:hAnsi="Segoe UI" w:cs="Segoe UI"/>
          <w:i/>
          <w:iCs/>
          <w:color w:val="333333"/>
          <w:kern w:val="0"/>
          <w:sz w:val="23"/>
          <w:szCs w:val="23"/>
          <w:lang w:val="en-IN" w:eastAsia="en-IN"/>
          <w14:ligatures w14:val="none"/>
        </w:rPr>
        <w:t>F</w:t>
      </w:r>
      <w:r w:rsidRPr="00B65A8B">
        <w:rPr>
          <w:rFonts w:ascii="Segoe UI" w:eastAsia="Times New Roman" w:hAnsi="Segoe UI" w:cs="Segoe UI"/>
          <w:color w:val="333333"/>
          <w:kern w:val="0"/>
          <w:sz w:val="23"/>
          <w:szCs w:val="23"/>
          <w:lang w:val="en-IN" w:eastAsia="en-IN"/>
          <w14:ligatures w14:val="none"/>
        </w:rPr>
        <w:t>, </w:t>
      </w:r>
      <w:r w:rsidRPr="00B65A8B">
        <w:rPr>
          <w:rFonts w:ascii="Segoe UI" w:eastAsia="Times New Roman" w:hAnsi="Segoe UI" w:cs="Segoe UI"/>
          <w:i/>
          <w:iCs/>
          <w:color w:val="333333"/>
          <w:kern w:val="0"/>
          <w:sz w:val="23"/>
          <w:szCs w:val="23"/>
          <w:lang w:val="en-IN" w:eastAsia="en-IN"/>
          <w14:ligatures w14:val="none"/>
        </w:rPr>
        <w:t>d</w:t>
      </w:r>
      <w:r w:rsidRPr="00B65A8B">
        <w:rPr>
          <w:rFonts w:ascii="Segoe UI" w:eastAsia="Times New Roman" w:hAnsi="Segoe UI" w:cs="Segoe UI"/>
          <w:color w:val="333333"/>
          <w:kern w:val="0"/>
          <w:sz w:val="23"/>
          <w:szCs w:val="23"/>
          <w:lang w:val="en-IN" w:eastAsia="en-IN"/>
          <w14:ligatures w14:val="none"/>
        </w:rPr>
        <w:t>).</w:t>
      </w:r>
    </w:p>
    <w:p w14:paraId="5F92A52B" w14:textId="77777777" w:rsidR="00B65A8B" w:rsidRPr="00B65A8B" w:rsidRDefault="00B65A8B" w:rsidP="00B65A8B">
      <w:pPr>
        <w:numPr>
          <w:ilvl w:val="0"/>
          <w:numId w:val="25"/>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The term “sic” is italicized.</w:t>
      </w:r>
    </w:p>
    <w:p w14:paraId="17D75B69" w14:textId="77777777" w:rsidR="00B65A8B" w:rsidRPr="00B65A8B" w:rsidRDefault="00B65A8B" w:rsidP="00B65A8B">
      <w:pPr>
        <w:numPr>
          <w:ilvl w:val="0"/>
          <w:numId w:val="25"/>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Italics can be used in the text </w:t>
      </w:r>
      <w:r w:rsidRPr="00B65A8B">
        <w:rPr>
          <w:rFonts w:ascii="Segoe UI" w:eastAsia="Times New Roman" w:hAnsi="Segoe UI" w:cs="Segoe UI"/>
          <w:i/>
          <w:iCs/>
          <w:color w:val="333333"/>
          <w:kern w:val="0"/>
          <w:sz w:val="23"/>
          <w:szCs w:val="23"/>
          <w:lang w:val="en-IN" w:eastAsia="en-IN"/>
          <w14:ligatures w14:val="none"/>
        </w:rPr>
        <w:t>sparingly</w:t>
      </w:r>
      <w:r w:rsidRPr="00B65A8B">
        <w:rPr>
          <w:rFonts w:ascii="Segoe UI" w:eastAsia="Times New Roman" w:hAnsi="Segoe UI" w:cs="Segoe UI"/>
          <w:color w:val="333333"/>
          <w:kern w:val="0"/>
          <w:sz w:val="23"/>
          <w:szCs w:val="23"/>
          <w:lang w:val="en-IN" w:eastAsia="en-IN"/>
          <w14:ligatures w14:val="none"/>
        </w:rPr>
        <w:t> for emphasis.</w:t>
      </w:r>
    </w:p>
    <w:p w14:paraId="3BDA7721" w14:textId="77777777" w:rsidR="00B65A8B" w:rsidRPr="00B65A8B" w:rsidRDefault="00B65A8B" w:rsidP="00B65A8B">
      <w:pPr>
        <w:numPr>
          <w:ilvl w:val="0"/>
          <w:numId w:val="25"/>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Blockquotes are italicized (see the "Blockquotes" section below).</w:t>
      </w:r>
    </w:p>
    <w:p w14:paraId="4718F85E"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23FCFDA6"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7. Numbers</w:t>
      </w:r>
    </w:p>
    <w:p w14:paraId="3B9B986E"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7.1 General Guidelines on Number Usage</w:t>
      </w:r>
    </w:p>
    <w:p w14:paraId="5B33869B" w14:textId="77777777" w:rsidR="00B65A8B" w:rsidRPr="00B65A8B" w:rsidRDefault="00B65A8B" w:rsidP="00B65A8B">
      <w:pPr>
        <w:numPr>
          <w:ilvl w:val="0"/>
          <w:numId w:val="26"/>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Numerals should be used to express numbers in most circumstances (eg, use “3” instead of "three")</w:t>
      </w:r>
    </w:p>
    <w:p w14:paraId="62BFCF8F" w14:textId="77777777" w:rsidR="00B65A8B" w:rsidRPr="00B65A8B" w:rsidRDefault="00B65A8B" w:rsidP="00B65A8B">
      <w:pPr>
        <w:numPr>
          <w:ilvl w:val="0"/>
          <w:numId w:val="26"/>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Do not spell out numbers as words in a quantitative results context</w:t>
      </w:r>
    </w:p>
    <w:p w14:paraId="738A8653" w14:textId="77777777" w:rsidR="00B65A8B" w:rsidRPr="00B65A8B" w:rsidRDefault="00B65A8B" w:rsidP="00B65A8B">
      <w:pPr>
        <w:numPr>
          <w:ilvl w:val="0"/>
          <w:numId w:val="26"/>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Do not automatically spell out numbers less than 10. Consider the context; if "two" is used in the introduction or discussion, and not used in a quantitative context (eg, “2 participants”), the word should probably be used instead of the numeral</w:t>
      </w:r>
    </w:p>
    <w:p w14:paraId="24501524"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2F47CAA4"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For clarity, given below are guidelines on when to use a numeral versus when to spell out a number.</w:t>
      </w:r>
    </w:p>
    <w:p w14:paraId="7035B0C5"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56CB6270"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7.2 Examples of Numerals and Spelled-Out Numbers Usage</w:t>
      </w:r>
    </w:p>
    <w:p w14:paraId="538C39AE"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The following table presents guidelines for using numerals versus spelled-out numbers, highlighting specific examples where one format may be preferred over the other for clarity and emphasis.</w:t>
      </w:r>
    </w:p>
    <w:p w14:paraId="458D9DA1"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tbl>
      <w:tblPr>
        <w:tblW w:w="1058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49"/>
        <w:gridCol w:w="3959"/>
        <w:gridCol w:w="5776"/>
      </w:tblGrid>
      <w:tr w:rsidR="00B65A8B" w:rsidRPr="00B65A8B" w14:paraId="42AC11E4" w14:textId="77777777">
        <w:tc>
          <w:tcPr>
            <w:tcW w:w="4803" w:type="dxa"/>
            <w:gridSpan w:val="2"/>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64E50606"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 </w:t>
            </w:r>
          </w:p>
        </w:tc>
        <w:tc>
          <w:tcPr>
            <w:tcW w:w="5771"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4124FA88" w14:textId="77777777" w:rsidR="00B65A8B" w:rsidRPr="00B65A8B" w:rsidRDefault="00B65A8B" w:rsidP="00B65A8B">
            <w:pPr>
              <w:spacing w:after="0" w:line="240" w:lineRule="auto"/>
              <w:jc w:val="center"/>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Example</w:t>
            </w:r>
          </w:p>
        </w:tc>
      </w:tr>
      <w:tr w:rsidR="00B65A8B" w:rsidRPr="00B65A8B" w14:paraId="06C11B90" w14:textId="77777777">
        <w:tc>
          <w:tcPr>
            <w:tcW w:w="10574" w:type="dxa"/>
            <w:gridSpan w:val="3"/>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5E37338A"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b/>
                <w:bCs/>
                <w:color w:val="333333"/>
                <w:kern w:val="0"/>
                <w:lang w:val="en-IN" w:eastAsia="en-IN"/>
                <w14:ligatures w14:val="none"/>
              </w:rPr>
              <w:t>Using numerals instead of words preferred</w:t>
            </w:r>
          </w:p>
        </w:tc>
      </w:tr>
      <w:tr w:rsidR="00B65A8B" w:rsidRPr="00B65A8B" w14:paraId="6DEB6542" w14:textId="77777777">
        <w:tc>
          <w:tcPr>
            <w:tcW w:w="848"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394B2267"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lastRenderedPageBreak/>
              <w:t> </w:t>
            </w:r>
          </w:p>
        </w:tc>
        <w:tc>
          <w:tcPr>
            <w:tcW w:w="3955"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1273A103"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When indicating a countable quantity</w:t>
            </w:r>
          </w:p>
        </w:tc>
        <w:tc>
          <w:tcPr>
            <w:tcW w:w="5771"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78F4B086" w14:textId="77777777" w:rsidR="00B65A8B" w:rsidRPr="00B65A8B" w:rsidRDefault="00B65A8B" w:rsidP="00B65A8B">
            <w:pPr>
              <w:numPr>
                <w:ilvl w:val="0"/>
                <w:numId w:val="27"/>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lang w:val="en-IN" w:eastAsia="en-IN"/>
                <w14:ligatures w14:val="none"/>
              </w:rPr>
              <w:t>“Participants were administered 3 questionnaires”</w:t>
            </w:r>
          </w:p>
          <w:p w14:paraId="5E250CF9" w14:textId="77777777" w:rsidR="00B65A8B" w:rsidRPr="00B65A8B" w:rsidRDefault="00B65A8B" w:rsidP="00B65A8B">
            <w:pPr>
              <w:numPr>
                <w:ilvl w:val="0"/>
                <w:numId w:val="27"/>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lang w:val="en-IN" w:eastAsia="en-IN"/>
                <w14:ligatures w14:val="none"/>
              </w:rPr>
              <w:t>“There were 9 male and 6 female participants in the study group, of which 3 had...”</w:t>
            </w:r>
          </w:p>
          <w:p w14:paraId="4E6F95E1" w14:textId="77777777" w:rsidR="00B65A8B" w:rsidRPr="00B65A8B" w:rsidRDefault="00B65A8B" w:rsidP="00B65A8B">
            <w:pPr>
              <w:numPr>
                <w:ilvl w:val="0"/>
                <w:numId w:val="27"/>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lang w:val="en-IN" w:eastAsia="en-IN"/>
                <w14:ligatures w14:val="none"/>
              </w:rPr>
              <w:t>“A 5-point Likert scale”</w:t>
            </w:r>
          </w:p>
          <w:p w14:paraId="29D5C862" w14:textId="77777777" w:rsidR="00B65A8B" w:rsidRPr="00B65A8B" w:rsidRDefault="00B65A8B" w:rsidP="00B65A8B">
            <w:pPr>
              <w:numPr>
                <w:ilvl w:val="0"/>
                <w:numId w:val="27"/>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lang w:val="en-IN" w:eastAsia="en-IN"/>
                <w14:ligatures w14:val="none"/>
              </w:rPr>
              <w:t>“We studied 37 patients with multiple endocrine neoplasia type 1 who underwent 1 or more surgical procedures from January 1, 1973, to April 30, 2004”</w:t>
            </w:r>
          </w:p>
          <w:p w14:paraId="097523CF" w14:textId="77777777" w:rsidR="00B65A8B" w:rsidRPr="00B65A8B" w:rsidRDefault="00B65A8B" w:rsidP="00B65A8B">
            <w:pPr>
              <w:numPr>
                <w:ilvl w:val="0"/>
                <w:numId w:val="27"/>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“The following 3 demographics were recorded: age, race, and ethnicity” (use a numeral </w:t>
            </w:r>
            <w:r w:rsidRPr="00B65A8B">
              <w:rPr>
                <w:rFonts w:ascii="Times New Roman" w:eastAsia="Times New Roman" w:hAnsi="Times New Roman" w:cs="Times New Roman"/>
                <w:i/>
                <w:iCs/>
                <w:kern w:val="0"/>
                <w:lang w:val="en-IN" w:eastAsia="en-IN"/>
                <w14:ligatures w14:val="none"/>
              </w:rPr>
              <w:t>only</w:t>
            </w:r>
            <w:r w:rsidRPr="00B65A8B">
              <w:rPr>
                <w:rFonts w:ascii="Times New Roman" w:eastAsia="Times New Roman" w:hAnsi="Times New Roman" w:cs="Times New Roman"/>
                <w:kern w:val="0"/>
                <w:lang w:val="en-IN" w:eastAsia="en-IN"/>
                <w14:ligatures w14:val="none"/>
              </w:rPr>
              <w:t> before a nonnumbered in-sentence list)</w:t>
            </w:r>
          </w:p>
        </w:tc>
      </w:tr>
      <w:tr w:rsidR="00B65A8B" w:rsidRPr="00B65A8B" w14:paraId="1EBDCF82" w14:textId="77777777">
        <w:tc>
          <w:tcPr>
            <w:tcW w:w="848"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7A98837E"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 </w:t>
            </w:r>
          </w:p>
        </w:tc>
        <w:tc>
          <w:tcPr>
            <w:tcW w:w="3955"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47F975FA"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When indicating a measurable quantity with a unit</w:t>
            </w:r>
          </w:p>
        </w:tc>
        <w:tc>
          <w:tcPr>
            <w:tcW w:w="5771"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482FE5BD" w14:textId="77777777" w:rsidR="00B65A8B" w:rsidRPr="00B65A8B" w:rsidRDefault="00B65A8B" w:rsidP="00B65A8B">
            <w:pPr>
              <w:numPr>
                <w:ilvl w:val="0"/>
                <w:numId w:val="28"/>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lang w:val="en-IN" w:eastAsia="en-IN"/>
                <w14:ligatures w14:val="none"/>
              </w:rPr>
              <w:t>“The patient weighed 79.5 kg”</w:t>
            </w:r>
          </w:p>
          <w:p w14:paraId="708D6F68" w14:textId="77777777" w:rsidR="00B65A8B" w:rsidRPr="00B65A8B" w:rsidRDefault="00B65A8B" w:rsidP="00B65A8B">
            <w:pPr>
              <w:numPr>
                <w:ilvl w:val="0"/>
                <w:numId w:val="28"/>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lang w:val="en-IN" w:eastAsia="en-IN"/>
                <w14:ligatures w14:val="none"/>
              </w:rPr>
              <w:t>“About 75% of people"</w:t>
            </w:r>
          </w:p>
          <w:p w14:paraId="7CF7CA42" w14:textId="77777777" w:rsidR="00B65A8B" w:rsidRPr="00B65A8B" w:rsidRDefault="00B65A8B" w:rsidP="00B65A8B">
            <w:pPr>
              <w:numPr>
                <w:ilvl w:val="0"/>
                <w:numId w:val="28"/>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lang w:val="en-IN" w:eastAsia="en-IN"/>
                <w14:ligatures w14:val="none"/>
              </w:rPr>
              <w:t>“After 8 weeks”</w:t>
            </w:r>
          </w:p>
          <w:p w14:paraId="49175251" w14:textId="77777777" w:rsidR="00B65A8B" w:rsidRPr="00B65A8B" w:rsidRDefault="00B65A8B" w:rsidP="00B65A8B">
            <w:pPr>
              <w:numPr>
                <w:ilvl w:val="0"/>
                <w:numId w:val="28"/>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lang w:val="en-IN" w:eastAsia="en-IN"/>
                <w14:ligatures w14:val="none"/>
              </w:rPr>
              <w:t>“It took 5 minutes”</w:t>
            </w:r>
          </w:p>
        </w:tc>
      </w:tr>
      <w:tr w:rsidR="00B65A8B" w:rsidRPr="00B65A8B" w14:paraId="6FD5686D" w14:textId="77777777">
        <w:tc>
          <w:tcPr>
            <w:tcW w:w="848"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72CE7F25"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 </w:t>
            </w:r>
          </w:p>
        </w:tc>
        <w:tc>
          <w:tcPr>
            <w:tcW w:w="3955"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76F0B53C"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When describing statistics and indicating directionality in statistical tests (</w:t>
            </w:r>
            <w:hyperlink r:id="rId17" w:history="1">
              <w:r w:rsidRPr="00B65A8B">
                <w:rPr>
                  <w:rFonts w:ascii="Times New Roman" w:eastAsia="Times New Roman" w:hAnsi="Times New Roman" w:cs="Times New Roman"/>
                  <w:color w:val="0072EF"/>
                  <w:kern w:val="0"/>
                  <w:u w:val="single"/>
                  <w:shd w:val="clear" w:color="auto" w:fill="FFFFFF"/>
                  <w:lang w:val="en-IN" w:eastAsia="en-IN"/>
                  <w14:ligatures w14:val="none"/>
                </w:rPr>
                <w:t>AMA Manual of Style, 11th edition, chapter 19.6</w:t>
              </w:r>
            </w:hyperlink>
            <w:r w:rsidRPr="00B65A8B">
              <w:rPr>
                <w:rFonts w:ascii="Times New Roman" w:eastAsia="Times New Roman" w:hAnsi="Times New Roman" w:cs="Times New Roman"/>
                <w:color w:val="333333"/>
                <w:kern w:val="0"/>
                <w:shd w:val="clear" w:color="auto" w:fill="FFFFFF"/>
                <w:lang w:val="en-IN" w:eastAsia="en-IN"/>
                <w14:ligatures w14:val="none"/>
              </w:rPr>
              <w:t>)</w:t>
            </w:r>
          </w:p>
        </w:tc>
        <w:tc>
          <w:tcPr>
            <w:tcW w:w="5771"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0B65B650" w14:textId="77777777" w:rsidR="00B65A8B" w:rsidRPr="00B65A8B" w:rsidRDefault="00B65A8B" w:rsidP="00B65A8B">
            <w:pPr>
              <w:numPr>
                <w:ilvl w:val="0"/>
                <w:numId w:val="29"/>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lang w:val="en-IN" w:eastAsia="en-IN"/>
                <w14:ligatures w14:val="none"/>
              </w:rPr>
              <w:t>“2-sided alternate hypothesis”</w:t>
            </w:r>
          </w:p>
          <w:p w14:paraId="580FC3BF" w14:textId="77777777" w:rsidR="00B65A8B" w:rsidRPr="00B65A8B" w:rsidRDefault="00B65A8B" w:rsidP="00B65A8B">
            <w:pPr>
              <w:numPr>
                <w:ilvl w:val="0"/>
                <w:numId w:val="29"/>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lang w:val="en-IN" w:eastAsia="en-IN"/>
                <w14:ligatures w14:val="none"/>
              </w:rPr>
              <w:t>“2-tailed </w:t>
            </w:r>
            <w:r w:rsidRPr="00B65A8B">
              <w:rPr>
                <w:rFonts w:ascii="Times New Roman" w:eastAsia="Times New Roman" w:hAnsi="Times New Roman" w:cs="Times New Roman"/>
                <w:i/>
                <w:iCs/>
                <w:color w:val="333333"/>
                <w:kern w:val="0"/>
                <w:lang w:val="en-IN" w:eastAsia="en-IN"/>
                <w14:ligatures w14:val="none"/>
              </w:rPr>
              <w:t>t</w:t>
            </w:r>
            <w:r w:rsidRPr="00B65A8B">
              <w:rPr>
                <w:rFonts w:ascii="Times New Roman" w:eastAsia="Times New Roman" w:hAnsi="Times New Roman" w:cs="Times New Roman"/>
                <w:color w:val="333333"/>
                <w:kern w:val="0"/>
                <w:lang w:val="en-IN" w:eastAsia="en-IN"/>
                <w14:ligatures w14:val="none"/>
              </w:rPr>
              <w:t> test”</w:t>
            </w:r>
          </w:p>
        </w:tc>
      </w:tr>
      <w:tr w:rsidR="00B65A8B" w:rsidRPr="00B65A8B" w14:paraId="20384A21" w14:textId="77777777">
        <w:tc>
          <w:tcPr>
            <w:tcW w:w="848"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691408F8"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 </w:t>
            </w:r>
          </w:p>
        </w:tc>
        <w:tc>
          <w:tcPr>
            <w:tcW w:w="3955"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40A8F72C"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When indicating clock positions</w:t>
            </w:r>
          </w:p>
        </w:tc>
        <w:tc>
          <w:tcPr>
            <w:tcW w:w="5771"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2D1F2E19" w14:textId="77777777" w:rsidR="00B65A8B" w:rsidRPr="00B65A8B" w:rsidRDefault="00B65A8B" w:rsidP="00B65A8B">
            <w:pPr>
              <w:numPr>
                <w:ilvl w:val="0"/>
                <w:numId w:val="30"/>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“The canula was inserted at the 8-o’clock position”</w:t>
            </w:r>
          </w:p>
        </w:tc>
      </w:tr>
      <w:tr w:rsidR="00B65A8B" w:rsidRPr="00B65A8B" w14:paraId="5CDE7368" w14:textId="77777777">
        <w:tc>
          <w:tcPr>
            <w:tcW w:w="848"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2A808DAF"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 </w:t>
            </w:r>
          </w:p>
        </w:tc>
        <w:tc>
          <w:tcPr>
            <w:tcW w:w="3955"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20C8472C" w14:textId="77777777" w:rsidR="00B65A8B" w:rsidRPr="00B65A8B" w:rsidRDefault="00B65A8B" w:rsidP="00B65A8B">
            <w:pPr>
              <w:spacing w:after="100" w:afterAutospacing="1"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When expressing ordinals from 10th onward, or using 2 or more ordinals, at least one of which exceeds </w:t>
            </w:r>
            <w:r w:rsidRPr="00B65A8B">
              <w:rPr>
                <w:rFonts w:ascii="Times New Roman" w:eastAsia="Times New Roman" w:hAnsi="Times New Roman" w:cs="Times New Roman"/>
                <w:i/>
                <w:iCs/>
                <w:color w:val="333333"/>
                <w:kern w:val="0"/>
                <w:shd w:val="clear" w:color="auto" w:fill="FFFFFF"/>
                <w:lang w:val="en-IN" w:eastAsia="en-IN"/>
                <w14:ligatures w14:val="none"/>
              </w:rPr>
              <w:t>ninth</w:t>
            </w:r>
            <w:r w:rsidRPr="00B65A8B">
              <w:rPr>
                <w:rFonts w:ascii="Times New Roman" w:eastAsia="Times New Roman" w:hAnsi="Times New Roman" w:cs="Times New Roman"/>
                <w:color w:val="333333"/>
                <w:kern w:val="0"/>
                <w:shd w:val="clear" w:color="auto" w:fill="FFFFFF"/>
                <w:lang w:val="en-IN" w:eastAsia="en-IN"/>
                <w14:ligatures w14:val="none"/>
              </w:rPr>
              <w:t> (</w:t>
            </w:r>
            <w:hyperlink r:id="rId18" w:history="1">
              <w:r w:rsidRPr="00B65A8B">
                <w:rPr>
                  <w:rFonts w:ascii="Times New Roman" w:eastAsia="Times New Roman" w:hAnsi="Times New Roman" w:cs="Times New Roman"/>
                  <w:color w:val="0072EF"/>
                  <w:kern w:val="0"/>
                  <w:u w:val="single"/>
                  <w:shd w:val="clear" w:color="auto" w:fill="FFFFFF"/>
                  <w:lang w:val="en-IN" w:eastAsia="en-IN"/>
                  <w14:ligatures w14:val="none"/>
                </w:rPr>
                <w:t>AMA Manual of Style, 11th edition, chapter 18.2.4</w:t>
              </w:r>
            </w:hyperlink>
            <w:r w:rsidRPr="00B65A8B">
              <w:rPr>
                <w:rFonts w:ascii="Times New Roman" w:eastAsia="Times New Roman" w:hAnsi="Times New Roman" w:cs="Times New Roman"/>
                <w:color w:val="333333"/>
                <w:kern w:val="0"/>
                <w:shd w:val="clear" w:color="auto" w:fill="FFFFFF"/>
                <w:lang w:val="en-IN" w:eastAsia="en-IN"/>
                <w14:ligatures w14:val="none"/>
              </w:rPr>
              <w:t>)</w:t>
            </w:r>
          </w:p>
          <w:p w14:paraId="3E5F193C" w14:textId="77777777" w:rsidR="00B65A8B" w:rsidRPr="00B65A8B" w:rsidRDefault="00B65A8B" w:rsidP="00B65A8B">
            <w:pPr>
              <w:spacing w:before="100" w:beforeAutospacing="1"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w:t>
            </w:r>
            <w:r w:rsidRPr="00B65A8B">
              <w:rPr>
                <w:rFonts w:ascii="Times New Roman" w:eastAsia="Times New Roman" w:hAnsi="Times New Roman" w:cs="Times New Roman"/>
                <w:i/>
                <w:iCs/>
                <w:color w:val="333333"/>
                <w:kern w:val="0"/>
                <w:lang w:val="en-IN" w:eastAsia="en-IN"/>
                <w14:ligatures w14:val="none"/>
              </w:rPr>
              <w:t>Note</w:t>
            </w:r>
            <w:r w:rsidRPr="00B65A8B">
              <w:rPr>
                <w:rFonts w:ascii="Times New Roman" w:eastAsia="Times New Roman" w:hAnsi="Times New Roman" w:cs="Times New Roman"/>
                <w:color w:val="333333"/>
                <w:kern w:val="0"/>
                <w:lang w:val="en-IN" w:eastAsia="en-IN"/>
                <w14:ligatures w14:val="none"/>
              </w:rPr>
              <w:t>: "st," "nd," "rd," and "th" are not superscripted</w:t>
            </w:r>
            <w:r w:rsidRPr="00B65A8B">
              <w:rPr>
                <w:rFonts w:ascii="Times New Roman" w:eastAsia="Times New Roman" w:hAnsi="Times New Roman" w:cs="Times New Roman"/>
                <w:kern w:val="0"/>
                <w:lang w:val="en-IN" w:eastAsia="en-IN"/>
                <w14:ligatures w14:val="none"/>
              </w:rPr>
              <w:t>)</w:t>
            </w:r>
          </w:p>
        </w:tc>
        <w:tc>
          <w:tcPr>
            <w:tcW w:w="5771"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6157D9C1" w14:textId="77777777" w:rsidR="00B65A8B" w:rsidRPr="00B65A8B" w:rsidRDefault="00B65A8B" w:rsidP="00B65A8B">
            <w:pPr>
              <w:numPr>
                <w:ilvl w:val="0"/>
                <w:numId w:val="31"/>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“The data from the 15th experiment”</w:t>
            </w:r>
          </w:p>
          <w:p w14:paraId="02499B7B" w14:textId="77777777" w:rsidR="00B65A8B" w:rsidRPr="00B65A8B" w:rsidRDefault="00B65A8B" w:rsidP="00B65A8B">
            <w:pPr>
              <w:numPr>
                <w:ilvl w:val="0"/>
                <w:numId w:val="31"/>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“Children in the 5th and 10th grades were included in the survey”</w:t>
            </w:r>
          </w:p>
        </w:tc>
      </w:tr>
      <w:tr w:rsidR="00B65A8B" w:rsidRPr="00B65A8B" w14:paraId="75C2D967" w14:textId="77777777">
        <w:tc>
          <w:tcPr>
            <w:tcW w:w="848"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5CFE3FB0"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 </w:t>
            </w:r>
          </w:p>
        </w:tc>
        <w:tc>
          <w:tcPr>
            <w:tcW w:w="3955"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20DE2ACA"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shd w:val="clear" w:color="auto" w:fill="FFFFFF"/>
                <w:lang w:val="en-IN" w:eastAsia="en-IN"/>
                <w14:ligatures w14:val="none"/>
              </w:rPr>
              <w:t>When indicating large numbers (ie, in a quantifiable context)</w:t>
            </w:r>
          </w:p>
        </w:tc>
        <w:tc>
          <w:tcPr>
            <w:tcW w:w="5771"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061C57C9" w14:textId="77777777" w:rsidR="00B65A8B" w:rsidRPr="00B65A8B" w:rsidRDefault="00B65A8B" w:rsidP="00B65A8B">
            <w:pPr>
              <w:numPr>
                <w:ilvl w:val="0"/>
                <w:numId w:val="32"/>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“The study analyzed a dataset of 2.5 million patient records.”</w:t>
            </w:r>
          </w:p>
          <w:p w14:paraId="086069AD" w14:textId="77777777" w:rsidR="00B65A8B" w:rsidRPr="00B65A8B" w:rsidRDefault="00B65A8B" w:rsidP="00B65A8B">
            <w:pPr>
              <w:numPr>
                <w:ilvl w:val="0"/>
                <w:numId w:val="32"/>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“Approximately 200,000 patients were surveyed”</w:t>
            </w:r>
          </w:p>
        </w:tc>
      </w:tr>
      <w:tr w:rsidR="00B65A8B" w:rsidRPr="00B65A8B" w14:paraId="61139CE3" w14:textId="77777777">
        <w:tc>
          <w:tcPr>
            <w:tcW w:w="10574" w:type="dxa"/>
            <w:gridSpan w:val="3"/>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4F1B302A"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b/>
                <w:bCs/>
                <w:color w:val="333333"/>
                <w:kern w:val="0"/>
                <w:lang w:val="en-IN" w:eastAsia="en-IN"/>
                <w14:ligatures w14:val="none"/>
              </w:rPr>
              <w:t>Using words instead of numerals preferred</w:t>
            </w:r>
          </w:p>
        </w:tc>
      </w:tr>
      <w:tr w:rsidR="00B65A8B" w:rsidRPr="00B65A8B" w14:paraId="7B45957B" w14:textId="77777777">
        <w:tc>
          <w:tcPr>
            <w:tcW w:w="848"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4876A44E"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 </w:t>
            </w:r>
          </w:p>
        </w:tc>
        <w:tc>
          <w:tcPr>
            <w:tcW w:w="3955"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0A8A1723"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When they appear at the beginning of sentences</w:t>
            </w:r>
          </w:p>
        </w:tc>
        <w:tc>
          <w:tcPr>
            <w:tcW w:w="5771"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6EA6422C" w14:textId="77777777" w:rsidR="00B65A8B" w:rsidRPr="00B65A8B" w:rsidRDefault="00B65A8B" w:rsidP="00B65A8B">
            <w:pPr>
              <w:numPr>
                <w:ilvl w:val="0"/>
                <w:numId w:val="33"/>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lang w:val="en-IN" w:eastAsia="en-IN"/>
                <w14:ligatures w14:val="none"/>
              </w:rPr>
              <w:t>“Nine of the included studies collected survey data” (</w:t>
            </w:r>
            <w:r w:rsidRPr="00B65A8B">
              <w:rPr>
                <w:rFonts w:ascii="Times New Roman" w:eastAsia="Times New Roman" w:hAnsi="Times New Roman" w:cs="Times New Roman"/>
                <w:i/>
                <w:iCs/>
                <w:color w:val="333333"/>
                <w:kern w:val="0"/>
                <w:lang w:val="en-IN" w:eastAsia="en-IN"/>
                <w14:ligatures w14:val="none"/>
              </w:rPr>
              <w:t>alternatively, reword to: </w:t>
            </w:r>
            <w:r w:rsidRPr="00B65A8B">
              <w:rPr>
                <w:rFonts w:ascii="Times New Roman" w:eastAsia="Times New Roman" w:hAnsi="Times New Roman" w:cs="Times New Roman"/>
                <w:color w:val="333333"/>
                <w:kern w:val="0"/>
                <w:lang w:val="en-IN" w:eastAsia="en-IN"/>
                <w14:ligatures w14:val="none"/>
              </w:rPr>
              <w:t>“Of the included studies, 9 collected survey data”)</w:t>
            </w:r>
          </w:p>
        </w:tc>
      </w:tr>
      <w:tr w:rsidR="00B65A8B" w:rsidRPr="00B65A8B" w14:paraId="3529B65E" w14:textId="77777777">
        <w:tc>
          <w:tcPr>
            <w:tcW w:w="848"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3784877F"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lastRenderedPageBreak/>
              <w:t> </w:t>
            </w:r>
          </w:p>
        </w:tc>
        <w:tc>
          <w:tcPr>
            <w:tcW w:w="3955"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724ED7B2"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When they appear before an in-sentence numbered list (to ensure the reader’s focus is on the list rather than on the number preceding the list)</w:t>
            </w:r>
          </w:p>
        </w:tc>
        <w:tc>
          <w:tcPr>
            <w:tcW w:w="5771"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55B5A938" w14:textId="77777777" w:rsidR="00B65A8B" w:rsidRPr="00B65A8B" w:rsidRDefault="00B65A8B" w:rsidP="00B65A8B">
            <w:pPr>
              <w:numPr>
                <w:ilvl w:val="0"/>
                <w:numId w:val="34"/>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lang w:val="en-IN" w:eastAsia="en-IN"/>
                <w14:ligatures w14:val="none"/>
              </w:rPr>
              <w:t>“This study has two objectives: (1) to assess the uptake of the technology and (2) to analyze its usability among in-hospital patients.”</w:t>
            </w:r>
          </w:p>
        </w:tc>
      </w:tr>
      <w:tr w:rsidR="00B65A8B" w:rsidRPr="00B65A8B" w14:paraId="4E31CF88" w14:textId="77777777">
        <w:tc>
          <w:tcPr>
            <w:tcW w:w="848"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1C45F2A4"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 </w:t>
            </w:r>
          </w:p>
        </w:tc>
        <w:tc>
          <w:tcPr>
            <w:tcW w:w="3955"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427A43C9"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When they are used as pronouns</w:t>
            </w:r>
          </w:p>
        </w:tc>
        <w:tc>
          <w:tcPr>
            <w:tcW w:w="5771"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6787576D" w14:textId="77777777" w:rsidR="00B65A8B" w:rsidRPr="00B65A8B" w:rsidRDefault="00B65A8B" w:rsidP="00B65A8B">
            <w:pPr>
              <w:numPr>
                <w:ilvl w:val="0"/>
                <w:numId w:val="35"/>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lang w:val="en-IN" w:eastAsia="en-IN"/>
                <w14:ligatures w14:val="none"/>
              </w:rPr>
              <w:t>“One could assume that”</w:t>
            </w:r>
          </w:p>
        </w:tc>
      </w:tr>
      <w:tr w:rsidR="00B65A8B" w:rsidRPr="00B65A8B" w14:paraId="4826D93A" w14:textId="77777777">
        <w:tc>
          <w:tcPr>
            <w:tcW w:w="848"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67F37390"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 </w:t>
            </w:r>
          </w:p>
        </w:tc>
        <w:tc>
          <w:tcPr>
            <w:tcW w:w="3955"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01A54F61"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When 2 numerical values are placed one after the other consecutively</w:t>
            </w:r>
          </w:p>
        </w:tc>
        <w:tc>
          <w:tcPr>
            <w:tcW w:w="5771"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3DE2FD94" w14:textId="77777777" w:rsidR="00B65A8B" w:rsidRPr="00B65A8B" w:rsidRDefault="00B65A8B" w:rsidP="00B65A8B">
            <w:pPr>
              <w:numPr>
                <w:ilvl w:val="0"/>
                <w:numId w:val="36"/>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“five 16-day cycles”</w:t>
            </w:r>
          </w:p>
        </w:tc>
      </w:tr>
      <w:tr w:rsidR="00B65A8B" w:rsidRPr="00B65A8B" w14:paraId="00628E24" w14:textId="77777777">
        <w:tc>
          <w:tcPr>
            <w:tcW w:w="848"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15686FCC"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 </w:t>
            </w:r>
          </w:p>
        </w:tc>
        <w:tc>
          <w:tcPr>
            <w:tcW w:w="3955"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6295A3E6"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When expressing common fractions</w:t>
            </w:r>
          </w:p>
        </w:tc>
        <w:tc>
          <w:tcPr>
            <w:tcW w:w="5771"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21BD90A3" w14:textId="77777777" w:rsidR="00B65A8B" w:rsidRPr="00B65A8B" w:rsidRDefault="00B65A8B" w:rsidP="00B65A8B">
            <w:pPr>
              <w:numPr>
                <w:ilvl w:val="0"/>
                <w:numId w:val="37"/>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"Approximately one-third of the participants reported”</w:t>
            </w:r>
          </w:p>
        </w:tc>
      </w:tr>
      <w:tr w:rsidR="00B65A8B" w:rsidRPr="00B65A8B" w14:paraId="41BC0D63" w14:textId="77777777">
        <w:tc>
          <w:tcPr>
            <w:tcW w:w="848"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5FF3B525"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 </w:t>
            </w:r>
          </w:p>
        </w:tc>
        <w:tc>
          <w:tcPr>
            <w:tcW w:w="3955"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237943E1"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When using ordinals </w:t>
            </w:r>
            <w:r w:rsidRPr="00B65A8B">
              <w:rPr>
                <w:rFonts w:ascii="Times New Roman" w:eastAsia="Times New Roman" w:hAnsi="Times New Roman" w:cs="Times New Roman"/>
                <w:i/>
                <w:iCs/>
                <w:color w:val="333333"/>
                <w:kern w:val="0"/>
                <w:shd w:val="clear" w:color="auto" w:fill="FFFFFF"/>
                <w:lang w:val="en-IN" w:eastAsia="en-IN"/>
                <w14:ligatures w14:val="none"/>
              </w:rPr>
              <w:t>first</w:t>
            </w:r>
            <w:r w:rsidRPr="00B65A8B">
              <w:rPr>
                <w:rFonts w:ascii="Times New Roman" w:eastAsia="Times New Roman" w:hAnsi="Times New Roman" w:cs="Times New Roman"/>
                <w:color w:val="333333"/>
                <w:kern w:val="0"/>
                <w:shd w:val="clear" w:color="auto" w:fill="FFFFFF"/>
                <w:lang w:val="en-IN" w:eastAsia="en-IN"/>
                <w14:ligatures w14:val="none"/>
              </w:rPr>
              <w:t> through </w:t>
            </w:r>
            <w:r w:rsidRPr="00B65A8B">
              <w:rPr>
                <w:rFonts w:ascii="Times New Roman" w:eastAsia="Times New Roman" w:hAnsi="Times New Roman" w:cs="Times New Roman"/>
                <w:i/>
                <w:iCs/>
                <w:color w:val="333333"/>
                <w:kern w:val="0"/>
                <w:shd w:val="clear" w:color="auto" w:fill="FFFFFF"/>
                <w:lang w:val="en-IN" w:eastAsia="en-IN"/>
                <w14:ligatures w14:val="none"/>
              </w:rPr>
              <w:t>ninth</w:t>
            </w:r>
            <w:r w:rsidRPr="00B65A8B">
              <w:rPr>
                <w:rFonts w:ascii="Times New Roman" w:eastAsia="Times New Roman" w:hAnsi="Times New Roman" w:cs="Times New Roman"/>
                <w:color w:val="333333"/>
                <w:kern w:val="0"/>
                <w:shd w:val="clear" w:color="auto" w:fill="FFFFFF"/>
                <w:lang w:val="en-IN" w:eastAsia="en-IN"/>
                <w14:ligatures w14:val="none"/>
              </w:rPr>
              <w:t> </w:t>
            </w:r>
          </w:p>
        </w:tc>
        <w:tc>
          <w:tcPr>
            <w:tcW w:w="5771"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7E2DE521" w14:textId="77777777" w:rsidR="00B65A8B" w:rsidRPr="00B65A8B" w:rsidRDefault="00B65A8B" w:rsidP="00B65A8B">
            <w:pPr>
              <w:numPr>
                <w:ilvl w:val="0"/>
                <w:numId w:val="38"/>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"The first group showed higher engagement, while the second group had better understanding."</w:t>
            </w:r>
          </w:p>
        </w:tc>
      </w:tr>
      <w:tr w:rsidR="00B65A8B" w:rsidRPr="00B65A8B" w14:paraId="0AE0F054" w14:textId="77777777">
        <w:tc>
          <w:tcPr>
            <w:tcW w:w="848"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665A661B"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 </w:t>
            </w:r>
          </w:p>
        </w:tc>
        <w:tc>
          <w:tcPr>
            <w:tcW w:w="3955"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350BFD2A"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When using common adjectival phrases</w:t>
            </w:r>
          </w:p>
        </w:tc>
        <w:tc>
          <w:tcPr>
            <w:tcW w:w="5771"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27FC088E" w14:textId="77777777" w:rsidR="00B65A8B" w:rsidRPr="00B65A8B" w:rsidRDefault="00B65A8B" w:rsidP="00B65A8B">
            <w:pPr>
              <w:numPr>
                <w:ilvl w:val="0"/>
                <w:numId w:val="39"/>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“A one-size-fits-all approach”</w:t>
            </w:r>
          </w:p>
        </w:tc>
      </w:tr>
      <w:tr w:rsidR="00B65A8B" w:rsidRPr="00B65A8B" w14:paraId="0C1CAF80" w14:textId="77777777">
        <w:tc>
          <w:tcPr>
            <w:tcW w:w="848"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72707797"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 </w:t>
            </w:r>
          </w:p>
        </w:tc>
        <w:tc>
          <w:tcPr>
            <w:tcW w:w="3955"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5FA8DB15"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When used in common phrases or to indicate one entity among several</w:t>
            </w:r>
          </w:p>
        </w:tc>
        <w:tc>
          <w:tcPr>
            <w:tcW w:w="5771"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6BE99EF3" w14:textId="77777777" w:rsidR="00B65A8B" w:rsidRPr="00B65A8B" w:rsidRDefault="00B65A8B" w:rsidP="00B65A8B">
            <w:pPr>
              <w:numPr>
                <w:ilvl w:val="0"/>
                <w:numId w:val="40"/>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“This is one of the most versatile tools”</w:t>
            </w:r>
          </w:p>
          <w:p w14:paraId="7C83C6CF" w14:textId="77777777" w:rsidR="00B65A8B" w:rsidRPr="00B65A8B" w:rsidRDefault="00B65A8B" w:rsidP="00B65A8B">
            <w:pPr>
              <w:numPr>
                <w:ilvl w:val="0"/>
                <w:numId w:val="40"/>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“It takes an hour or two to travel downtown”</w:t>
            </w:r>
          </w:p>
          <w:p w14:paraId="666F0130" w14:textId="77777777" w:rsidR="00B65A8B" w:rsidRPr="00B65A8B" w:rsidRDefault="00B65A8B" w:rsidP="00B65A8B">
            <w:pPr>
              <w:numPr>
                <w:ilvl w:val="0"/>
                <w:numId w:val="40"/>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“The Ten Commandments”</w:t>
            </w:r>
          </w:p>
          <w:p w14:paraId="4B8D705E" w14:textId="77777777" w:rsidR="00B65A8B" w:rsidRPr="00B65A8B" w:rsidRDefault="00B65A8B" w:rsidP="00B65A8B">
            <w:pPr>
              <w:numPr>
                <w:ilvl w:val="0"/>
                <w:numId w:val="40"/>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“On the one hand”</w:t>
            </w:r>
          </w:p>
        </w:tc>
      </w:tr>
      <w:tr w:rsidR="00B65A8B" w:rsidRPr="00B65A8B" w14:paraId="66218371" w14:textId="77777777">
        <w:tc>
          <w:tcPr>
            <w:tcW w:w="848"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438583D0"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 </w:t>
            </w:r>
          </w:p>
        </w:tc>
        <w:tc>
          <w:tcPr>
            <w:tcW w:w="3955"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741E92E2"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When numeral use places an unintended emphasis on a precise quantity or would be confusing (particularly for zero, one, two, and large rounded numbers)</w:t>
            </w:r>
          </w:p>
        </w:tc>
        <w:tc>
          <w:tcPr>
            <w:tcW w:w="5771"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53F5DD83" w14:textId="77777777" w:rsidR="00B65A8B" w:rsidRPr="00B65A8B" w:rsidRDefault="00B65A8B" w:rsidP="00B65A8B">
            <w:pPr>
              <w:numPr>
                <w:ilvl w:val="0"/>
                <w:numId w:val="41"/>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“We used two methods to”</w:t>
            </w:r>
          </w:p>
          <w:p w14:paraId="1A3FDCB5" w14:textId="77777777" w:rsidR="00B65A8B" w:rsidRPr="00B65A8B" w:rsidRDefault="00B65A8B" w:rsidP="00B65A8B">
            <w:pPr>
              <w:numPr>
                <w:ilvl w:val="0"/>
                <w:numId w:val="41"/>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“There are three common display formats”</w:t>
            </w:r>
          </w:p>
          <w:p w14:paraId="1F02D7BC" w14:textId="77777777" w:rsidR="00B65A8B" w:rsidRPr="00B65A8B" w:rsidRDefault="00B65A8B" w:rsidP="00B65A8B">
            <w:pPr>
              <w:numPr>
                <w:ilvl w:val="0"/>
                <w:numId w:val="41"/>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“There are four types of information systems”</w:t>
            </w:r>
          </w:p>
          <w:p w14:paraId="4B1B01D1" w14:textId="77777777" w:rsidR="00B65A8B" w:rsidRPr="00B65A8B" w:rsidRDefault="00B65A8B" w:rsidP="00B65A8B">
            <w:pPr>
              <w:numPr>
                <w:ilvl w:val="0"/>
                <w:numId w:val="41"/>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shd w:val="clear" w:color="auto" w:fill="FFFFFF"/>
                <w:lang w:val="en-IN" w:eastAsia="en-IN"/>
                <w14:ligatures w14:val="none"/>
              </w:rPr>
              <w:t>“The outcome is always a nonzero value”</w:t>
            </w:r>
          </w:p>
        </w:tc>
      </w:tr>
      <w:tr w:rsidR="00B65A8B" w:rsidRPr="00B65A8B" w14:paraId="7F4B586B" w14:textId="77777777">
        <w:tc>
          <w:tcPr>
            <w:tcW w:w="848"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2EBC820F"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lang w:val="en-IN" w:eastAsia="en-IN"/>
                <w14:ligatures w14:val="none"/>
              </w:rPr>
              <w:t> </w:t>
            </w:r>
          </w:p>
        </w:tc>
        <w:tc>
          <w:tcPr>
            <w:tcW w:w="3955"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10D64488" w14:textId="77777777" w:rsidR="00B65A8B" w:rsidRPr="00B65A8B" w:rsidRDefault="00B65A8B" w:rsidP="00B65A8B">
            <w:pPr>
              <w:spacing w:after="0" w:line="240" w:lineRule="auto"/>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Spell out numbers for generally accepted usage, such as idiomatic expressions. When </w:t>
            </w:r>
            <w:r w:rsidRPr="00B65A8B">
              <w:rPr>
                <w:rFonts w:ascii="Times New Roman" w:eastAsia="Times New Roman" w:hAnsi="Times New Roman" w:cs="Times New Roman"/>
                <w:i/>
                <w:iCs/>
                <w:color w:val="333333"/>
                <w:kern w:val="0"/>
                <w:shd w:val="clear" w:color="auto" w:fill="FFFFFF"/>
                <w:lang w:val="en-IN" w:eastAsia="en-IN"/>
                <w14:ligatures w14:val="none"/>
              </w:rPr>
              <w:t>one</w:t>
            </w:r>
            <w:r w:rsidRPr="00B65A8B">
              <w:rPr>
                <w:rFonts w:ascii="Times New Roman" w:eastAsia="Times New Roman" w:hAnsi="Times New Roman" w:cs="Times New Roman"/>
                <w:color w:val="333333"/>
                <w:kern w:val="0"/>
                <w:shd w:val="clear" w:color="auto" w:fill="FFFFFF"/>
                <w:lang w:val="en-IN" w:eastAsia="en-IN"/>
                <w14:ligatures w14:val="none"/>
              </w:rPr>
              <w:t> may be replaced by </w:t>
            </w:r>
            <w:r w:rsidRPr="00B65A8B">
              <w:rPr>
                <w:rFonts w:ascii="Times New Roman" w:eastAsia="Times New Roman" w:hAnsi="Times New Roman" w:cs="Times New Roman"/>
                <w:i/>
                <w:iCs/>
                <w:color w:val="333333"/>
                <w:kern w:val="0"/>
                <w:shd w:val="clear" w:color="auto" w:fill="FFFFFF"/>
                <w:lang w:val="en-IN" w:eastAsia="en-IN"/>
                <w14:ligatures w14:val="none"/>
              </w:rPr>
              <w:t>a</w:t>
            </w:r>
            <w:r w:rsidRPr="00B65A8B">
              <w:rPr>
                <w:rFonts w:ascii="Times New Roman" w:eastAsia="Times New Roman" w:hAnsi="Times New Roman" w:cs="Times New Roman"/>
                <w:color w:val="333333"/>
                <w:kern w:val="0"/>
                <w:shd w:val="clear" w:color="auto" w:fill="FFFFFF"/>
                <w:lang w:val="en-IN" w:eastAsia="en-IN"/>
                <w14:ligatures w14:val="none"/>
              </w:rPr>
              <w:t> or </w:t>
            </w:r>
            <w:r w:rsidRPr="00B65A8B">
              <w:rPr>
                <w:rFonts w:ascii="Times New Roman" w:eastAsia="Times New Roman" w:hAnsi="Times New Roman" w:cs="Times New Roman"/>
                <w:i/>
                <w:iCs/>
                <w:color w:val="333333"/>
                <w:kern w:val="0"/>
                <w:shd w:val="clear" w:color="auto" w:fill="FFFFFF"/>
                <w:lang w:val="en-IN" w:eastAsia="en-IN"/>
                <w14:ligatures w14:val="none"/>
              </w:rPr>
              <w:t>a single</w:t>
            </w:r>
            <w:r w:rsidRPr="00B65A8B">
              <w:rPr>
                <w:rFonts w:ascii="Times New Roman" w:eastAsia="Times New Roman" w:hAnsi="Times New Roman" w:cs="Times New Roman"/>
                <w:color w:val="333333"/>
                <w:kern w:val="0"/>
                <w:shd w:val="clear" w:color="auto" w:fill="FFFFFF"/>
                <w:lang w:val="en-IN" w:eastAsia="en-IN"/>
                <w14:ligatures w14:val="none"/>
              </w:rPr>
              <w:t> without changing the meaning, the word </w:t>
            </w:r>
            <w:r w:rsidRPr="00B65A8B">
              <w:rPr>
                <w:rFonts w:ascii="Times New Roman" w:eastAsia="Times New Roman" w:hAnsi="Times New Roman" w:cs="Times New Roman"/>
                <w:i/>
                <w:iCs/>
                <w:color w:val="333333"/>
                <w:kern w:val="0"/>
                <w:shd w:val="clear" w:color="auto" w:fill="FFFFFF"/>
                <w:lang w:val="en-IN" w:eastAsia="en-IN"/>
                <w14:ligatures w14:val="none"/>
              </w:rPr>
              <w:t>one</w:t>
            </w:r>
            <w:r w:rsidRPr="00B65A8B">
              <w:rPr>
                <w:rFonts w:ascii="Times New Roman" w:eastAsia="Times New Roman" w:hAnsi="Times New Roman" w:cs="Times New Roman"/>
                <w:color w:val="333333"/>
                <w:kern w:val="0"/>
                <w:shd w:val="clear" w:color="auto" w:fill="FFFFFF"/>
                <w:lang w:val="en-IN" w:eastAsia="en-IN"/>
                <w14:ligatures w14:val="none"/>
              </w:rPr>
              <w:t> rather than the numeral is usually appropriate</w:t>
            </w:r>
          </w:p>
        </w:tc>
        <w:tc>
          <w:tcPr>
            <w:tcW w:w="5771" w:type="dxa"/>
            <w:tcBorders>
              <w:top w:val="single" w:sz="6" w:space="0" w:color="auto"/>
              <w:left w:val="single" w:sz="6" w:space="0" w:color="auto"/>
              <w:bottom w:val="single" w:sz="6" w:space="0" w:color="auto"/>
              <w:right w:val="single" w:sz="6" w:space="0" w:color="auto"/>
            </w:tcBorders>
            <w:tcMar>
              <w:top w:w="96" w:type="dxa"/>
              <w:left w:w="96" w:type="dxa"/>
              <w:bottom w:w="96" w:type="dxa"/>
              <w:right w:w="96" w:type="dxa"/>
            </w:tcMar>
            <w:vAlign w:val="center"/>
            <w:hideMark/>
          </w:tcPr>
          <w:p w14:paraId="070FC909" w14:textId="77777777" w:rsidR="00B65A8B" w:rsidRPr="00B65A8B" w:rsidRDefault="00B65A8B" w:rsidP="00B65A8B">
            <w:pPr>
              <w:numPr>
                <w:ilvl w:val="0"/>
                <w:numId w:val="42"/>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"The study identified one key factor that affected participant engagement."</w:t>
            </w:r>
          </w:p>
          <w:p w14:paraId="03A01785" w14:textId="77777777" w:rsidR="00B65A8B" w:rsidRPr="00B65A8B" w:rsidRDefault="00B65A8B" w:rsidP="00B65A8B">
            <w:pPr>
              <w:numPr>
                <w:ilvl w:val="0"/>
                <w:numId w:val="42"/>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color w:val="333333"/>
                <w:kern w:val="0"/>
                <w:shd w:val="clear" w:color="auto" w:fill="FFFFFF"/>
                <w:lang w:val="en-IN" w:eastAsia="en-IN"/>
                <w14:ligatures w14:val="none"/>
              </w:rPr>
              <w:t>"In this study, one significant result was the increase in test scores."</w:t>
            </w:r>
          </w:p>
          <w:p w14:paraId="2FB2F41A" w14:textId="77777777" w:rsidR="00B65A8B" w:rsidRPr="00B65A8B" w:rsidRDefault="00B65A8B" w:rsidP="00B65A8B">
            <w:pPr>
              <w:numPr>
                <w:ilvl w:val="0"/>
                <w:numId w:val="42"/>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B65A8B">
              <w:rPr>
                <w:rFonts w:ascii="Times New Roman" w:eastAsia="Times New Roman" w:hAnsi="Times New Roman" w:cs="Times New Roman"/>
                <w:kern w:val="0"/>
                <w:shd w:val="clear" w:color="auto" w:fill="FFFFFF"/>
                <w:lang w:val="en-IN" w:eastAsia="en-IN"/>
                <w14:ligatures w14:val="none"/>
              </w:rPr>
              <w:t>“Hundreds and thousands of dollars are spent on health care”</w:t>
            </w:r>
          </w:p>
        </w:tc>
      </w:tr>
    </w:tbl>
    <w:p w14:paraId="088BEBF3"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7AE76C1E"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shd w:val="clear" w:color="auto" w:fill="FFFFFF"/>
          <w:lang w:val="en-IN" w:eastAsia="en-IN"/>
          <w14:ligatures w14:val="none"/>
        </w:rPr>
        <w:t>For more details, consult the AMA Manual of Style, 11th edition, chapters </w:t>
      </w:r>
      <w:hyperlink r:id="rId19" w:history="1">
        <w:r w:rsidRPr="00B65A8B">
          <w:rPr>
            <w:rFonts w:ascii="Segoe UI" w:eastAsia="Times New Roman" w:hAnsi="Segoe UI" w:cs="Segoe UI"/>
            <w:color w:val="0072EF"/>
            <w:kern w:val="0"/>
            <w:sz w:val="23"/>
            <w:szCs w:val="23"/>
            <w:u w:val="single"/>
            <w:shd w:val="clear" w:color="auto" w:fill="FFFFFF"/>
            <w:lang w:val="en-IN" w:eastAsia="en-IN"/>
            <w14:ligatures w14:val="none"/>
          </w:rPr>
          <w:t>18.1</w:t>
        </w:r>
      </w:hyperlink>
      <w:r w:rsidRPr="00B65A8B">
        <w:rPr>
          <w:rFonts w:ascii="Segoe UI" w:eastAsia="Times New Roman" w:hAnsi="Segoe UI" w:cs="Segoe UI"/>
          <w:color w:val="333333"/>
          <w:kern w:val="0"/>
          <w:sz w:val="23"/>
          <w:szCs w:val="23"/>
          <w:shd w:val="clear" w:color="auto" w:fill="FFFFFF"/>
          <w:lang w:val="en-IN" w:eastAsia="en-IN"/>
          <w14:ligatures w14:val="none"/>
        </w:rPr>
        <w:t> and </w:t>
      </w:r>
      <w:hyperlink r:id="rId20" w:history="1">
        <w:r w:rsidRPr="00B65A8B">
          <w:rPr>
            <w:rFonts w:ascii="Segoe UI" w:eastAsia="Times New Roman" w:hAnsi="Segoe UI" w:cs="Segoe UI"/>
            <w:color w:val="0072EF"/>
            <w:kern w:val="0"/>
            <w:sz w:val="23"/>
            <w:szCs w:val="23"/>
            <w:u w:val="single"/>
            <w:shd w:val="clear" w:color="auto" w:fill="FFFFFF"/>
            <w:lang w:val="en-IN" w:eastAsia="en-IN"/>
            <w14:ligatures w14:val="none"/>
          </w:rPr>
          <w:t>18.2</w:t>
        </w:r>
      </w:hyperlink>
      <w:r w:rsidRPr="00B65A8B">
        <w:rPr>
          <w:rFonts w:ascii="Segoe UI" w:eastAsia="Times New Roman" w:hAnsi="Segoe UI" w:cs="Segoe UI"/>
          <w:color w:val="333333"/>
          <w:kern w:val="0"/>
          <w:sz w:val="23"/>
          <w:szCs w:val="23"/>
          <w:shd w:val="clear" w:color="auto" w:fill="FFFFFF"/>
          <w:lang w:val="en-IN" w:eastAsia="en-IN"/>
          <w14:ligatures w14:val="none"/>
        </w:rPr>
        <w:t>.</w:t>
      </w:r>
    </w:p>
    <w:p w14:paraId="1B2BA67F"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749F29AE"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7.3 Negative Numbers</w:t>
      </w:r>
    </w:p>
    <w:p w14:paraId="190EE65C" w14:textId="77777777" w:rsidR="00B65A8B" w:rsidRPr="00B65A8B" w:rsidRDefault="00B65A8B" w:rsidP="00B65A8B">
      <w:pPr>
        <w:numPr>
          <w:ilvl w:val="0"/>
          <w:numId w:val="43"/>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lastRenderedPageBreak/>
        <w:t>Use an en dash (–) preferably to represent the minus or negative sign. It is often easier to implement and is an acceptable substitute for the technically more correct minus sign.</w:t>
      </w:r>
    </w:p>
    <w:p w14:paraId="6BA80B7F" w14:textId="77777777" w:rsidR="00B65A8B" w:rsidRPr="00B65A8B" w:rsidRDefault="00B65A8B" w:rsidP="00B65A8B">
      <w:pPr>
        <w:numPr>
          <w:ilvl w:val="0"/>
          <w:numId w:val="43"/>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Note, sometimes the negative symbol (−) may not render correctly in the PDF so look out for such instances and replace the symbol with an en dash. </w:t>
      </w:r>
    </w:p>
    <w:p w14:paraId="28CDEA32" w14:textId="77777777" w:rsidR="00B65A8B" w:rsidRPr="00B65A8B" w:rsidRDefault="00B65A8B" w:rsidP="00B65A8B">
      <w:pPr>
        <w:numPr>
          <w:ilvl w:val="0"/>
          <w:numId w:val="43"/>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Do NOT use a hyphen.</w:t>
      </w:r>
    </w:p>
    <w:p w14:paraId="7E9E38BB" w14:textId="77777777" w:rsidR="00B65A8B" w:rsidRPr="00B65A8B" w:rsidRDefault="00B65A8B" w:rsidP="00B65A8B">
      <w:pPr>
        <w:numPr>
          <w:ilvl w:val="0"/>
          <w:numId w:val="43"/>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Make sure the same character/symbol is used consistently throughout the paper.</w:t>
      </w:r>
    </w:p>
    <w:p w14:paraId="16F36375"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123B4D5C"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7.4 Percentages</w:t>
      </w:r>
    </w:p>
    <w:p w14:paraId="08136B56" w14:textId="77777777" w:rsidR="00B65A8B" w:rsidRPr="00B65A8B" w:rsidRDefault="00B65A8B" w:rsidP="00B65A8B">
      <w:pPr>
        <w:shd w:val="clear" w:color="auto" w:fill="FFFFFF"/>
        <w:spacing w:after="100" w:afterAutospacing="1" w:line="240" w:lineRule="auto"/>
        <w:outlineLvl w:val="3"/>
        <w:rPr>
          <w:rFonts w:ascii="Segoe UI" w:eastAsia="Times New Roman" w:hAnsi="Segoe UI" w:cs="Segoe UI"/>
          <w:b/>
          <w:bCs/>
          <w:color w:val="333333"/>
          <w:kern w:val="0"/>
          <w:lang w:val="en-IN" w:eastAsia="en-IN"/>
          <w14:ligatures w14:val="none"/>
        </w:rPr>
      </w:pPr>
      <w:r w:rsidRPr="00B65A8B">
        <w:rPr>
          <w:rFonts w:ascii="Segoe UI" w:eastAsia="Times New Roman" w:hAnsi="Segoe UI" w:cs="Segoe UI"/>
          <w:b/>
          <w:bCs/>
          <w:color w:val="333333"/>
          <w:kern w:val="0"/>
          <w:lang w:val="en-IN" w:eastAsia="en-IN"/>
          <w14:ligatures w14:val="none"/>
        </w:rPr>
        <w:t>7.4.1. General Guidelines for Percentages</w:t>
      </w:r>
    </w:p>
    <w:p w14:paraId="6C097C76" w14:textId="77777777" w:rsidR="00B65A8B" w:rsidRPr="00B65A8B" w:rsidRDefault="00B65A8B" w:rsidP="00B65A8B">
      <w:pPr>
        <w:numPr>
          <w:ilvl w:val="0"/>
          <w:numId w:val="44"/>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Use the percent sign, without a space.</w:t>
      </w:r>
    </w:p>
    <w:p w14:paraId="42F899E0" w14:textId="77777777" w:rsidR="00B65A8B" w:rsidRPr="00B65A8B" w:rsidRDefault="00B65A8B" w:rsidP="00B65A8B">
      <w:pPr>
        <w:numPr>
          <w:ilvl w:val="1"/>
          <w:numId w:val="44"/>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 58% (58/100)</w:t>
      </w:r>
    </w:p>
    <w:p w14:paraId="56340C80" w14:textId="77777777" w:rsidR="00B65A8B" w:rsidRPr="00B65A8B" w:rsidRDefault="00B65A8B" w:rsidP="00B65A8B">
      <w:pPr>
        <w:numPr>
          <w:ilvl w:val="0"/>
          <w:numId w:val="44"/>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Repeat the percent sign in ranges.</w:t>
      </w:r>
    </w:p>
    <w:p w14:paraId="25D07A72" w14:textId="77777777" w:rsidR="00B65A8B" w:rsidRPr="00B65A8B" w:rsidRDefault="00B65A8B" w:rsidP="00B65A8B">
      <w:pPr>
        <w:numPr>
          <w:ilvl w:val="1"/>
          <w:numId w:val="44"/>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 24%-29%; between 50% and 55% (NOT 24-29%, between 50 and 55%)</w:t>
      </w:r>
    </w:p>
    <w:p w14:paraId="49F62920" w14:textId="77777777" w:rsidR="00B65A8B" w:rsidRPr="00B65A8B" w:rsidRDefault="00B65A8B" w:rsidP="00B65A8B">
      <w:pPr>
        <w:numPr>
          <w:ilvl w:val="0"/>
          <w:numId w:val="44"/>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JMIR requires that n/N values are reported in conjunction with percentages within running text. </w:t>
      </w:r>
    </w:p>
    <w:p w14:paraId="039495EF" w14:textId="77777777" w:rsidR="00B65A8B" w:rsidRDefault="00B65A8B" w:rsidP="00B65A8B">
      <w:pPr>
        <w:numPr>
          <w:ilvl w:val="1"/>
          <w:numId w:val="44"/>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 </w:t>
      </w:r>
      <w:r w:rsidRPr="00B65A8B">
        <w:rPr>
          <w:rFonts w:ascii="Segoe UI" w:eastAsia="Times New Roman" w:hAnsi="Segoe UI" w:cs="Segoe UI"/>
          <w:color w:val="333333"/>
          <w:kern w:val="0"/>
          <w:sz w:val="23"/>
          <w:szCs w:val="23"/>
          <w:lang w:val="en-IN" w:eastAsia="en-IN"/>
          <w14:ligatures w14:val="none"/>
        </w:rPr>
        <w:t>Of the 80% (40/50) of participants that were included...</w:t>
      </w:r>
    </w:p>
    <w:p w14:paraId="07F106C8" w14:textId="77777777" w:rsidR="00554944" w:rsidRPr="008E0E45" w:rsidRDefault="00554944" w:rsidP="00554944">
      <w:pPr>
        <w:spacing w:after="100" w:afterAutospacing="1" w:line="240" w:lineRule="auto"/>
        <w:outlineLvl w:val="1"/>
        <w:rPr>
          <w:rFonts w:ascii="Segoe UI" w:eastAsia="Times New Roman" w:hAnsi="Segoe UI" w:cs="Segoe UI"/>
          <w:b/>
          <w:bCs/>
          <w:kern w:val="0"/>
          <w:sz w:val="33"/>
          <w:szCs w:val="33"/>
          <w:lang w:val="en-IN" w:eastAsia="en-IN"/>
          <w14:ligatures w14:val="none"/>
        </w:rPr>
      </w:pPr>
      <w:r w:rsidRPr="008E0E45">
        <w:rPr>
          <w:rFonts w:ascii="Segoe UI" w:eastAsia="Times New Roman" w:hAnsi="Segoe UI" w:cs="Segoe UI"/>
          <w:b/>
          <w:bCs/>
          <w:kern w:val="0"/>
          <w:sz w:val="33"/>
          <w:szCs w:val="33"/>
          <w:lang w:val="en-IN" w:eastAsia="en-IN"/>
          <w14:ligatures w14:val="none"/>
        </w:rPr>
        <w:t>Categorical data: n/N (%)</w:t>
      </w:r>
    </w:p>
    <w:p w14:paraId="449DE55F" w14:textId="77777777" w:rsidR="00554944" w:rsidRPr="008E0E45" w:rsidRDefault="00554944" w:rsidP="00554944">
      <w:pPr>
        <w:numPr>
          <w:ilvl w:val="0"/>
          <w:numId w:val="76"/>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N designates the entire population under study. n designates a sample of the population under study. This rule also applies to flowcharts illustrating sample selection.</w:t>
      </w:r>
    </w:p>
    <w:p w14:paraId="7875489F" w14:textId="77777777" w:rsidR="00554944" w:rsidRPr="008E0E45" w:rsidRDefault="00554944" w:rsidP="00554944">
      <w:pPr>
        <w:numPr>
          <w:ilvl w:val="0"/>
          <w:numId w:val="76"/>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Percentages (%) derived from the study sample should be reported with clear numerators (n) and denominators (N).</w:t>
      </w:r>
    </w:p>
    <w:p w14:paraId="466FF72B" w14:textId="77777777" w:rsidR="00554944" w:rsidRPr="008E0E45" w:rsidRDefault="00554944" w:rsidP="00554944">
      <w:pPr>
        <w:numPr>
          <w:ilvl w:val="0"/>
          <w:numId w:val="76"/>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Percentages should be rounded to a consistent number of decimal places.</w:t>
      </w:r>
    </w:p>
    <w:p w14:paraId="506A0CC1" w14:textId="77777777" w:rsidR="00554944" w:rsidRPr="008E0E45" w:rsidRDefault="00554944" w:rsidP="00554944">
      <w:pPr>
        <w:numPr>
          <w:ilvl w:val="0"/>
          <w:numId w:val="76"/>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Do not add a zero after the decimal point of a whole number (eg, 50/200=25%, not 25.0%).</w:t>
      </w:r>
    </w:p>
    <w:p w14:paraId="0F7823AE" w14:textId="77777777" w:rsidR="00554944" w:rsidRPr="008E0E45" w:rsidRDefault="00554944" w:rsidP="00554944">
      <w:pPr>
        <w:numPr>
          <w:ilvl w:val="0"/>
          <w:numId w:val="76"/>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See AMA section </w:t>
      </w:r>
      <w:hyperlink r:id="rId21" w:anchor="362718526" w:history="1">
        <w:r w:rsidRPr="008E0E45">
          <w:rPr>
            <w:rFonts w:ascii="Times New Roman" w:eastAsia="Times New Roman" w:hAnsi="Times New Roman" w:cs="Times New Roman"/>
            <w:color w:val="0072EF"/>
            <w:kern w:val="0"/>
            <w:u w:val="single"/>
            <w:lang w:val="en-IN" w:eastAsia="en-IN"/>
            <w14:ligatures w14:val="none"/>
          </w:rPr>
          <w:t>19.4.2</w:t>
        </w:r>
      </w:hyperlink>
      <w:r w:rsidRPr="008E0E45">
        <w:rPr>
          <w:rFonts w:ascii="Times New Roman" w:eastAsia="Times New Roman" w:hAnsi="Times New Roman" w:cs="Times New Roman"/>
          <w:kern w:val="0"/>
          <w:lang w:val="en-IN" w:eastAsia="en-IN"/>
          <w14:ligatures w14:val="none"/>
        </w:rPr>
        <w:t> for specific rules on rounding.</w:t>
      </w:r>
    </w:p>
    <w:p w14:paraId="0EFD7C57" w14:textId="77777777" w:rsidR="00554944" w:rsidRPr="008E0E45" w:rsidRDefault="00554944" w:rsidP="0055494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The following examples show the preferred styles for reporting n values and percentages in the main text:</w:t>
      </w:r>
    </w:p>
    <w:p w14:paraId="2D97DCF0" w14:textId="77777777" w:rsidR="00554944" w:rsidRPr="008E0E45" w:rsidRDefault="00554944" w:rsidP="00554944">
      <w:pPr>
        <w:numPr>
          <w:ilvl w:val="0"/>
          <w:numId w:val="77"/>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Of 200 participants, the majority (n=150, 75%) felt that…</w:t>
      </w:r>
    </w:p>
    <w:p w14:paraId="3603BA08" w14:textId="77777777" w:rsidR="00554944" w:rsidRPr="008E0E45" w:rsidRDefault="00554944" w:rsidP="00554944">
      <w:pPr>
        <w:numPr>
          <w:ilvl w:val="0"/>
          <w:numId w:val="77"/>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Of 200 participants, 150 (75%) felt that…</w:t>
      </w:r>
    </w:p>
    <w:p w14:paraId="48048C63" w14:textId="77777777" w:rsidR="00554944" w:rsidRPr="008E0E45" w:rsidRDefault="00554944" w:rsidP="00554944">
      <w:pPr>
        <w:numPr>
          <w:ilvl w:val="0"/>
          <w:numId w:val="77"/>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Of 200 participants, 75% (n=150) felt that…</w:t>
      </w:r>
    </w:p>
    <w:p w14:paraId="705F0288" w14:textId="01CFA374" w:rsidR="00554944" w:rsidRPr="00462EBF" w:rsidRDefault="00554944" w:rsidP="00462EBF">
      <w:pPr>
        <w:numPr>
          <w:ilvl w:val="0"/>
          <w:numId w:val="77"/>
        </w:numPr>
        <w:spacing w:before="100" w:beforeAutospacing="1" w:after="100" w:afterAutospacing="1" w:line="240" w:lineRule="auto"/>
        <w:ind w:left="1020"/>
        <w:rPr>
          <w:rFonts w:ascii="Times New Roman" w:eastAsia="Times New Roman" w:hAnsi="Times New Roman" w:cs="Times New Roman"/>
          <w:kern w:val="0"/>
          <w:lang w:val="en-IN" w:eastAsia="en-IN"/>
          <w14:ligatures w14:val="none"/>
        </w:rPr>
      </w:pPr>
      <w:r w:rsidRPr="008E0E45">
        <w:rPr>
          <w:rFonts w:ascii="Times New Roman" w:eastAsia="Times New Roman" w:hAnsi="Times New Roman" w:cs="Times New Roman"/>
          <w:kern w:val="0"/>
          <w:lang w:val="en-IN" w:eastAsia="en-IN"/>
          <w14:ligatures w14:val="none"/>
        </w:rPr>
        <w:t>The majority of participants (150/200, 75%) felt that…</w:t>
      </w:r>
    </w:p>
    <w:p w14:paraId="7648951D" w14:textId="77777777" w:rsidR="00B65A8B" w:rsidRPr="00B65A8B" w:rsidRDefault="00B65A8B" w:rsidP="00B65A8B">
      <w:pPr>
        <w:shd w:val="clear" w:color="auto" w:fill="FFFFFF"/>
        <w:spacing w:after="100" w:afterAutospacing="1" w:line="240" w:lineRule="auto"/>
        <w:outlineLvl w:val="3"/>
        <w:rPr>
          <w:rFonts w:ascii="Segoe UI" w:eastAsia="Times New Roman" w:hAnsi="Segoe UI" w:cs="Segoe UI"/>
          <w:b/>
          <w:bCs/>
          <w:color w:val="333333"/>
          <w:kern w:val="0"/>
          <w:lang w:val="en-IN" w:eastAsia="en-IN"/>
          <w14:ligatures w14:val="none"/>
        </w:rPr>
      </w:pPr>
      <w:r w:rsidRPr="00B65A8B">
        <w:rPr>
          <w:rFonts w:ascii="Segoe UI" w:eastAsia="Times New Roman" w:hAnsi="Segoe UI" w:cs="Segoe UI"/>
          <w:b/>
          <w:bCs/>
          <w:color w:val="333333"/>
          <w:kern w:val="0"/>
          <w:lang w:val="en-IN" w:eastAsia="en-IN"/>
          <w14:ligatures w14:val="none"/>
        </w:rPr>
        <w:t>7.4.2. Absolute Values and Percentages</w:t>
      </w:r>
    </w:p>
    <w:p w14:paraId="598D6894"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lastRenderedPageBreak/>
        <w:t>JMIR prefers that authors always state the absolute values that correspond to percentages in tables. </w:t>
      </w:r>
      <w:r w:rsidRPr="00B65A8B">
        <w:rPr>
          <w:rFonts w:ascii="Segoe UI" w:eastAsia="Times New Roman" w:hAnsi="Segoe UI" w:cs="Segoe UI"/>
          <w:i/>
          <w:iCs/>
          <w:color w:val="333333"/>
          <w:kern w:val="0"/>
          <w:sz w:val="23"/>
          <w:szCs w:val="23"/>
          <w:lang w:val="en-IN" w:eastAsia="en-IN"/>
          <w14:ligatures w14:val="none"/>
        </w:rPr>
        <w:t>Note for copyeditors:</w:t>
      </w:r>
      <w:r w:rsidRPr="00B65A8B">
        <w:rPr>
          <w:rFonts w:ascii="Segoe UI" w:eastAsia="Times New Roman" w:hAnsi="Segoe UI" w:cs="Segoe UI"/>
          <w:color w:val="333333"/>
          <w:kern w:val="0"/>
          <w:sz w:val="23"/>
          <w:szCs w:val="23"/>
          <w:lang w:val="en-IN" w:eastAsia="en-IN"/>
          <w14:ligatures w14:val="none"/>
        </w:rPr>
        <w:t> If tables contain only percentages without absolute values, ask the authors to provide the absolute values—if they are unable to provide the absolute values, then they must provide a note (to be added to the caption of the table or as a footnote) stating why they are unable to do so (eg, in the case of percentages that have been adjusted by weighting).</w:t>
      </w:r>
    </w:p>
    <w:p w14:paraId="20F1D71A" w14:textId="77777777" w:rsidR="00B65A8B" w:rsidRPr="00B65A8B" w:rsidRDefault="00B65A8B" w:rsidP="00B65A8B">
      <w:pPr>
        <w:numPr>
          <w:ilvl w:val="0"/>
          <w:numId w:val="45"/>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If, for example, a table column reports the number of participants in a study, both n and percent, in the format: n (%), should be present.</w:t>
      </w:r>
    </w:p>
    <w:p w14:paraId="78D5B20B" w14:textId="77777777" w:rsidR="00B65A8B" w:rsidRPr="00B65A8B" w:rsidRDefault="00B65A8B" w:rsidP="00B65A8B">
      <w:pPr>
        <w:numPr>
          <w:ilvl w:val="0"/>
          <w:numId w:val="45"/>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In a table, the percent sign should ONLY appear in the header (not in the body of the table), for example, "Participants, n (%)".</w:t>
      </w:r>
    </w:p>
    <w:p w14:paraId="391C59A4"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0FA7B5FB"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7.5 Decimals</w:t>
      </w:r>
    </w:p>
    <w:p w14:paraId="2FFD2A03" w14:textId="77777777" w:rsidR="00B65A8B" w:rsidRPr="00B65A8B" w:rsidRDefault="00B65A8B" w:rsidP="00B65A8B">
      <w:pPr>
        <w:numPr>
          <w:ilvl w:val="0"/>
          <w:numId w:val="46"/>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Use decimal format for numbers with units of measure, or whenever a precise measurement is intended.</w:t>
      </w:r>
    </w:p>
    <w:p w14:paraId="1E41880A" w14:textId="77777777" w:rsidR="00B65A8B" w:rsidRPr="00B65A8B" w:rsidRDefault="00B65A8B" w:rsidP="00B65A8B">
      <w:pPr>
        <w:numPr>
          <w:ilvl w:val="0"/>
          <w:numId w:val="46"/>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Numerical values less than 1 require a zero before the decimal point (except for certain statistical values </w:t>
      </w:r>
      <w:r w:rsidRPr="00B65A8B">
        <w:rPr>
          <w:rFonts w:ascii="Segoe UI" w:eastAsia="Times New Roman" w:hAnsi="Segoe UI" w:cs="Segoe UI"/>
          <w:b/>
          <w:bCs/>
          <w:color w:val="333333"/>
          <w:kern w:val="0"/>
          <w:sz w:val="23"/>
          <w:szCs w:val="23"/>
          <w:lang w:val="en-IN" w:eastAsia="en-IN"/>
          <w14:ligatures w14:val="none"/>
        </w:rPr>
        <w:t>that cannot exceed 1</w:t>
      </w:r>
      <w:r w:rsidRPr="00B65A8B">
        <w:rPr>
          <w:rFonts w:ascii="Segoe UI" w:eastAsia="Times New Roman" w:hAnsi="Segoe UI" w:cs="Segoe UI"/>
          <w:color w:val="333333"/>
          <w:kern w:val="0"/>
          <w:sz w:val="23"/>
          <w:szCs w:val="23"/>
          <w:lang w:val="en-IN" w:eastAsia="en-IN"/>
          <w14:ligatures w14:val="none"/>
        </w:rPr>
        <w:t>, such as </w:t>
      </w:r>
      <w:r w:rsidRPr="00B65A8B">
        <w:rPr>
          <w:rFonts w:ascii="Segoe UI" w:eastAsia="Times New Roman" w:hAnsi="Segoe UI" w:cs="Segoe UI"/>
          <w:i/>
          <w:iCs/>
          <w:color w:val="333333"/>
          <w:kern w:val="0"/>
          <w:sz w:val="23"/>
          <w:szCs w:val="23"/>
          <w:lang w:val="en-IN" w:eastAsia="en-IN"/>
          <w14:ligatures w14:val="none"/>
        </w:rPr>
        <w:t>P</w:t>
      </w:r>
      <w:r w:rsidRPr="00B65A8B">
        <w:rPr>
          <w:rFonts w:ascii="Segoe UI" w:eastAsia="Times New Roman" w:hAnsi="Segoe UI" w:cs="Segoe UI"/>
          <w:color w:val="333333"/>
          <w:kern w:val="0"/>
          <w:sz w:val="23"/>
          <w:szCs w:val="23"/>
          <w:lang w:val="en-IN" w:eastAsia="en-IN"/>
          <w14:ligatures w14:val="none"/>
        </w:rPr>
        <w:t>, α, and β—eg, </w:t>
      </w:r>
      <w:r w:rsidRPr="00B65A8B">
        <w:rPr>
          <w:rFonts w:ascii="Segoe UI" w:eastAsia="Times New Roman" w:hAnsi="Segoe UI" w:cs="Segoe UI"/>
          <w:i/>
          <w:iCs/>
          <w:color w:val="333333"/>
          <w:kern w:val="0"/>
          <w:sz w:val="23"/>
          <w:szCs w:val="23"/>
          <w:lang w:val="en-IN" w:eastAsia="en-IN"/>
          <w14:ligatures w14:val="none"/>
        </w:rPr>
        <w:t>P</w:t>
      </w:r>
      <w:r w:rsidRPr="00B65A8B">
        <w:rPr>
          <w:rFonts w:ascii="Segoe UI" w:eastAsia="Times New Roman" w:hAnsi="Segoe UI" w:cs="Segoe UI"/>
          <w:color w:val="333333"/>
          <w:kern w:val="0"/>
          <w:sz w:val="23"/>
          <w:szCs w:val="23"/>
          <w:lang w:val="en-IN" w:eastAsia="en-IN"/>
          <w14:ligatures w14:val="none"/>
        </w:rPr>
        <w:t>&lt;.001).</w:t>
      </w:r>
    </w:p>
    <w:p w14:paraId="530C9E08" w14:textId="77777777" w:rsidR="00B65A8B" w:rsidRPr="00B65A8B" w:rsidRDefault="00B65A8B" w:rsidP="00B65A8B">
      <w:pPr>
        <w:numPr>
          <w:ilvl w:val="0"/>
          <w:numId w:val="46"/>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Mixed fractions are not generally used, but, on occasion, are used with less formal text, especially for expressions of time.</w:t>
      </w:r>
    </w:p>
    <w:p w14:paraId="26176DCD" w14:textId="77777777" w:rsidR="00B65A8B" w:rsidRPr="00B65A8B" w:rsidRDefault="00B65A8B" w:rsidP="00B65A8B">
      <w:pPr>
        <w:numPr>
          <w:ilvl w:val="1"/>
          <w:numId w:val="46"/>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Examples: </w:t>
      </w:r>
      <w:r w:rsidRPr="00B65A8B">
        <w:rPr>
          <w:rFonts w:ascii="Segoe UI" w:eastAsia="Times New Roman" w:hAnsi="Segoe UI" w:cs="Segoe UI"/>
          <w:color w:val="333333"/>
          <w:kern w:val="0"/>
          <w:sz w:val="23"/>
          <w:szCs w:val="23"/>
          <w:lang w:val="en-IN" w:eastAsia="en-IN"/>
          <w14:ligatures w14:val="none"/>
        </w:rPr>
        <w:t>12.3 mm, 0.7 g, 2½ years</w:t>
      </w:r>
    </w:p>
    <w:p w14:paraId="6BDC2397"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b/>
          <w:bCs/>
          <w:color w:val="333333"/>
          <w:kern w:val="0"/>
          <w:sz w:val="23"/>
          <w:szCs w:val="23"/>
          <w:lang w:val="en-IN" w:eastAsia="en-IN"/>
          <w14:ligatures w14:val="none"/>
        </w:rPr>
        <w:t>Note</w:t>
      </w:r>
      <w:r w:rsidRPr="00B65A8B">
        <w:rPr>
          <w:rFonts w:ascii="Segoe UI" w:eastAsia="Times New Roman" w:hAnsi="Segoe UI" w:cs="Segoe UI"/>
          <w:color w:val="333333"/>
          <w:kern w:val="0"/>
          <w:sz w:val="23"/>
          <w:szCs w:val="23"/>
          <w:lang w:val="en-IN" w:eastAsia="en-IN"/>
          <w14:ligatures w14:val="none"/>
        </w:rPr>
        <w:t>: formerly it was required that percentages corresponding to numbers ≥1000, were reported to </w:t>
      </w:r>
      <w:r w:rsidRPr="00B65A8B">
        <w:rPr>
          <w:rFonts w:ascii="Segoe UI" w:eastAsia="Times New Roman" w:hAnsi="Segoe UI" w:cs="Segoe UI"/>
          <w:b/>
          <w:bCs/>
          <w:color w:val="333333"/>
          <w:kern w:val="0"/>
          <w:sz w:val="23"/>
          <w:szCs w:val="23"/>
          <w:lang w:val="en-IN" w:eastAsia="en-IN"/>
          <w14:ligatures w14:val="none"/>
        </w:rPr>
        <w:t>2 decimal points</w:t>
      </w:r>
      <w:r w:rsidRPr="00B65A8B">
        <w:rPr>
          <w:rFonts w:ascii="Segoe UI" w:eastAsia="Times New Roman" w:hAnsi="Segoe UI" w:cs="Segoe UI"/>
          <w:color w:val="333333"/>
          <w:kern w:val="0"/>
          <w:sz w:val="23"/>
          <w:szCs w:val="23"/>
          <w:lang w:val="en-IN" w:eastAsia="en-IN"/>
          <w14:ligatures w14:val="none"/>
        </w:rPr>
        <w:t>. This rule has been amended, so that corresponding percentages to numbers ≥1000 </w:t>
      </w:r>
      <w:r w:rsidRPr="00B65A8B">
        <w:rPr>
          <w:rFonts w:ascii="Segoe UI" w:eastAsia="Times New Roman" w:hAnsi="Segoe UI" w:cs="Segoe UI"/>
          <w:b/>
          <w:bCs/>
          <w:color w:val="333333"/>
          <w:kern w:val="0"/>
          <w:sz w:val="23"/>
          <w:szCs w:val="23"/>
          <w:lang w:val="en-IN" w:eastAsia="en-IN"/>
          <w14:ligatures w14:val="none"/>
        </w:rPr>
        <w:t>can</w:t>
      </w:r>
      <w:r w:rsidRPr="00B65A8B">
        <w:rPr>
          <w:rFonts w:ascii="Segoe UI" w:eastAsia="Times New Roman" w:hAnsi="Segoe UI" w:cs="Segoe UI"/>
          <w:color w:val="333333"/>
          <w:kern w:val="0"/>
          <w:sz w:val="23"/>
          <w:szCs w:val="23"/>
          <w:lang w:val="en-IN" w:eastAsia="en-IN"/>
          <w14:ligatures w14:val="none"/>
        </w:rPr>
        <w:t> be reported to 2 decimal points, but it is no longer a requirement. For example, if the authors have provided percentages to 2 decimal points, leave them as is, but if the authors have only provided percentages to 1 decimal point, there is no need to request an adjustment.</w:t>
      </w:r>
    </w:p>
    <w:p w14:paraId="774E5B0D"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Whichever the authors choose, copyeditors must ensure their </w:t>
      </w:r>
      <w:r w:rsidRPr="00B65A8B">
        <w:rPr>
          <w:rFonts w:ascii="Segoe UI" w:eastAsia="Times New Roman" w:hAnsi="Segoe UI" w:cs="Segoe UI"/>
          <w:b/>
          <w:bCs/>
          <w:color w:val="333333"/>
          <w:kern w:val="0"/>
          <w:sz w:val="23"/>
          <w:szCs w:val="23"/>
          <w:lang w:val="en-IN" w:eastAsia="en-IN"/>
          <w14:ligatures w14:val="none"/>
        </w:rPr>
        <w:t>consistency</w:t>
      </w:r>
      <w:r w:rsidRPr="00B65A8B">
        <w:rPr>
          <w:rFonts w:ascii="Segoe UI" w:eastAsia="Times New Roman" w:hAnsi="Segoe UI" w:cs="Segoe UI"/>
          <w:color w:val="333333"/>
          <w:kern w:val="0"/>
          <w:sz w:val="23"/>
          <w:szCs w:val="23"/>
          <w:lang w:val="en-IN" w:eastAsia="en-IN"/>
          <w14:ligatures w14:val="none"/>
        </w:rPr>
        <w:t> of use in the manuscript.</w:t>
      </w:r>
    </w:p>
    <w:p w14:paraId="14080407"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128F2F3A"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7.6 Number Spacing</w:t>
      </w:r>
    </w:p>
    <w:p w14:paraId="1A137DC5" w14:textId="77777777" w:rsidR="00B65A8B" w:rsidRPr="00B65A8B" w:rsidRDefault="00B65A8B" w:rsidP="00B65A8B">
      <w:pPr>
        <w:numPr>
          <w:ilvl w:val="0"/>
          <w:numId w:val="47"/>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Numbers greater than 9999 have a comma to separate thousands, millions, etc.</w:t>
      </w:r>
    </w:p>
    <w:p w14:paraId="78CC9CCB"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Examples</w:t>
      </w:r>
      <w:r w:rsidRPr="00B65A8B">
        <w:rPr>
          <w:rFonts w:ascii="Segoe UI" w:eastAsia="Times New Roman" w:hAnsi="Segoe UI" w:cs="Segoe UI"/>
          <w:color w:val="333333"/>
          <w:kern w:val="0"/>
          <w:sz w:val="23"/>
          <w:szCs w:val="23"/>
          <w:lang w:val="en-IN" w:eastAsia="en-IN"/>
          <w14:ligatures w14:val="none"/>
        </w:rPr>
        <w:t>:</w:t>
      </w:r>
    </w:p>
    <w:p w14:paraId="5CA81AB8"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36,127</w:t>
      </w:r>
    </w:p>
    <w:p w14:paraId="3815F22A"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lastRenderedPageBreak/>
        <w:t>250,000</w:t>
      </w:r>
    </w:p>
    <w:p w14:paraId="3CF80F9F"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1,030,023</w:t>
      </w:r>
    </w:p>
    <w:p w14:paraId="137C22DA"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323,200,333</w:t>
      </w:r>
    </w:p>
    <w:p w14:paraId="1C51C1BD"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BUT:</w:t>
      </w:r>
    </w:p>
    <w:p w14:paraId="07824083"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6500</w:t>
      </w:r>
    </w:p>
    <w:p w14:paraId="2AF194B1"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10E21F7F"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7.7 Spacing Around Equality or Inequality Signs</w:t>
      </w:r>
    </w:p>
    <w:p w14:paraId="4DDF12C5" w14:textId="77777777" w:rsidR="00B65A8B" w:rsidRPr="00B65A8B" w:rsidRDefault="00B65A8B" w:rsidP="00B65A8B">
      <w:pPr>
        <w:numPr>
          <w:ilvl w:val="0"/>
          <w:numId w:val="48"/>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DO NOT insert spaces before and after equality or inequality signs.</w:t>
      </w:r>
    </w:p>
    <w:p w14:paraId="01DFDBEC" w14:textId="77777777" w:rsidR="00B65A8B" w:rsidRPr="00B65A8B" w:rsidRDefault="00B65A8B" w:rsidP="00B65A8B">
      <w:pPr>
        <w:numPr>
          <w:ilvl w:val="0"/>
          <w:numId w:val="48"/>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If this is missed, our typesetting scripts automatically remove these spaces. You do not need to spend time inserting or removing spaces. For example, (</w:t>
      </w:r>
      <w:r w:rsidRPr="00B65A8B">
        <w:rPr>
          <w:rFonts w:ascii="Segoe UI" w:eastAsia="Times New Roman" w:hAnsi="Segoe UI" w:cs="Segoe UI"/>
          <w:i/>
          <w:iCs/>
          <w:color w:val="333333"/>
          <w:kern w:val="0"/>
          <w:sz w:val="23"/>
          <w:szCs w:val="23"/>
          <w:lang w:val="en-IN" w:eastAsia="en-IN"/>
          <w14:ligatures w14:val="none"/>
        </w:rPr>
        <w:t>P</w:t>
      </w:r>
      <w:r w:rsidRPr="00B65A8B">
        <w:rPr>
          <w:rFonts w:ascii="Segoe UI" w:eastAsia="Times New Roman" w:hAnsi="Segoe UI" w:cs="Segoe UI"/>
          <w:color w:val="333333"/>
          <w:kern w:val="0"/>
          <w:sz w:val="23"/>
          <w:szCs w:val="23"/>
          <w:lang w:val="en-IN" w:eastAsia="en-IN"/>
          <w14:ligatures w14:val="none"/>
        </w:rPr>
        <w:t> &lt; .001) is changed automatically to (</w:t>
      </w:r>
      <w:r w:rsidRPr="00B65A8B">
        <w:rPr>
          <w:rFonts w:ascii="Segoe UI" w:eastAsia="Times New Roman" w:hAnsi="Segoe UI" w:cs="Segoe UI"/>
          <w:i/>
          <w:iCs/>
          <w:color w:val="333333"/>
          <w:kern w:val="0"/>
          <w:sz w:val="23"/>
          <w:szCs w:val="23"/>
          <w:lang w:val="en-IN" w:eastAsia="en-IN"/>
          <w14:ligatures w14:val="none"/>
        </w:rPr>
        <w:t>P</w:t>
      </w:r>
      <w:r w:rsidRPr="00B65A8B">
        <w:rPr>
          <w:rFonts w:ascii="Segoe UI" w:eastAsia="Times New Roman" w:hAnsi="Segoe UI" w:cs="Segoe UI"/>
          <w:color w:val="333333"/>
          <w:kern w:val="0"/>
          <w:sz w:val="23"/>
          <w:szCs w:val="23"/>
          <w:lang w:val="en-IN" w:eastAsia="en-IN"/>
          <w14:ligatures w14:val="none"/>
        </w:rPr>
        <w:t>&lt;.001) and (n = 12) is changed automatically to (n=12) during typesetting.</w:t>
      </w:r>
    </w:p>
    <w:p w14:paraId="0404A3BC"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Units of measure</w:t>
      </w:r>
    </w:p>
    <w:p w14:paraId="410A2337" w14:textId="77777777" w:rsidR="00B65A8B" w:rsidRPr="00B65A8B" w:rsidRDefault="00B65A8B" w:rsidP="00B65A8B">
      <w:pPr>
        <w:numPr>
          <w:ilvl w:val="0"/>
          <w:numId w:val="49"/>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Most units of measure (SI units recommended) are abbreviated (without expansion) when used with numerals, in parenthetical text, and in a virgule construction. However, abbreviations for measures of time (d, h, ms, min, mo, s, wk, and y) should be used </w:t>
      </w:r>
      <w:r w:rsidRPr="00B65A8B">
        <w:rPr>
          <w:rFonts w:ascii="Segoe UI" w:eastAsia="Times New Roman" w:hAnsi="Segoe UI" w:cs="Segoe UI"/>
          <w:b/>
          <w:bCs/>
          <w:color w:val="333333"/>
          <w:kern w:val="0"/>
          <w:sz w:val="23"/>
          <w:szCs w:val="23"/>
          <w:lang w:val="en-IN" w:eastAsia="en-IN"/>
          <w14:ligatures w14:val="none"/>
        </w:rPr>
        <w:t>only</w:t>
      </w:r>
      <w:r w:rsidRPr="00B65A8B">
        <w:rPr>
          <w:rFonts w:ascii="Segoe UI" w:eastAsia="Times New Roman" w:hAnsi="Segoe UI" w:cs="Segoe UI"/>
          <w:color w:val="333333"/>
          <w:kern w:val="0"/>
          <w:sz w:val="23"/>
          <w:szCs w:val="23"/>
          <w:lang w:val="en-IN" w:eastAsia="en-IN"/>
          <w14:ligatures w14:val="none"/>
        </w:rPr>
        <w:t> in a virgule construction; in parenthetical text; and in tables, figures, and textboxes. The expanded units (day, hour, millisecond, minute, month, second, week, and year) should be used in running text. Copyeditors are encouraged to consult the AMA Manual of Style, section </w:t>
      </w:r>
      <w:hyperlink r:id="rId22" w:tgtFrame="_blank" w:history="1">
        <w:r w:rsidRPr="00B65A8B">
          <w:rPr>
            <w:rFonts w:ascii="Segoe UI" w:eastAsia="Times New Roman" w:hAnsi="Segoe UI" w:cs="Segoe UI"/>
            <w:color w:val="0072EF"/>
            <w:kern w:val="0"/>
            <w:sz w:val="23"/>
            <w:szCs w:val="23"/>
            <w:u w:val="single"/>
            <w:lang w:val="en-IN" w:eastAsia="en-IN"/>
            <w14:ligatures w14:val="none"/>
          </w:rPr>
          <w:t>13.12</w:t>
        </w:r>
      </w:hyperlink>
      <w:r w:rsidRPr="00B65A8B">
        <w:rPr>
          <w:rFonts w:ascii="Segoe UI" w:eastAsia="Times New Roman" w:hAnsi="Segoe UI" w:cs="Segoe UI"/>
          <w:color w:val="333333"/>
          <w:kern w:val="0"/>
          <w:sz w:val="23"/>
          <w:szCs w:val="23"/>
          <w:lang w:val="en-IN" w:eastAsia="en-IN"/>
          <w14:ligatures w14:val="none"/>
        </w:rPr>
        <w:t> (11th edition), for specific examples and spell out uncommon abbreviations at first mention with the abbreviated form in parentheses.</w:t>
      </w:r>
    </w:p>
    <w:p w14:paraId="3CF5BD21" w14:textId="77777777" w:rsidR="00B65A8B" w:rsidRPr="00B65A8B" w:rsidRDefault="00B65A8B" w:rsidP="00B65A8B">
      <w:pPr>
        <w:numPr>
          <w:ilvl w:val="0"/>
          <w:numId w:val="49"/>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Note that per the AMA section 17.3.2, the same symbol is used for single and multiple quantities; unit symbols are not expressed in the plural form.</w:t>
      </w:r>
    </w:p>
    <w:p w14:paraId="3A656278" w14:textId="77777777" w:rsidR="00B65A8B" w:rsidRPr="00B65A8B" w:rsidRDefault="00B65A8B" w:rsidP="00B65A8B">
      <w:pPr>
        <w:shd w:val="clear" w:color="auto" w:fill="FFFFFF"/>
        <w:spacing w:after="0"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w:t>
      </w:r>
    </w:p>
    <w:p w14:paraId="5E7F7A5F"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"The participants exercised daily (aerobics: 25 min)"</w:t>
      </w:r>
    </w:p>
    <w:p w14:paraId="5B86741D"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"The participants exercised daily for 25 minutes..."</w:t>
      </w:r>
    </w:p>
    <w:p w14:paraId="50216210"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“…the patient weighed 78.5 kg…” (not “…the patient weighed 78.5 kgs…”)</w:t>
      </w:r>
    </w:p>
    <w:p w14:paraId="2BBBDE60"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614EC531"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Temperature</w:t>
      </w:r>
    </w:p>
    <w:p w14:paraId="25EFCB1C" w14:textId="77777777" w:rsidR="00B65A8B" w:rsidRPr="00B65A8B" w:rsidRDefault="00B65A8B" w:rsidP="00B65A8B">
      <w:pPr>
        <w:numPr>
          <w:ilvl w:val="0"/>
          <w:numId w:val="50"/>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lastRenderedPageBreak/>
        <w:t>Use Celsius scale (°C)</w:t>
      </w:r>
    </w:p>
    <w:p w14:paraId="7B4FB0A2" w14:textId="77777777" w:rsidR="00B65A8B" w:rsidRPr="00B65A8B" w:rsidRDefault="00B65A8B" w:rsidP="00B65A8B">
      <w:pPr>
        <w:numPr>
          <w:ilvl w:val="0"/>
          <w:numId w:val="50"/>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Values in degrees Fahrenheit (°F) should be converted to °C</w:t>
      </w:r>
    </w:p>
    <w:p w14:paraId="3B383149" w14:textId="77777777" w:rsidR="00B65A8B" w:rsidRPr="00B65A8B" w:rsidRDefault="00B65A8B" w:rsidP="00B65A8B">
      <w:pPr>
        <w:numPr>
          <w:ilvl w:val="0"/>
          <w:numId w:val="50"/>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Add a space between the numeral and the unit of measure</w:t>
      </w:r>
    </w:p>
    <w:p w14:paraId="75C78FDD"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p>
    <w:p w14:paraId="03E70308"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...body temperature exceeding 37.5 °C </w:t>
      </w:r>
    </w:p>
    <w:p w14:paraId="506BF331"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585D7BDC"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Time</w:t>
      </w:r>
    </w:p>
    <w:p w14:paraId="156597B1" w14:textId="77777777" w:rsidR="00B65A8B" w:rsidRPr="00B65A8B" w:rsidRDefault="00B65A8B" w:rsidP="00B65A8B">
      <w:pPr>
        <w:numPr>
          <w:ilvl w:val="0"/>
          <w:numId w:val="51"/>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Time should be reported conventionally (and not in European or military time, ie, on the 24-hour clock). </w:t>
      </w:r>
      <w:r w:rsidRPr="00B65A8B">
        <w:rPr>
          <w:rFonts w:ascii="Segoe UI" w:eastAsia="Times New Roman" w:hAnsi="Segoe UI" w:cs="Segoe UI"/>
          <w:i/>
          <w:iCs/>
          <w:color w:val="333333"/>
          <w:kern w:val="0"/>
          <w:sz w:val="23"/>
          <w:szCs w:val="23"/>
          <w:lang w:val="en-IN" w:eastAsia="en-IN"/>
          <w14:ligatures w14:val="none"/>
        </w:rPr>
        <w:t>Note</w:t>
      </w:r>
      <w:r w:rsidRPr="00B65A8B">
        <w:rPr>
          <w:rFonts w:ascii="Segoe UI" w:eastAsia="Times New Roman" w:hAnsi="Segoe UI" w:cs="Segoe UI"/>
          <w:color w:val="333333"/>
          <w:kern w:val="0"/>
          <w:sz w:val="23"/>
          <w:szCs w:val="23"/>
          <w:lang w:val="en-IN" w:eastAsia="en-IN"/>
          <w14:ligatures w14:val="none"/>
        </w:rPr>
        <w:t>: AMA states that time should be styled as "small capitals"; however, our scripts are unable to accommodate this type of stylization, so instead "AM" and "PM" are used.  </w:t>
      </w:r>
    </w:p>
    <w:p w14:paraId="757922EF" w14:textId="77777777" w:rsidR="00B65A8B" w:rsidRPr="00B65A8B" w:rsidRDefault="00B65A8B" w:rsidP="00B65A8B">
      <w:pPr>
        <w:numPr>
          <w:ilvl w:val="0"/>
          <w:numId w:val="51"/>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Report "12 PM" and "12 AM" as "noon" and "midnight," respectively.</w:t>
      </w:r>
    </w:p>
    <w:p w14:paraId="433E2F86" w14:textId="77777777" w:rsidR="00B65A8B" w:rsidRPr="00B65A8B" w:rsidRDefault="00B65A8B" w:rsidP="00B65A8B">
      <w:pPr>
        <w:numPr>
          <w:ilvl w:val="0"/>
          <w:numId w:val="51"/>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If time is reported on the hour, ":00" is not required.</w:t>
      </w:r>
    </w:p>
    <w:p w14:paraId="43B1F588" w14:textId="77777777" w:rsidR="00B65A8B" w:rsidRPr="00B65A8B" w:rsidRDefault="00B65A8B" w:rsidP="00B65A8B">
      <w:pPr>
        <w:numPr>
          <w:ilvl w:val="0"/>
          <w:numId w:val="51"/>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Exception: </w:t>
      </w:r>
      <w:r w:rsidRPr="00B65A8B">
        <w:rPr>
          <w:rFonts w:ascii="Segoe UI" w:eastAsia="Times New Roman" w:hAnsi="Segoe UI" w:cs="Segoe UI"/>
          <w:color w:val="333333"/>
          <w:kern w:val="0"/>
          <w:sz w:val="23"/>
          <w:szCs w:val="23"/>
          <w:lang w:val="en-IN" w:eastAsia="en-IN"/>
          <w14:ligatures w14:val="none"/>
        </w:rPr>
        <w:t>Time can be reported on the 24-hour clock if it is specifically referencing</w:t>
      </w:r>
      <w:r w:rsidRPr="00B65A8B">
        <w:rPr>
          <w:rFonts w:ascii="Segoe UI" w:eastAsia="Times New Roman" w:hAnsi="Segoe UI" w:cs="Segoe UI"/>
          <w:b/>
          <w:bCs/>
          <w:color w:val="333333"/>
          <w:kern w:val="0"/>
          <w:sz w:val="23"/>
          <w:szCs w:val="23"/>
          <w:lang w:val="en-IN" w:eastAsia="en-IN"/>
          <w14:ligatures w14:val="none"/>
        </w:rPr>
        <w:t> literature</w:t>
      </w:r>
      <w:r w:rsidRPr="00B65A8B">
        <w:rPr>
          <w:rFonts w:ascii="Segoe UI" w:eastAsia="Times New Roman" w:hAnsi="Segoe UI" w:cs="Segoe UI"/>
          <w:color w:val="333333"/>
          <w:kern w:val="0"/>
          <w:sz w:val="23"/>
          <w:szCs w:val="23"/>
          <w:lang w:val="en-IN" w:eastAsia="en-IN"/>
          <w14:ligatures w14:val="none"/>
        </w:rPr>
        <w:t> from the study.</w:t>
      </w:r>
    </w:p>
    <w:p w14:paraId="1D2531AF"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Examples</w:t>
      </w:r>
      <w:r w:rsidRPr="00B65A8B">
        <w:rPr>
          <w:rFonts w:ascii="Segoe UI" w:eastAsia="Times New Roman" w:hAnsi="Segoe UI" w:cs="Segoe UI"/>
          <w:color w:val="333333"/>
          <w:kern w:val="0"/>
          <w:sz w:val="23"/>
          <w:szCs w:val="23"/>
          <w:lang w:val="en-IN" w:eastAsia="en-IN"/>
          <w14:ligatures w14:val="none"/>
        </w:rPr>
        <w:t>: 7 PM, 10:30 AM</w:t>
      </w:r>
    </w:p>
    <w:p w14:paraId="36EFC0CB"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26C40AC2"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Eras</w:t>
      </w:r>
    </w:p>
    <w:p w14:paraId="49DD743E" w14:textId="77777777" w:rsidR="00B65A8B" w:rsidRPr="00B65A8B" w:rsidRDefault="00B65A8B" w:rsidP="00B65A8B">
      <w:pPr>
        <w:numPr>
          <w:ilvl w:val="0"/>
          <w:numId w:val="52"/>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The commonly used sets of era designations are:</w:t>
      </w:r>
      <w:r w:rsidRPr="00B65A8B">
        <w:rPr>
          <w:rFonts w:ascii="Segoe UI" w:eastAsia="Times New Roman" w:hAnsi="Segoe UI" w:cs="Segoe UI"/>
          <w:color w:val="333333"/>
          <w:kern w:val="0"/>
          <w:sz w:val="23"/>
          <w:szCs w:val="23"/>
          <w:lang w:val="en-IN" w:eastAsia="en-IN"/>
          <w14:ligatures w14:val="none"/>
        </w:rPr>
        <w:br/>
        <w:t> </w:t>
      </w:r>
    </w:p>
    <w:p w14:paraId="4FC1381A" w14:textId="77777777" w:rsidR="00B65A8B" w:rsidRPr="00B65A8B" w:rsidRDefault="00B65A8B" w:rsidP="00B65A8B">
      <w:pPr>
        <w:numPr>
          <w:ilvl w:val="1"/>
          <w:numId w:val="52"/>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AD (anno Domini, in the year of the Lord)</w:t>
      </w:r>
    </w:p>
    <w:p w14:paraId="42922585" w14:textId="77777777" w:rsidR="00B65A8B" w:rsidRPr="00B65A8B" w:rsidRDefault="00B65A8B" w:rsidP="00B65A8B">
      <w:pPr>
        <w:numPr>
          <w:ilvl w:val="1"/>
          <w:numId w:val="52"/>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BC (before Christ)</w:t>
      </w:r>
    </w:p>
    <w:p w14:paraId="7BB6449E" w14:textId="77777777" w:rsidR="00B65A8B" w:rsidRPr="00B65A8B" w:rsidRDefault="00B65A8B" w:rsidP="00B65A8B">
      <w:pPr>
        <w:numPr>
          <w:ilvl w:val="1"/>
          <w:numId w:val="52"/>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CE (common era)</w:t>
      </w:r>
    </w:p>
    <w:p w14:paraId="1A73516B" w14:textId="77777777" w:rsidR="00B65A8B" w:rsidRPr="00B65A8B" w:rsidRDefault="00B65A8B" w:rsidP="00B65A8B">
      <w:pPr>
        <w:numPr>
          <w:ilvl w:val="1"/>
          <w:numId w:val="52"/>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BCE (before the common era)</w:t>
      </w:r>
    </w:p>
    <w:p w14:paraId="55073EA0"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AMA has no particular preference for which set is used, as long as CE and BCE are used equivalently to AD and BC, and not used interchangeably. Note that the abbreviation AD precedes the year number, and BC, CE, and BCE follow it. </w:t>
      </w:r>
      <w:r w:rsidRPr="00B65A8B">
        <w:rPr>
          <w:rFonts w:ascii="Segoe UI" w:eastAsia="Times New Roman" w:hAnsi="Segoe UI" w:cs="Segoe UI"/>
          <w:i/>
          <w:iCs/>
          <w:color w:val="333333"/>
          <w:kern w:val="0"/>
          <w:sz w:val="23"/>
          <w:szCs w:val="23"/>
          <w:lang w:val="en-IN" w:eastAsia="en-IN"/>
          <w14:ligatures w14:val="none"/>
        </w:rPr>
        <w:t>Note</w:t>
      </w:r>
      <w:r w:rsidRPr="00B65A8B">
        <w:rPr>
          <w:rFonts w:ascii="Segoe UI" w:eastAsia="Times New Roman" w:hAnsi="Segoe UI" w:cs="Segoe UI"/>
          <w:color w:val="333333"/>
          <w:kern w:val="0"/>
          <w:sz w:val="23"/>
          <w:szCs w:val="23"/>
          <w:lang w:val="en-IN" w:eastAsia="en-IN"/>
          <w14:ligatures w14:val="none"/>
        </w:rPr>
        <w:t>: AMA states that the abbreviations should be styled as "small capitals"; however, our scripts are unable to accommodate this type of stylization, so regular capitals are used instead.</w:t>
      </w:r>
    </w:p>
    <w:p w14:paraId="11FA6847"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Examples</w:t>
      </w:r>
      <w:r w:rsidRPr="00B65A8B">
        <w:rPr>
          <w:rFonts w:ascii="Segoe UI" w:eastAsia="Times New Roman" w:hAnsi="Segoe UI" w:cs="Segoe UI"/>
          <w:color w:val="333333"/>
          <w:kern w:val="0"/>
          <w:sz w:val="23"/>
          <w:szCs w:val="23"/>
          <w:lang w:val="en-IN" w:eastAsia="en-IN"/>
          <w14:ligatures w14:val="none"/>
        </w:rPr>
        <w:t>: </w:t>
      </w:r>
    </w:p>
    <w:p w14:paraId="4E7F31B3"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400 BC, AD 2018</w:t>
      </w:r>
    </w:p>
    <w:p w14:paraId="00A28BEE"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400 BCE, 2018 CE</w:t>
      </w:r>
    </w:p>
    <w:p w14:paraId="76DECC26"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lastRenderedPageBreak/>
        <w:t> </w:t>
      </w:r>
    </w:p>
    <w:p w14:paraId="5C4AD1D4"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Currency</w:t>
      </w:r>
    </w:p>
    <w:p w14:paraId="3D609958"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Specify all currencies in US$. For amounts reported in non-US currency, the exchange rate at the time of the study should be mentioned in parentheses, along with the specific date. For example: CAD $2450 (CAD $1=US $0.72 as of May 28, 2026).</w:t>
      </w:r>
    </w:p>
    <w:p w14:paraId="3DE78AF4"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br/>
        <w:t>Do not use zeros after whole numbers of currency. Use a space between the abbreviation for a country and the currency symbol:</w:t>
      </w:r>
    </w:p>
    <w:p w14:paraId="76CA7F24" w14:textId="77777777" w:rsidR="00B65A8B" w:rsidRPr="00B65A8B" w:rsidRDefault="00B65A8B" w:rsidP="00B65A8B">
      <w:pPr>
        <w:numPr>
          <w:ilvl w:val="0"/>
          <w:numId w:val="53"/>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US $99</w:t>
      </w:r>
    </w:p>
    <w:p w14:paraId="517C7360" w14:textId="77777777" w:rsidR="00B65A8B" w:rsidRPr="00B65A8B" w:rsidRDefault="00B65A8B" w:rsidP="00B65A8B">
      <w:pPr>
        <w:numPr>
          <w:ilvl w:val="0"/>
          <w:numId w:val="53"/>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CAD $125.35</w:t>
      </w:r>
    </w:p>
    <w:p w14:paraId="2E6307E9" w14:textId="77777777" w:rsidR="00B65A8B" w:rsidRPr="00B65A8B" w:rsidRDefault="00B65A8B" w:rsidP="00B65A8B">
      <w:pPr>
        <w:numPr>
          <w:ilvl w:val="0"/>
          <w:numId w:val="53"/>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€40</w:t>
      </w:r>
    </w:p>
    <w:p w14:paraId="28334DE9" w14:textId="77777777" w:rsidR="00B65A8B" w:rsidRPr="00B65A8B" w:rsidRDefault="00B65A8B" w:rsidP="00B65A8B">
      <w:pPr>
        <w:numPr>
          <w:ilvl w:val="0"/>
          <w:numId w:val="53"/>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Aus $100 (Note: AMA uses “A$” for Australian dollars, but we use a space, and “A $100” could be confused for the indefinite article.</w:t>
      </w:r>
      <w:r w:rsidRPr="00B65A8B">
        <w:rPr>
          <w:rFonts w:ascii="Segoe UI" w:eastAsia="Times New Roman" w:hAnsi="Segoe UI" w:cs="Segoe UI"/>
          <w:color w:val="333333"/>
          <w:kern w:val="0"/>
          <w:sz w:val="23"/>
          <w:szCs w:val="23"/>
          <w:lang w:val="en-IN" w:eastAsia="en-IN"/>
          <w14:ligatures w14:val="none"/>
        </w:rPr>
        <w:br/>
        <w:t> </w:t>
      </w:r>
    </w:p>
    <w:p w14:paraId="5340BC6F"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Greek Letters</w:t>
      </w:r>
    </w:p>
    <w:p w14:paraId="7589D187"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Use of Greek letters rather than spelled-out words is preferred per AMA guidelines, unless common usage dictates otherwise.</w:t>
      </w:r>
    </w:p>
    <w:p w14:paraId="433814C4"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br/>
        <w:t>In titles, subtitles, headings, and at the beginning of sentences, the first non-Greek letter after a lowercase Greek letter should be capitalized:</w:t>
      </w:r>
    </w:p>
    <w:p w14:paraId="59816C42" w14:textId="77777777" w:rsidR="00B65A8B" w:rsidRPr="00B65A8B" w:rsidRDefault="00B65A8B" w:rsidP="00B65A8B">
      <w:pPr>
        <w:numPr>
          <w:ilvl w:val="0"/>
          <w:numId w:val="54"/>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Cronbach α</w:t>
      </w:r>
    </w:p>
    <w:p w14:paraId="5522FDA3" w14:textId="77777777" w:rsidR="00B65A8B" w:rsidRPr="00B65A8B" w:rsidRDefault="00B65A8B" w:rsidP="00B65A8B">
      <w:pPr>
        <w:numPr>
          <w:ilvl w:val="0"/>
          <w:numId w:val="54"/>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Beta-thalassemia</w:t>
      </w:r>
    </w:p>
    <w:p w14:paraId="3A693201" w14:textId="77777777" w:rsidR="00B65A8B" w:rsidRPr="00B65A8B" w:rsidRDefault="00B65A8B" w:rsidP="00B65A8B">
      <w:pPr>
        <w:numPr>
          <w:ilvl w:val="0"/>
          <w:numId w:val="54"/>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tau protein</w:t>
      </w:r>
    </w:p>
    <w:p w14:paraId="70B01765" w14:textId="77777777" w:rsidR="00B65A8B" w:rsidRPr="00B65A8B" w:rsidRDefault="00B65A8B" w:rsidP="00B65A8B">
      <w:pPr>
        <w:numPr>
          <w:ilvl w:val="0"/>
          <w:numId w:val="54"/>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β-Blockers help control heart rate...</w:t>
      </w:r>
      <w:r w:rsidRPr="00B65A8B">
        <w:rPr>
          <w:rFonts w:ascii="Segoe UI" w:eastAsia="Times New Roman" w:hAnsi="Segoe UI" w:cs="Segoe UI"/>
          <w:color w:val="333333"/>
          <w:kern w:val="0"/>
          <w:sz w:val="23"/>
          <w:szCs w:val="23"/>
          <w:lang w:val="en-IN" w:eastAsia="en-IN"/>
          <w14:ligatures w14:val="none"/>
        </w:rPr>
        <w:br/>
        <w:t> </w:t>
      </w:r>
    </w:p>
    <w:p w14:paraId="2E7E5F06"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41104138"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Punctuation</w:t>
      </w:r>
    </w:p>
    <w:p w14:paraId="27A2EB98"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3034EF6D"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Comma</w:t>
      </w:r>
    </w:p>
    <w:p w14:paraId="79D1EDD4" w14:textId="77777777" w:rsidR="00B65A8B" w:rsidRPr="00B65A8B" w:rsidRDefault="00B65A8B" w:rsidP="00B65A8B">
      <w:pPr>
        <w:numPr>
          <w:ilvl w:val="0"/>
          <w:numId w:val="55"/>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Use the serial comma.</w:t>
      </w:r>
    </w:p>
    <w:p w14:paraId="059DD7EE"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 This was evident for children, teens, and adults.</w:t>
      </w:r>
    </w:p>
    <w:p w14:paraId="137166F5"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lastRenderedPageBreak/>
        <w:t> </w:t>
      </w:r>
    </w:p>
    <w:p w14:paraId="00877FE7"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Ellipsis points</w:t>
      </w:r>
    </w:p>
    <w:p w14:paraId="69426B8D" w14:textId="77777777" w:rsidR="00B65A8B" w:rsidRPr="00B65A8B" w:rsidRDefault="00B65A8B" w:rsidP="00B65A8B">
      <w:pPr>
        <w:numPr>
          <w:ilvl w:val="0"/>
          <w:numId w:val="56"/>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Do not use the Word ellipsis symbol—use three periods instead.</w:t>
      </w:r>
    </w:p>
    <w:p w14:paraId="3424E7A0" w14:textId="77777777" w:rsidR="00B65A8B" w:rsidRPr="00B65A8B" w:rsidRDefault="00B65A8B" w:rsidP="00B65A8B">
      <w:pPr>
        <w:numPr>
          <w:ilvl w:val="0"/>
          <w:numId w:val="56"/>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There are no spaces before or after ellipsis points.</w:t>
      </w:r>
    </w:p>
    <w:p w14:paraId="06D6BD8B"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 This was...already discussed.</w:t>
      </w:r>
    </w:p>
    <w:p w14:paraId="77323DDB"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5D7BFBE2"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Em dash</w:t>
      </w:r>
    </w:p>
    <w:p w14:paraId="787AFAB8" w14:textId="77777777" w:rsidR="00B65A8B" w:rsidRPr="00B65A8B" w:rsidRDefault="00B65A8B" w:rsidP="00B65A8B">
      <w:pPr>
        <w:numPr>
          <w:ilvl w:val="0"/>
          <w:numId w:val="57"/>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No space before or after an em dash.</w:t>
      </w:r>
    </w:p>
    <w:p w14:paraId="20F15B15"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 All these medications—antidepressants, barbiturates, antipsychotics, and sedatives—must be used with caution.</w:t>
      </w:r>
    </w:p>
    <w:p w14:paraId="66400061"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405B7B94"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Hyphen</w:t>
      </w:r>
    </w:p>
    <w:p w14:paraId="10A0BDA7" w14:textId="77777777" w:rsidR="00B65A8B" w:rsidRPr="00B65A8B" w:rsidRDefault="00B65A8B" w:rsidP="00B65A8B">
      <w:pPr>
        <w:numPr>
          <w:ilvl w:val="0"/>
          <w:numId w:val="58"/>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DO NOT use a hyphen with the following prefixes, except when they precede a proper noun or acronym: anti, ante, bi, co, contra, counter, de, extra, infra, inter, intra, macro, meso, micro, mid, multi, neo, non, over, peri, pre, post, pro, pseudo, re, semi, sub, super, supra, trans, tri, ultra, un, under</w:t>
      </w:r>
    </w:p>
    <w:p w14:paraId="01985DD4" w14:textId="77777777" w:rsidR="00B65A8B" w:rsidRPr="00B65A8B" w:rsidRDefault="00B65A8B" w:rsidP="00B65A8B">
      <w:pPr>
        <w:numPr>
          <w:ilvl w:val="0"/>
          <w:numId w:val="58"/>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An exception can be granted to the no hyphen rule if the hyphen-less compound word can be misread (eg, codesign can be misinterpreted as "code" and "sign"; use co-design instead)</w:t>
      </w:r>
    </w:p>
    <w:p w14:paraId="4D543D4B" w14:textId="77777777" w:rsidR="00B65A8B" w:rsidRPr="00B65A8B" w:rsidRDefault="00B65A8B" w:rsidP="00B65A8B">
      <w:pPr>
        <w:numPr>
          <w:ilvl w:val="0"/>
          <w:numId w:val="58"/>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Hyphens DO need to be used for the above prefixes if the compound word would result in:</w:t>
      </w:r>
    </w:p>
    <w:p w14:paraId="33C057B1" w14:textId="77777777" w:rsidR="00B65A8B" w:rsidRPr="00B65A8B" w:rsidRDefault="00B65A8B" w:rsidP="00B65A8B">
      <w:pPr>
        <w:numPr>
          <w:ilvl w:val="1"/>
          <w:numId w:val="58"/>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Two of the same vowels back-to-back (eg, re-evaluate)</w:t>
      </w:r>
    </w:p>
    <w:p w14:paraId="74F0E063" w14:textId="77777777" w:rsidR="00B65A8B" w:rsidRPr="00B65A8B" w:rsidRDefault="00B65A8B" w:rsidP="00B65A8B">
      <w:pPr>
        <w:numPr>
          <w:ilvl w:val="1"/>
          <w:numId w:val="58"/>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Three of the same consonants back-to-back (eg, hull-less, bell-like)</w:t>
      </w:r>
    </w:p>
    <w:p w14:paraId="57DD33EB" w14:textId="77777777" w:rsidR="00B65A8B" w:rsidRPr="00B65A8B" w:rsidRDefault="00B65A8B" w:rsidP="00B65A8B">
      <w:pPr>
        <w:numPr>
          <w:ilvl w:val="0"/>
          <w:numId w:val="58"/>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Use an en dash (not a hyphen) when attaching modifiers (eg, "based") to </w:t>
      </w:r>
      <w:r w:rsidRPr="00B65A8B">
        <w:rPr>
          <w:rFonts w:ascii="Segoe UI" w:eastAsia="Times New Roman" w:hAnsi="Segoe UI" w:cs="Segoe UI"/>
          <w:b/>
          <w:bCs/>
          <w:color w:val="333333"/>
          <w:kern w:val="0"/>
          <w:sz w:val="23"/>
          <w:szCs w:val="23"/>
          <w:lang w:val="en-IN" w:eastAsia="en-IN"/>
          <w14:ligatures w14:val="none"/>
        </w:rPr>
        <w:t>compound words</w:t>
      </w:r>
      <w:r w:rsidRPr="00B65A8B">
        <w:rPr>
          <w:rFonts w:ascii="Segoe UI" w:eastAsia="Times New Roman" w:hAnsi="Segoe UI" w:cs="Segoe UI"/>
          <w:color w:val="333333"/>
          <w:kern w:val="0"/>
          <w:sz w:val="23"/>
          <w:szCs w:val="23"/>
          <w:lang w:val="en-IN" w:eastAsia="en-IN"/>
          <w14:ligatures w14:val="none"/>
        </w:rPr>
        <w:t> (eg, "mobile phone"): use "mobile phone–based app", NOT "mobile phone-based app"</w:t>
      </w:r>
    </w:p>
    <w:p w14:paraId="5C1DA53F" w14:textId="77777777" w:rsidR="00B65A8B" w:rsidRPr="00B65A8B" w:rsidRDefault="00B65A8B" w:rsidP="00B65A8B">
      <w:pPr>
        <w:numPr>
          <w:ilvl w:val="0"/>
          <w:numId w:val="58"/>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Consult Merriam-Webster for word breaks</w:t>
      </w:r>
    </w:p>
    <w:p w14:paraId="78594AC9" w14:textId="77777777" w:rsidR="00B65A8B" w:rsidRPr="00B65A8B" w:rsidRDefault="00B65A8B" w:rsidP="00B65A8B">
      <w:pPr>
        <w:numPr>
          <w:ilvl w:val="0"/>
          <w:numId w:val="58"/>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In the absence of a rule or a dictionary entry, copyeditors should employ hyphens to avoid ambiguity</w:t>
      </w:r>
    </w:p>
    <w:p w14:paraId="1496E640" w14:textId="77777777" w:rsidR="00B65A8B" w:rsidRPr="00B65A8B" w:rsidRDefault="00B65A8B" w:rsidP="00B65A8B">
      <w:pPr>
        <w:numPr>
          <w:ilvl w:val="0"/>
          <w:numId w:val="58"/>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Use hyphens, not en dashes, for numerical ranges. When one of the values in the range is negative, use "to" instead of the hyphen. See table-specific guidelines on hyphens </w:t>
      </w:r>
      <w:hyperlink r:id="rId23" w:tgtFrame="_self" w:history="1">
        <w:r w:rsidRPr="00B65A8B">
          <w:rPr>
            <w:rFonts w:ascii="Segoe UI" w:eastAsia="Times New Roman" w:hAnsi="Segoe UI" w:cs="Segoe UI"/>
            <w:color w:val="0072EF"/>
            <w:kern w:val="0"/>
            <w:sz w:val="23"/>
            <w:szCs w:val="23"/>
            <w:u w:val="single"/>
            <w:lang w:val="en-IN" w:eastAsia="en-IN"/>
            <w14:ligatures w14:val="none"/>
          </w:rPr>
          <w:t>here</w:t>
        </w:r>
      </w:hyperlink>
      <w:r w:rsidRPr="00B65A8B">
        <w:rPr>
          <w:rFonts w:ascii="Segoe UI" w:eastAsia="Times New Roman" w:hAnsi="Segoe UI" w:cs="Segoe UI"/>
          <w:color w:val="333333"/>
          <w:kern w:val="0"/>
          <w:sz w:val="23"/>
          <w:szCs w:val="23"/>
          <w:lang w:val="en-IN" w:eastAsia="en-IN"/>
          <w14:ligatures w14:val="none"/>
        </w:rPr>
        <w:t>.</w:t>
      </w:r>
    </w:p>
    <w:p w14:paraId="7C0BE802" w14:textId="77777777" w:rsidR="00B65A8B" w:rsidRPr="00B65A8B" w:rsidRDefault="00B65A8B" w:rsidP="00B65A8B">
      <w:pPr>
        <w:numPr>
          <w:ilvl w:val="0"/>
          <w:numId w:val="58"/>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DO NOT use a hyphen as a minus sign (use Word's minus sign in the symbol menu or an en dash)</w:t>
      </w:r>
    </w:p>
    <w:p w14:paraId="6FD08EDB" w14:textId="77777777" w:rsidR="00B65A8B" w:rsidRPr="00B65A8B" w:rsidRDefault="00B65A8B" w:rsidP="00B65A8B">
      <w:pPr>
        <w:numPr>
          <w:ilvl w:val="0"/>
          <w:numId w:val="58"/>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lastRenderedPageBreak/>
        <w:t>To be internally consistent, use eHealth, mHealth, and eSource; not e-health, e-Health, m-health, m-Health, or e-source (also for other xHealth neologisms).</w:t>
      </w:r>
    </w:p>
    <w:p w14:paraId="2F056AC2"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Examples</w:t>
      </w:r>
      <w:r w:rsidRPr="00B65A8B">
        <w:rPr>
          <w:rFonts w:ascii="Segoe UI" w:eastAsia="Times New Roman" w:hAnsi="Segoe UI" w:cs="Segoe UI"/>
          <w:color w:val="333333"/>
          <w:kern w:val="0"/>
          <w:sz w:val="23"/>
          <w:szCs w:val="23"/>
          <w:lang w:val="en-IN" w:eastAsia="en-IN"/>
          <w14:ligatures w14:val="none"/>
        </w:rPr>
        <w:t>: antidepressant, nonuser, semisolid, 10-25</w:t>
      </w:r>
    </w:p>
    <w:p w14:paraId="7DDD7069"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332E677A"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Parentheses</w:t>
      </w:r>
    </w:p>
    <w:p w14:paraId="16448C90" w14:textId="77777777" w:rsidR="00B65A8B" w:rsidRPr="00B65A8B" w:rsidRDefault="00B65A8B" w:rsidP="00B65A8B">
      <w:pPr>
        <w:numPr>
          <w:ilvl w:val="0"/>
          <w:numId w:val="59"/>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Numbered lists within a sentence use parentheses.</w:t>
      </w:r>
    </w:p>
    <w:p w14:paraId="5ED13099"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 The objectives were (1) to assess..., (2) to analyze data..., and (3) to follow up on...</w:t>
      </w:r>
    </w:p>
    <w:p w14:paraId="1A4257F1" w14:textId="77777777" w:rsidR="00B65A8B" w:rsidRPr="00B65A8B" w:rsidRDefault="00B65A8B" w:rsidP="00B65A8B">
      <w:pPr>
        <w:numPr>
          <w:ilvl w:val="0"/>
          <w:numId w:val="60"/>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Phrases using the abbreviations "ie," and "eg," should be placed in parentheses.</w:t>
      </w:r>
    </w:p>
    <w:p w14:paraId="7E3483C6"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 The colors (eg, green, blue, orange) were selected based on...</w:t>
      </w:r>
    </w:p>
    <w:p w14:paraId="3FB05138"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6A28A8C8" w14:textId="77777777" w:rsidR="00B65A8B" w:rsidRPr="00B65A8B" w:rsidRDefault="00B65A8B" w:rsidP="00B65A8B">
      <w:pPr>
        <w:shd w:val="clear" w:color="auto" w:fill="FFFFFF"/>
        <w:spacing w:after="100" w:afterAutospacing="1" w:line="240" w:lineRule="auto"/>
        <w:outlineLvl w:val="2"/>
        <w:rPr>
          <w:rFonts w:ascii="Segoe UI" w:eastAsia="Times New Roman" w:hAnsi="Segoe UI" w:cs="Segoe UI"/>
          <w:b/>
          <w:bCs/>
          <w:color w:val="333333"/>
          <w:kern w:val="0"/>
          <w:sz w:val="27"/>
          <w:szCs w:val="27"/>
          <w:lang w:val="en-IN" w:eastAsia="en-IN"/>
          <w14:ligatures w14:val="none"/>
        </w:rPr>
      </w:pPr>
      <w:r w:rsidRPr="00B65A8B">
        <w:rPr>
          <w:rFonts w:ascii="Segoe UI" w:eastAsia="Times New Roman" w:hAnsi="Segoe UI" w:cs="Segoe UI"/>
          <w:b/>
          <w:bCs/>
          <w:color w:val="333333"/>
          <w:kern w:val="0"/>
          <w:sz w:val="27"/>
          <w:szCs w:val="27"/>
          <w:lang w:val="en-IN" w:eastAsia="en-IN"/>
          <w14:ligatures w14:val="none"/>
        </w:rPr>
        <w:t>Quotation marks</w:t>
      </w:r>
    </w:p>
    <w:p w14:paraId="34DFFFE3" w14:textId="77777777" w:rsidR="00B65A8B" w:rsidRPr="00B65A8B" w:rsidRDefault="00B65A8B" w:rsidP="00B65A8B">
      <w:pPr>
        <w:numPr>
          <w:ilvl w:val="0"/>
          <w:numId w:val="61"/>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DO NOT use quotation marks for titles within the reference list.</w:t>
      </w:r>
    </w:p>
    <w:p w14:paraId="10686B47" w14:textId="77777777" w:rsidR="00B65A8B" w:rsidRPr="00B65A8B" w:rsidRDefault="00B65A8B" w:rsidP="00B65A8B">
      <w:pPr>
        <w:numPr>
          <w:ilvl w:val="0"/>
          <w:numId w:val="61"/>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Use quotation marks for short quotes within the text.</w:t>
      </w:r>
    </w:p>
    <w:p w14:paraId="10E84508" w14:textId="77777777" w:rsidR="00B65A8B" w:rsidRPr="00B65A8B" w:rsidRDefault="00B65A8B" w:rsidP="00B65A8B">
      <w:pPr>
        <w:numPr>
          <w:ilvl w:val="0"/>
          <w:numId w:val="61"/>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Use single quotation marks for quotes within quotes only.</w:t>
      </w:r>
    </w:p>
    <w:p w14:paraId="39AD0D43"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w:t>
      </w:r>
    </w:p>
    <w:p w14:paraId="3EE29683"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The participants emphasized the importance of being motivated to succeed. One participant said, “You have to want to succeed before the app can help you" (P12, male, 75 years old).</w:t>
      </w:r>
    </w:p>
    <w:p w14:paraId="15B4EAE5"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58A41BB9"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Bulleted lists</w:t>
      </w:r>
    </w:p>
    <w:p w14:paraId="2AC85B74" w14:textId="77777777" w:rsidR="00B65A8B" w:rsidRPr="00B65A8B" w:rsidRDefault="00B65A8B" w:rsidP="00B65A8B">
      <w:pPr>
        <w:numPr>
          <w:ilvl w:val="0"/>
          <w:numId w:val="62"/>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Use sparingly and only if absolutely necessary. Where possible, convert things such as exclusion/inclusion criteria, single word bullet items, etc into full sentences.</w:t>
      </w:r>
    </w:p>
    <w:p w14:paraId="63694369"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p>
    <w:p w14:paraId="584BFDEB"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...including the following:</w:t>
      </w:r>
    </w:p>
    <w:p w14:paraId="7658F3FD" w14:textId="77777777" w:rsidR="00B65A8B" w:rsidRPr="00B65A8B" w:rsidRDefault="00B65A8B" w:rsidP="00B65A8B">
      <w:pPr>
        <w:numPr>
          <w:ilvl w:val="0"/>
          <w:numId w:val="63"/>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websites</w:t>
      </w:r>
    </w:p>
    <w:p w14:paraId="4D952606" w14:textId="77777777" w:rsidR="00B65A8B" w:rsidRPr="00B65A8B" w:rsidRDefault="00B65A8B" w:rsidP="00B65A8B">
      <w:pPr>
        <w:numPr>
          <w:ilvl w:val="0"/>
          <w:numId w:val="63"/>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lastRenderedPageBreak/>
        <w:t>newspaper articles</w:t>
      </w:r>
    </w:p>
    <w:p w14:paraId="6DE08A6B" w14:textId="77777777" w:rsidR="00B65A8B" w:rsidRPr="00B65A8B" w:rsidRDefault="00B65A8B" w:rsidP="00B65A8B">
      <w:pPr>
        <w:numPr>
          <w:ilvl w:val="0"/>
          <w:numId w:val="63"/>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journal articles</w:t>
      </w:r>
    </w:p>
    <w:p w14:paraId="5A2B2DB2"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Should be converted to: ...including the following: websites, newspaper articles, and journal articles.</w:t>
      </w:r>
    </w:p>
    <w:p w14:paraId="4584E533" w14:textId="77777777" w:rsidR="00B65A8B" w:rsidRPr="00B65A8B" w:rsidRDefault="00B65A8B" w:rsidP="00B65A8B">
      <w:pPr>
        <w:numPr>
          <w:ilvl w:val="0"/>
          <w:numId w:val="64"/>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Use end punctuation at the end of each point only if the point forms a complete sentence.</w:t>
      </w:r>
    </w:p>
    <w:p w14:paraId="16599FB6" w14:textId="77777777" w:rsidR="00B65A8B" w:rsidRPr="00B65A8B" w:rsidRDefault="00B65A8B" w:rsidP="00B65A8B">
      <w:pPr>
        <w:numPr>
          <w:ilvl w:val="0"/>
          <w:numId w:val="64"/>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Do not indent lists in the Word doc, our scripts will do this automatically during typesetting.</w:t>
      </w:r>
    </w:p>
    <w:p w14:paraId="0750B5DA"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3E5D3088"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Numbered lists</w:t>
      </w:r>
    </w:p>
    <w:p w14:paraId="181B9E10" w14:textId="77777777" w:rsidR="00B65A8B" w:rsidRPr="00B65A8B" w:rsidRDefault="00B65A8B" w:rsidP="00B65A8B">
      <w:pPr>
        <w:numPr>
          <w:ilvl w:val="0"/>
          <w:numId w:val="65"/>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Use sparingly and only if absolutely necessary.</w:t>
      </w:r>
    </w:p>
    <w:p w14:paraId="768B7851" w14:textId="77777777" w:rsidR="00B65A8B" w:rsidRPr="00B65A8B" w:rsidRDefault="00B65A8B" w:rsidP="00B65A8B">
      <w:pPr>
        <w:numPr>
          <w:ilvl w:val="0"/>
          <w:numId w:val="65"/>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Numbered lists should use Arabic numerals followed by a period.</w:t>
      </w:r>
    </w:p>
    <w:p w14:paraId="5F93B795"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w:t>
      </w:r>
    </w:p>
    <w:p w14:paraId="40F6A838" w14:textId="77777777" w:rsidR="00B65A8B" w:rsidRPr="00B65A8B" w:rsidRDefault="00B65A8B" w:rsidP="00B65A8B">
      <w:pPr>
        <w:numPr>
          <w:ilvl w:val="0"/>
          <w:numId w:val="66"/>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First item, usually a longer sentence.</w:t>
      </w:r>
    </w:p>
    <w:p w14:paraId="51A0450F" w14:textId="77777777" w:rsidR="00B65A8B" w:rsidRPr="00B65A8B" w:rsidRDefault="00B65A8B" w:rsidP="00B65A8B">
      <w:pPr>
        <w:numPr>
          <w:ilvl w:val="0"/>
          <w:numId w:val="66"/>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Second item, another longer sentence.</w:t>
      </w:r>
    </w:p>
    <w:p w14:paraId="0C862CB0" w14:textId="77777777" w:rsidR="00B65A8B" w:rsidRPr="00B65A8B" w:rsidRDefault="00B65A8B" w:rsidP="00B65A8B">
      <w:pPr>
        <w:numPr>
          <w:ilvl w:val="0"/>
          <w:numId w:val="66"/>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Third item, the last sentence.</w:t>
      </w:r>
    </w:p>
    <w:p w14:paraId="126D266B" w14:textId="77777777" w:rsidR="00B65A8B" w:rsidRPr="00B65A8B" w:rsidRDefault="00B65A8B" w:rsidP="00B65A8B">
      <w:pPr>
        <w:numPr>
          <w:ilvl w:val="0"/>
          <w:numId w:val="67"/>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Numbered lists within a sentence (used for shorter items) use numerals within parentheses.</w:t>
      </w:r>
    </w:p>
    <w:p w14:paraId="00679F7B"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 The objectives were (1) to assess..., (2) to analyze data..., and (3) to follow up on...</w:t>
      </w:r>
    </w:p>
    <w:p w14:paraId="225DE589" w14:textId="77777777" w:rsidR="00B65A8B" w:rsidRPr="00B65A8B" w:rsidRDefault="00B65A8B" w:rsidP="00B65A8B">
      <w:pPr>
        <w:numPr>
          <w:ilvl w:val="0"/>
          <w:numId w:val="68"/>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Numbering of a list should start at "1" in each new section (ie, do not continue numbering of lists across different sections) </w:t>
      </w:r>
    </w:p>
    <w:p w14:paraId="073B86ED" w14:textId="77777777" w:rsidR="00B65A8B" w:rsidRPr="00B65A8B" w:rsidRDefault="00B65A8B" w:rsidP="00B65A8B">
      <w:pPr>
        <w:numPr>
          <w:ilvl w:val="0"/>
          <w:numId w:val="68"/>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If the author uses numbers to number longer paragraphs (eg, to enumerate arguments), the preferred style is to give an outline of what is coming, and then use ordinals (eg, first, second, third) to enumerate the arguments.</w:t>
      </w:r>
    </w:p>
    <w:p w14:paraId="11B3DEE8"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w:t>
      </w:r>
    </w:p>
    <w:p w14:paraId="3C7B3596"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In the following paragraph, the three main arguments for why this is not the case will be discussed. They are (1) the timeliness argument, (2) the internet paradox, and (3) the digital divide argument.</w:t>
      </w:r>
    </w:p>
    <w:p w14:paraId="5DC38405"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First, the timeliness argument refers to the observation that...</w:t>
      </w:r>
    </w:p>
    <w:p w14:paraId="30ACAD6D"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Second, the internet paradox states that...</w:t>
      </w:r>
    </w:p>
    <w:p w14:paraId="6B8600DE"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lastRenderedPageBreak/>
        <w:t>Third, the digital divide argument...</w:t>
      </w:r>
    </w:p>
    <w:p w14:paraId="0EDC2F6D"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301415EE"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Blockquotes</w:t>
      </w:r>
    </w:p>
    <w:p w14:paraId="0D9A212F" w14:textId="77777777" w:rsidR="00B65A8B" w:rsidRPr="00B65A8B" w:rsidRDefault="00B65A8B" w:rsidP="00B65A8B">
      <w:pPr>
        <w:numPr>
          <w:ilvl w:val="0"/>
          <w:numId w:val="69"/>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Editorial policy states that blockquotes are to be used if any of the following conditions are met:</w:t>
      </w:r>
    </w:p>
    <w:p w14:paraId="6CF7B3C1" w14:textId="77777777" w:rsidR="00B65A8B" w:rsidRPr="00B65A8B" w:rsidRDefault="00B65A8B" w:rsidP="00B65A8B">
      <w:pPr>
        <w:numPr>
          <w:ilvl w:val="1"/>
          <w:numId w:val="69"/>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quotes that are longer than 1 sentence</w:t>
      </w:r>
    </w:p>
    <w:p w14:paraId="75B7EF57" w14:textId="77777777" w:rsidR="00B65A8B" w:rsidRPr="00B65A8B" w:rsidRDefault="00B65A8B" w:rsidP="00B65A8B">
      <w:pPr>
        <w:numPr>
          <w:ilvl w:val="1"/>
          <w:numId w:val="69"/>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multiple quotes appear in succession (eg, from different participants from interviews/focus groups)</w:t>
      </w:r>
    </w:p>
    <w:p w14:paraId="2C65E31A" w14:textId="77777777" w:rsidR="00B65A8B" w:rsidRPr="00B65A8B" w:rsidRDefault="00B65A8B" w:rsidP="00B65A8B">
      <w:pPr>
        <w:numPr>
          <w:ilvl w:val="1"/>
          <w:numId w:val="69"/>
        </w:numPr>
        <w:shd w:val="clear" w:color="auto" w:fill="FFFFFF"/>
        <w:spacing w:before="100" w:beforeAutospacing="1" w:after="100" w:afterAutospacing="1" w:line="240" w:lineRule="auto"/>
        <w:ind w:left="174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if a quote stands at the very beginning of an article as an introduction</w:t>
      </w:r>
    </w:p>
    <w:p w14:paraId="5BC63815" w14:textId="77777777" w:rsidR="00B65A8B" w:rsidRPr="00B65A8B" w:rsidRDefault="00B65A8B" w:rsidP="00B65A8B">
      <w:pPr>
        <w:numPr>
          <w:ilvl w:val="0"/>
          <w:numId w:val="70"/>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Do not use bullet points when multiple quotes are presented in succession.</w:t>
      </w:r>
    </w:p>
    <w:p w14:paraId="5E625D16" w14:textId="77777777" w:rsidR="00B65A8B" w:rsidRPr="00B65A8B" w:rsidRDefault="00B65A8B" w:rsidP="00B65A8B">
      <w:pPr>
        <w:numPr>
          <w:ilvl w:val="0"/>
          <w:numId w:val="70"/>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In contrast, we use "in-sentence" quotes with quotation marks if there is only a singular, short quote.</w:t>
      </w:r>
    </w:p>
    <w:p w14:paraId="7E99FE90" w14:textId="77777777" w:rsidR="00B65A8B" w:rsidRPr="00B65A8B" w:rsidRDefault="00B65A8B" w:rsidP="00B65A8B">
      <w:pPr>
        <w:numPr>
          <w:ilvl w:val="0"/>
          <w:numId w:val="70"/>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Note for copyeditor</w:t>
      </w:r>
      <w:r w:rsidRPr="00B65A8B">
        <w:rPr>
          <w:rFonts w:ascii="Segoe UI" w:eastAsia="Times New Roman" w:hAnsi="Segoe UI" w:cs="Segoe UI"/>
          <w:color w:val="333333"/>
          <w:kern w:val="0"/>
          <w:sz w:val="23"/>
          <w:szCs w:val="23"/>
          <w:lang w:val="en-IN" w:eastAsia="en-IN"/>
          <w14:ligatures w14:val="none"/>
        </w:rPr>
        <w:t>: If more than one-third of a page is filled with quotes, it might make sense to suggest to the author/editor to put the quotes in a textbox or a table (the table would have two columns: "Theme/category" and "Illustrative quote").</w:t>
      </w:r>
    </w:p>
    <w:p w14:paraId="74C7D7E4" w14:textId="77777777" w:rsidR="00B65A8B" w:rsidRPr="00B65A8B" w:rsidRDefault="00B65A8B" w:rsidP="00B65A8B">
      <w:pPr>
        <w:numPr>
          <w:ilvl w:val="0"/>
          <w:numId w:val="70"/>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Blockquotes are styled in italics and indented (no quotation marks). Optionally, the speaker (eg, a patient identifier, or an author) is indicated at the end of the paragraph in square brackets (not italic). See the first example below.</w:t>
      </w:r>
    </w:p>
    <w:p w14:paraId="31B23027" w14:textId="77777777" w:rsidR="00B65A8B" w:rsidRPr="00B65A8B" w:rsidRDefault="00B65A8B" w:rsidP="00B65A8B">
      <w:pPr>
        <w:numPr>
          <w:ilvl w:val="0"/>
          <w:numId w:val="70"/>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Alternatively, for long, conversation-style, back-and-forth quotes between an author/interviewer and participant/interviewee, the entire conversation can be inserted in one blockquote. In this case, each speaker should be identified ahead of their responses with their initials (or general identifier) in bold, followed by a colon. Copyeditors can query authors for specific initials but should defer to author preference (eg, if they prefer a generic "Interviewer" or "Author" rather than specific initials). See the second example below.</w:t>
      </w:r>
    </w:p>
    <w:p w14:paraId="1BEE186B"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Standard blockquote example</w:t>
      </w:r>
      <w:r w:rsidRPr="00B65A8B">
        <w:rPr>
          <w:rFonts w:ascii="Segoe UI" w:eastAsia="Times New Roman" w:hAnsi="Segoe UI" w:cs="Segoe UI"/>
          <w:color w:val="333333"/>
          <w:kern w:val="0"/>
          <w:sz w:val="23"/>
          <w:szCs w:val="23"/>
          <w:lang w:val="en-IN" w:eastAsia="en-IN"/>
          <w14:ligatures w14:val="none"/>
        </w:rPr>
        <w:t>:</w:t>
      </w:r>
    </w:p>
    <w:p w14:paraId="182B88F4"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...I often feel disappointed by the very people who supposedly care for me. They make decisions about me without including me. </w:t>
      </w:r>
      <w:r w:rsidRPr="00B65A8B">
        <w:rPr>
          <w:rFonts w:ascii="Segoe UI" w:eastAsia="Times New Roman" w:hAnsi="Segoe UI" w:cs="Segoe UI"/>
          <w:color w:val="333333"/>
          <w:kern w:val="0"/>
          <w:sz w:val="23"/>
          <w:szCs w:val="23"/>
          <w:lang w:val="en-IN" w:eastAsia="en-IN"/>
          <w14:ligatures w14:val="none"/>
        </w:rPr>
        <w:t>[Patient #24, male]</w:t>
      </w:r>
    </w:p>
    <w:p w14:paraId="5931C870"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Conversational blockquote example:</w:t>
      </w:r>
    </w:p>
    <w:p w14:paraId="65E35BAF"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b/>
          <w:bCs/>
          <w:i/>
          <w:iCs/>
          <w:color w:val="333333"/>
          <w:kern w:val="0"/>
          <w:sz w:val="23"/>
          <w:szCs w:val="23"/>
          <w:lang w:val="en-IN" w:eastAsia="en-IN"/>
          <w14:ligatures w14:val="none"/>
        </w:rPr>
        <w:t>Author: </w:t>
      </w:r>
      <w:r w:rsidRPr="00B65A8B">
        <w:rPr>
          <w:rFonts w:ascii="Segoe UI" w:eastAsia="Times New Roman" w:hAnsi="Segoe UI" w:cs="Segoe UI"/>
          <w:i/>
          <w:iCs/>
          <w:color w:val="333333"/>
          <w:kern w:val="0"/>
          <w:sz w:val="23"/>
          <w:szCs w:val="23"/>
          <w:lang w:val="en-IN" w:eastAsia="en-IN"/>
          <w14:ligatures w14:val="none"/>
        </w:rPr>
        <w:t>Okay. So, you have a little bit of a clue that there’s something wrong with the bracelet if it’s not moving then?</w:t>
      </w:r>
      <w:r w:rsidRPr="00B65A8B">
        <w:rPr>
          <w:rFonts w:ascii="Segoe UI" w:eastAsia="Times New Roman" w:hAnsi="Segoe UI" w:cs="Segoe UI"/>
          <w:color w:val="333333"/>
          <w:kern w:val="0"/>
          <w:sz w:val="23"/>
          <w:szCs w:val="23"/>
          <w:lang w:val="en-IN" w:eastAsia="en-IN"/>
          <w14:ligatures w14:val="none"/>
        </w:rPr>
        <w:br/>
      </w:r>
      <w:r w:rsidRPr="00B65A8B">
        <w:rPr>
          <w:rFonts w:ascii="Segoe UI" w:eastAsia="Times New Roman" w:hAnsi="Segoe UI" w:cs="Segoe UI"/>
          <w:b/>
          <w:bCs/>
          <w:i/>
          <w:iCs/>
          <w:color w:val="333333"/>
          <w:kern w:val="0"/>
          <w:sz w:val="23"/>
          <w:szCs w:val="23"/>
          <w:lang w:val="en-IN" w:eastAsia="en-IN"/>
          <w14:ligatures w14:val="none"/>
        </w:rPr>
        <w:t>JP: </w:t>
      </w:r>
      <w:r w:rsidRPr="00B65A8B">
        <w:rPr>
          <w:rFonts w:ascii="Segoe UI" w:eastAsia="Times New Roman" w:hAnsi="Segoe UI" w:cs="Segoe UI"/>
          <w:i/>
          <w:iCs/>
          <w:color w:val="333333"/>
          <w:kern w:val="0"/>
          <w:sz w:val="23"/>
          <w:szCs w:val="23"/>
          <w:lang w:val="en-IN" w:eastAsia="en-IN"/>
          <w14:ligatures w14:val="none"/>
        </w:rPr>
        <w:t>Yeah. Especially when the bracelet, uh, is on the screen in one location and patient is physically on a, in a completely different location.</w:t>
      </w:r>
      <w:r w:rsidRPr="00B65A8B">
        <w:rPr>
          <w:rFonts w:ascii="Segoe UI" w:eastAsia="Times New Roman" w:hAnsi="Segoe UI" w:cs="Segoe UI"/>
          <w:color w:val="333333"/>
          <w:kern w:val="0"/>
          <w:sz w:val="23"/>
          <w:szCs w:val="23"/>
          <w:lang w:val="en-IN" w:eastAsia="en-IN"/>
          <w14:ligatures w14:val="none"/>
        </w:rPr>
        <w:br/>
      </w:r>
      <w:r w:rsidRPr="00B65A8B">
        <w:rPr>
          <w:rFonts w:ascii="Segoe UI" w:eastAsia="Times New Roman" w:hAnsi="Segoe UI" w:cs="Segoe UI"/>
          <w:b/>
          <w:bCs/>
          <w:i/>
          <w:iCs/>
          <w:color w:val="333333"/>
          <w:kern w:val="0"/>
          <w:sz w:val="23"/>
          <w:szCs w:val="23"/>
          <w:lang w:val="en-IN" w:eastAsia="en-IN"/>
          <w14:ligatures w14:val="none"/>
        </w:rPr>
        <w:t>Author: </w:t>
      </w:r>
      <w:r w:rsidRPr="00B65A8B">
        <w:rPr>
          <w:rFonts w:ascii="Segoe UI" w:eastAsia="Times New Roman" w:hAnsi="Segoe UI" w:cs="Segoe UI"/>
          <w:i/>
          <w:iCs/>
          <w:color w:val="333333"/>
          <w:kern w:val="0"/>
          <w:sz w:val="23"/>
          <w:szCs w:val="23"/>
          <w:lang w:val="en-IN" w:eastAsia="en-IN"/>
          <w14:ligatures w14:val="none"/>
        </w:rPr>
        <w:t>Okay. Do you think that it not working, um, will influence how you trust the system or how you use it?</w:t>
      </w:r>
    </w:p>
    <w:p w14:paraId="5E413119"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lastRenderedPageBreak/>
        <w:t> </w:t>
      </w:r>
    </w:p>
    <w:p w14:paraId="060574D6"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Registered Trademarks, Trademark Symbols, Service Marks</w:t>
      </w:r>
    </w:p>
    <w:p w14:paraId="1A5FE6AC"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w:t>
      </w:r>
      <w:r w:rsidRPr="00B65A8B">
        <w:rPr>
          <w:rFonts w:ascii="Cambria Math" w:eastAsia="Times New Roman" w:hAnsi="Cambria Math" w:cs="Cambria Math"/>
          <w:color w:val="333333"/>
          <w:kern w:val="0"/>
          <w:sz w:val="23"/>
          <w:szCs w:val="23"/>
          <w:lang w:val="en-IN" w:eastAsia="en-IN"/>
          <w14:ligatures w14:val="none"/>
        </w:rPr>
        <w:t>℠</w:t>
      </w:r>
      <w:r w:rsidRPr="00B65A8B">
        <w:rPr>
          <w:rFonts w:ascii="Segoe UI" w:eastAsia="Times New Roman" w:hAnsi="Segoe UI" w:cs="Segoe UI"/>
          <w:color w:val="333333"/>
          <w:kern w:val="0"/>
          <w:sz w:val="23"/>
          <w:szCs w:val="23"/>
          <w:lang w:val="en-IN" w:eastAsia="en-IN"/>
          <w14:ligatures w14:val="none"/>
        </w:rPr>
        <w:t>) should never be used in scholarly articles (see our policy on </w:t>
      </w:r>
      <w:hyperlink r:id="rId24" w:history="1">
        <w:r w:rsidRPr="00B65A8B">
          <w:rPr>
            <w:rFonts w:ascii="Segoe UI" w:eastAsia="Times New Roman" w:hAnsi="Segoe UI" w:cs="Segoe UI"/>
            <w:color w:val="0072EF"/>
            <w:kern w:val="0"/>
            <w:sz w:val="23"/>
            <w:szCs w:val="23"/>
            <w:u w:val="single"/>
            <w:lang w:val="en-IN" w:eastAsia="en-IN"/>
            <w14:ligatures w14:val="none"/>
          </w:rPr>
          <w:t>https://www.jmir.org/publishing-policies/trademarks-and-service-marks-policy</w:t>
        </w:r>
      </w:hyperlink>
    </w:p>
    <w:p w14:paraId="6C211F69" w14:textId="77777777" w:rsidR="00B65A8B" w:rsidRPr="00B65A8B" w:rsidRDefault="00B65A8B" w:rsidP="00B65A8B">
      <w:pPr>
        <w:numPr>
          <w:ilvl w:val="0"/>
          <w:numId w:val="71"/>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In accordance with this policy, please remove all (®)/(™)/(</w:t>
      </w:r>
      <w:r w:rsidRPr="00B65A8B">
        <w:rPr>
          <w:rFonts w:ascii="Cambria Math" w:eastAsia="Times New Roman" w:hAnsi="Cambria Math" w:cs="Cambria Math"/>
          <w:color w:val="333333"/>
          <w:kern w:val="0"/>
          <w:sz w:val="23"/>
          <w:szCs w:val="23"/>
          <w:lang w:val="en-IN" w:eastAsia="en-IN"/>
          <w14:ligatures w14:val="none"/>
        </w:rPr>
        <w:t>℠</w:t>
      </w:r>
      <w:r w:rsidRPr="00B65A8B">
        <w:rPr>
          <w:rFonts w:ascii="Segoe UI" w:eastAsia="Times New Roman" w:hAnsi="Segoe UI" w:cs="Segoe UI"/>
          <w:color w:val="333333"/>
          <w:kern w:val="0"/>
          <w:sz w:val="23"/>
          <w:szCs w:val="23"/>
          <w:lang w:val="en-IN" w:eastAsia="en-IN"/>
          <w14:ligatures w14:val="none"/>
        </w:rPr>
        <w:t>) or (wrongly used) (©) symbols after names or terms. Instead of these symbols, please capitalize the initial letter of these terms.</w:t>
      </w:r>
    </w:p>
    <w:p w14:paraId="4DBEF18F" w14:textId="77777777" w:rsidR="00B65A8B" w:rsidRPr="00B65A8B" w:rsidRDefault="00B65A8B" w:rsidP="00B65A8B">
      <w:pPr>
        <w:numPr>
          <w:ilvl w:val="0"/>
          <w:numId w:val="71"/>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Per the AMA Manual of Style (11th edition - section 5.6.15.9): Use an initial capital letter followed by all lowercase letters (eg, Xerox, Kodak, Scopus, Embase) unless the trademark name is an abbreviation (eg, IBM, </w:t>
      </w:r>
      <w:r w:rsidRPr="00B65A8B">
        <w:rPr>
          <w:rFonts w:ascii="Segoe UI" w:eastAsia="Times New Roman" w:hAnsi="Segoe UI" w:cs="Segoe UI"/>
          <w:i/>
          <w:iCs/>
          <w:color w:val="333333"/>
          <w:kern w:val="0"/>
          <w:sz w:val="23"/>
          <w:szCs w:val="23"/>
          <w:lang w:val="en-IN" w:eastAsia="en-IN"/>
          <w14:ligatures w14:val="none"/>
        </w:rPr>
        <w:t>JAMA, DSM-5</w:t>
      </w:r>
      <w:r w:rsidRPr="00B65A8B">
        <w:rPr>
          <w:rFonts w:ascii="Segoe UI" w:eastAsia="Times New Roman" w:hAnsi="Segoe UI" w:cs="Segoe UI"/>
          <w:color w:val="333333"/>
          <w:kern w:val="0"/>
          <w:sz w:val="23"/>
          <w:szCs w:val="23"/>
          <w:lang w:val="en-IN" w:eastAsia="en-IN"/>
          <w14:ligatures w14:val="none"/>
        </w:rPr>
        <w:t>) or uses an intercapped construction (eg, PubMed, iTunes)...Online databases, if trademarked, can be listed in all capital letters (eg, MEDLINE, CINAHL, SCIE).</w:t>
      </w:r>
    </w:p>
    <w:p w14:paraId="3145E2E0" w14:textId="77777777" w:rsidR="00B65A8B" w:rsidRPr="00B65A8B" w:rsidRDefault="00B65A8B" w:rsidP="00B65A8B">
      <w:pPr>
        <w:numPr>
          <w:ilvl w:val="0"/>
          <w:numId w:val="71"/>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Some authors may wish to include a note in the Conflicts of Interest or Acknowledgment section concerning certain words or phrases that are trademarked; however, this is not required.</w:t>
      </w:r>
    </w:p>
    <w:p w14:paraId="611D82BD"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442D84EC"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Equipment, Reagents, Devices, and Software</w:t>
      </w:r>
    </w:p>
    <w:p w14:paraId="215119AB"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Nonproprietary names are preferred to proprietary names for devices, equipment, and reagents. However, if several brands of the same product are being compared or if the use of proprietary names is necessary for clarity or to replicate the study, proprietary names should be given at first mention along with the nonproprietary name.</w:t>
      </w:r>
    </w:p>
    <w:p w14:paraId="3F5276FC"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When providing a proprietary name of any product (or software) in a paper, the name of the manufacturer/supplier/developer is also important and should be included in parentheses after the name or description. If the developer name is already part of the software name, the parenthetical note can be omitted. </w:t>
      </w:r>
      <w:r w:rsidRPr="00B65A8B">
        <w:rPr>
          <w:rFonts w:ascii="Segoe UI" w:eastAsia="Times New Roman" w:hAnsi="Segoe UI" w:cs="Segoe UI"/>
          <w:i/>
          <w:iCs/>
          <w:color w:val="333333"/>
          <w:kern w:val="0"/>
          <w:sz w:val="23"/>
          <w:szCs w:val="23"/>
          <w:lang w:val="en-IN" w:eastAsia="en-IN"/>
          <w14:ligatures w14:val="none"/>
        </w:rPr>
        <w:t>Because the location of the manufacturer/developer is easy to look up online, this information is no longer required.</w:t>
      </w:r>
    </w:p>
    <w:p w14:paraId="59AB6E6C"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Example</w:t>
      </w:r>
      <w:r w:rsidRPr="00B65A8B">
        <w:rPr>
          <w:rFonts w:ascii="Segoe UI" w:eastAsia="Times New Roman" w:hAnsi="Segoe UI" w:cs="Segoe UI"/>
          <w:color w:val="333333"/>
          <w:kern w:val="0"/>
          <w:sz w:val="23"/>
          <w:szCs w:val="23"/>
          <w:lang w:val="en-IN" w:eastAsia="en-IN"/>
          <w14:ligatures w14:val="none"/>
        </w:rPr>
        <w:t>:</w:t>
      </w:r>
      <w:r w:rsidRPr="00B65A8B">
        <w:rPr>
          <w:rFonts w:ascii="Segoe UI" w:eastAsia="Times New Roman" w:hAnsi="Segoe UI" w:cs="Segoe UI"/>
          <w:i/>
          <w:iCs/>
          <w:color w:val="333333"/>
          <w:kern w:val="0"/>
          <w:sz w:val="23"/>
          <w:szCs w:val="23"/>
          <w:lang w:val="en-IN" w:eastAsia="en-IN"/>
          <w14:ligatures w14:val="none"/>
        </w:rPr>
        <w:t> </w:t>
      </w:r>
    </w:p>
    <w:p w14:paraId="20B80D03"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Average daily 24-hour activity was measured using a triaxial GT3x+ accelerometer (ActiGraph).</w:t>
      </w:r>
    </w:p>
    <w:p w14:paraId="4FD7F585"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Statistical analysis was conducted using SPSS software (version 20.0; IBM Corp). </w:t>
      </w:r>
    </w:p>
    <w:p w14:paraId="2AF2C975"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All statistical analyses were performed using R software (version 4.1.2; R Foundation for Statistical Computing), including the </w:t>
      </w:r>
      <w:r w:rsidRPr="00B65A8B">
        <w:rPr>
          <w:rFonts w:ascii="Segoe UI" w:eastAsia="Times New Roman" w:hAnsi="Segoe UI" w:cs="Segoe UI"/>
          <w:i/>
          <w:iCs/>
          <w:color w:val="333333"/>
          <w:kern w:val="0"/>
          <w:sz w:val="23"/>
          <w:szCs w:val="23"/>
          <w:lang w:val="en-IN" w:eastAsia="en-IN"/>
          <w14:ligatures w14:val="none"/>
        </w:rPr>
        <w:t>tidyverse</w:t>
      </w:r>
      <w:r w:rsidRPr="00B65A8B">
        <w:rPr>
          <w:rFonts w:ascii="Segoe UI" w:eastAsia="Times New Roman" w:hAnsi="Segoe UI" w:cs="Segoe UI"/>
          <w:color w:val="333333"/>
          <w:kern w:val="0"/>
          <w:sz w:val="23"/>
          <w:szCs w:val="23"/>
          <w:lang w:val="en-IN" w:eastAsia="en-IN"/>
          <w14:ligatures w14:val="none"/>
        </w:rPr>
        <w:t> package (version 1.3.2)... [note the use of italics for the package name]</w:t>
      </w:r>
    </w:p>
    <w:p w14:paraId="3F2754B0"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lastRenderedPageBreak/>
        <w:t>Microsoft Excel was used to manage and analyze the data.</w:t>
      </w:r>
    </w:p>
    <w:p w14:paraId="62E8ACD7"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 </w:t>
      </w:r>
    </w:p>
    <w:p w14:paraId="133BAA32"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Nomenclature</w:t>
      </w:r>
    </w:p>
    <w:p w14:paraId="72FCFDD4"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Biological nomenclature (see AMA Manual of Style 10th Ed., 15.14.1: Biological Nomenclature) refers to the unique, Latinized, 2-word term for each individual species, called the binomial—or sometimes called the binary or binominal (eg, </w:t>
      </w:r>
      <w:r w:rsidRPr="00B65A8B">
        <w:rPr>
          <w:rFonts w:ascii="Segoe UI" w:eastAsia="Times New Roman" w:hAnsi="Segoe UI" w:cs="Segoe UI"/>
          <w:i/>
          <w:iCs/>
          <w:color w:val="333333"/>
          <w:kern w:val="0"/>
          <w:sz w:val="23"/>
          <w:szCs w:val="23"/>
          <w:lang w:val="en-IN" w:eastAsia="en-IN"/>
          <w14:ligatures w14:val="none"/>
        </w:rPr>
        <w:t>Homo sapiens</w:t>
      </w:r>
      <w:r w:rsidRPr="00B65A8B">
        <w:rPr>
          <w:rFonts w:ascii="Segoe UI" w:eastAsia="Times New Roman" w:hAnsi="Segoe UI" w:cs="Segoe UI"/>
          <w:color w:val="333333"/>
          <w:kern w:val="0"/>
          <w:sz w:val="23"/>
          <w:szCs w:val="23"/>
          <w:lang w:val="en-IN" w:eastAsia="en-IN"/>
          <w14:ligatures w14:val="none"/>
        </w:rPr>
        <w:t>).</w:t>
      </w:r>
    </w:p>
    <w:p w14:paraId="6EA29AA9" w14:textId="77777777" w:rsidR="00B65A8B" w:rsidRPr="00B65A8B" w:rsidRDefault="00B65A8B" w:rsidP="00B65A8B">
      <w:pPr>
        <w:numPr>
          <w:ilvl w:val="0"/>
          <w:numId w:val="72"/>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Broken up into “Genus” (</w:t>
      </w:r>
      <w:r w:rsidRPr="00B65A8B">
        <w:rPr>
          <w:rFonts w:ascii="Segoe UI" w:eastAsia="Times New Roman" w:hAnsi="Segoe UI" w:cs="Segoe UI"/>
          <w:i/>
          <w:iCs/>
          <w:color w:val="333333"/>
          <w:kern w:val="0"/>
          <w:sz w:val="23"/>
          <w:szCs w:val="23"/>
          <w:lang w:val="en-IN" w:eastAsia="en-IN"/>
          <w14:ligatures w14:val="none"/>
        </w:rPr>
        <w:t>Homo</w:t>
      </w:r>
      <w:r w:rsidRPr="00B65A8B">
        <w:rPr>
          <w:rFonts w:ascii="Segoe UI" w:eastAsia="Times New Roman" w:hAnsi="Segoe UI" w:cs="Segoe UI"/>
          <w:color w:val="333333"/>
          <w:kern w:val="0"/>
          <w:sz w:val="23"/>
          <w:szCs w:val="23"/>
          <w:lang w:val="en-IN" w:eastAsia="en-IN"/>
          <w14:ligatures w14:val="none"/>
        </w:rPr>
        <w:t>) and “species” (</w:t>
      </w:r>
      <w:r w:rsidRPr="00B65A8B">
        <w:rPr>
          <w:rFonts w:ascii="Segoe UI" w:eastAsia="Times New Roman" w:hAnsi="Segoe UI" w:cs="Segoe UI"/>
          <w:i/>
          <w:iCs/>
          <w:color w:val="333333"/>
          <w:kern w:val="0"/>
          <w:sz w:val="23"/>
          <w:szCs w:val="23"/>
          <w:lang w:val="en-IN" w:eastAsia="en-IN"/>
          <w14:ligatures w14:val="none"/>
        </w:rPr>
        <w:t>sapiens</w:t>
      </w:r>
      <w:r w:rsidRPr="00B65A8B">
        <w:rPr>
          <w:rFonts w:ascii="Segoe UI" w:eastAsia="Times New Roman" w:hAnsi="Segoe UI" w:cs="Segoe UI"/>
          <w:color w:val="333333"/>
          <w:kern w:val="0"/>
          <w:sz w:val="23"/>
          <w:szCs w:val="23"/>
          <w:lang w:val="en-IN" w:eastAsia="en-IN"/>
          <w14:ligatures w14:val="none"/>
        </w:rPr>
        <w:t>).</w:t>
      </w:r>
    </w:p>
    <w:p w14:paraId="6F142DEB" w14:textId="77777777" w:rsidR="00B65A8B" w:rsidRPr="00B65A8B" w:rsidRDefault="00B65A8B" w:rsidP="00B65A8B">
      <w:pPr>
        <w:numPr>
          <w:ilvl w:val="0"/>
          <w:numId w:val="72"/>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The binomial is always italicized.</w:t>
      </w:r>
    </w:p>
    <w:p w14:paraId="74327931" w14:textId="77777777" w:rsidR="00B65A8B" w:rsidRPr="00B65A8B" w:rsidRDefault="00B65A8B" w:rsidP="00B65A8B">
      <w:pPr>
        <w:numPr>
          <w:ilvl w:val="0"/>
          <w:numId w:val="72"/>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Genus is always capitalized; species is always sentence case.</w:t>
      </w:r>
    </w:p>
    <w:p w14:paraId="4F605180" w14:textId="77777777" w:rsidR="00B65A8B" w:rsidRPr="00B65A8B" w:rsidRDefault="00B65A8B" w:rsidP="00B65A8B">
      <w:pPr>
        <w:numPr>
          <w:ilvl w:val="0"/>
          <w:numId w:val="72"/>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Treat each part of the manuscript (title, abstract, text, etc) separately, and use the expanded form of the binomial in each. After the first expanded use of the binomial, abbreviate the genus portion; however, do not use a period—as per JAMA and the Archives Journals (eg, </w:t>
      </w:r>
      <w:r w:rsidRPr="00B65A8B">
        <w:rPr>
          <w:rFonts w:ascii="Segoe UI" w:eastAsia="Times New Roman" w:hAnsi="Segoe UI" w:cs="Segoe UI"/>
          <w:i/>
          <w:iCs/>
          <w:color w:val="333333"/>
          <w:kern w:val="0"/>
          <w:sz w:val="23"/>
          <w:szCs w:val="23"/>
          <w:lang w:val="en-IN" w:eastAsia="en-IN"/>
          <w14:ligatures w14:val="none"/>
        </w:rPr>
        <w:t>H sapiens</w:t>
      </w:r>
      <w:r w:rsidRPr="00B65A8B">
        <w:rPr>
          <w:rFonts w:ascii="Segoe UI" w:eastAsia="Times New Roman" w:hAnsi="Segoe UI" w:cs="Segoe UI"/>
          <w:color w:val="333333"/>
          <w:kern w:val="0"/>
          <w:sz w:val="23"/>
          <w:szCs w:val="23"/>
          <w:lang w:val="en-IN" w:eastAsia="en-IN"/>
          <w14:ligatures w14:val="none"/>
        </w:rPr>
        <w:t>).</w:t>
      </w:r>
    </w:p>
    <w:p w14:paraId="3D23695A" w14:textId="77777777" w:rsidR="00B65A8B" w:rsidRPr="00B65A8B" w:rsidRDefault="00B65A8B" w:rsidP="00B65A8B">
      <w:pPr>
        <w:numPr>
          <w:ilvl w:val="0"/>
          <w:numId w:val="72"/>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Never abbreviate the species name</w:t>
      </w:r>
    </w:p>
    <w:p w14:paraId="128D70F9" w14:textId="77777777" w:rsidR="00B65A8B" w:rsidRPr="00B65A8B" w:rsidRDefault="00B65A8B" w:rsidP="00B65A8B">
      <w:pPr>
        <w:numPr>
          <w:ilvl w:val="0"/>
          <w:numId w:val="72"/>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Do not abbreviate the genus name when used alone</w:t>
      </w:r>
    </w:p>
    <w:p w14:paraId="5733BAAD" w14:textId="77777777" w:rsidR="00B65A8B" w:rsidRPr="00B65A8B" w:rsidRDefault="00B65A8B" w:rsidP="00B65A8B">
      <w:pPr>
        <w:numPr>
          <w:ilvl w:val="0"/>
          <w:numId w:val="72"/>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Do not begin a sentence with an abbreviated genus; either expand the binomial or reword the sentence</w:t>
      </w:r>
    </w:p>
    <w:p w14:paraId="768D5DDB"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Virus nomenclature (</w:t>
      </w:r>
      <w:hyperlink r:id="rId25" w:anchor="369664768" w:tgtFrame="_self" w:history="1">
        <w:r w:rsidRPr="00B65A8B">
          <w:rPr>
            <w:rFonts w:ascii="Segoe UI" w:eastAsia="Times New Roman" w:hAnsi="Segoe UI" w:cs="Segoe UI"/>
            <w:color w:val="0072EF"/>
            <w:kern w:val="0"/>
            <w:sz w:val="23"/>
            <w:szCs w:val="23"/>
            <w:u w:val="single"/>
            <w:lang w:val="en-IN" w:eastAsia="en-IN"/>
            <w14:ligatures w14:val="none"/>
          </w:rPr>
          <w:t>see AMA Manual of Style 11th Ed, 14.14.3 Virus Nomenclature)</w:t>
        </w:r>
      </w:hyperlink>
      <w:r w:rsidRPr="00B65A8B">
        <w:rPr>
          <w:rFonts w:ascii="Segoe UI" w:eastAsia="Times New Roman" w:hAnsi="Segoe UI" w:cs="Segoe UI"/>
          <w:color w:val="333333"/>
          <w:kern w:val="0"/>
          <w:sz w:val="23"/>
          <w:szCs w:val="23"/>
          <w:lang w:val="en-IN" w:eastAsia="en-IN"/>
          <w14:ligatures w14:val="none"/>
        </w:rPr>
        <w:t> </w:t>
      </w:r>
    </w:p>
    <w:p w14:paraId="285680B0" w14:textId="77777777" w:rsidR="00B65A8B" w:rsidRPr="00B65A8B" w:rsidRDefault="00B65A8B" w:rsidP="00B65A8B">
      <w:pPr>
        <w:numPr>
          <w:ilvl w:val="0"/>
          <w:numId w:val="73"/>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For reasons of internal consistency, JAMA and the Archives Journals do not italicize names of viral taxa above genus; however, they do italicize formal viral genus and species names.</w:t>
      </w:r>
    </w:p>
    <w:p w14:paraId="1993A998" w14:textId="77777777" w:rsidR="00B65A8B" w:rsidRPr="00B65A8B" w:rsidRDefault="00B65A8B" w:rsidP="00B65A8B">
      <w:pPr>
        <w:numPr>
          <w:ilvl w:val="0"/>
          <w:numId w:val="73"/>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 term ending in -virales, -viridae, or -virinae should be capitalized (eg, parvoviridae should be changed to Parvoviridae)</w:t>
      </w:r>
    </w:p>
    <w:p w14:paraId="50DDF4E6" w14:textId="77777777" w:rsidR="00B65A8B" w:rsidRPr="00B65A8B" w:rsidRDefault="00B65A8B" w:rsidP="00B65A8B">
      <w:pPr>
        <w:numPr>
          <w:ilvl w:val="0"/>
          <w:numId w:val="73"/>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Vernacular names are never italicized (eg, West Nile virus).</w:t>
      </w:r>
    </w:p>
    <w:p w14:paraId="6E08FCBC" w14:textId="77777777" w:rsidR="00B65A8B" w:rsidRPr="00B65A8B" w:rsidRDefault="00B65A8B" w:rsidP="00B65A8B">
      <w:pPr>
        <w:numPr>
          <w:ilvl w:val="0"/>
          <w:numId w:val="73"/>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A term ending in -virus may be a formal or common/vernacular name, and should be revised as necessary—query the author if you are unsure. For example, West Nile virus (common name) may be left as is, or changed to </w:t>
      </w:r>
      <w:r w:rsidRPr="00B65A8B">
        <w:rPr>
          <w:rFonts w:ascii="Segoe UI" w:eastAsia="Times New Roman" w:hAnsi="Segoe UI" w:cs="Segoe UI"/>
          <w:i/>
          <w:iCs/>
          <w:color w:val="333333"/>
          <w:kern w:val="0"/>
          <w:sz w:val="23"/>
          <w:szCs w:val="23"/>
          <w:lang w:val="en-IN" w:eastAsia="en-IN"/>
          <w14:ligatures w14:val="none"/>
        </w:rPr>
        <w:t>Flavivirus</w:t>
      </w:r>
      <w:r w:rsidRPr="00B65A8B">
        <w:rPr>
          <w:rFonts w:ascii="Segoe UI" w:eastAsia="Times New Roman" w:hAnsi="Segoe UI" w:cs="Segoe UI"/>
          <w:color w:val="333333"/>
          <w:kern w:val="0"/>
          <w:sz w:val="23"/>
          <w:szCs w:val="23"/>
          <w:lang w:val="en-IN" w:eastAsia="en-IN"/>
          <w14:ligatures w14:val="none"/>
        </w:rPr>
        <w:t> (formal name).</w:t>
      </w:r>
    </w:p>
    <w:p w14:paraId="69D4A8B0" w14:textId="77777777" w:rsidR="00B65A8B" w:rsidRPr="00B65A8B" w:rsidRDefault="00B65A8B" w:rsidP="00B65A8B">
      <w:pPr>
        <w:numPr>
          <w:ilvl w:val="0"/>
          <w:numId w:val="73"/>
        </w:numPr>
        <w:shd w:val="clear" w:color="auto" w:fill="FFFFFF"/>
        <w:spacing w:before="100" w:beforeAutospacing="1" w:after="100" w:afterAutospacing="1" w:line="240" w:lineRule="auto"/>
        <w:ind w:left="1020"/>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It is useful to give the formal, taxonomic identity of a virus at first mention in a paper, after which the informal name can typically be used.</w:t>
      </w:r>
    </w:p>
    <w:p w14:paraId="1E585376"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3D86A272"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b/>
          <w:bCs/>
          <w:color w:val="333333"/>
          <w:kern w:val="0"/>
          <w:sz w:val="48"/>
          <w:szCs w:val="48"/>
          <w:lang w:val="en-IN" w:eastAsia="en-IN"/>
          <w14:ligatures w14:val="none"/>
        </w:rPr>
        <w:t>14. Race or Ethnicity:</w:t>
      </w:r>
    </w:p>
    <w:p w14:paraId="7112BB50"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We use the following capitalization style as per the most recent </w:t>
      </w:r>
      <w:hyperlink r:id="rId26" w:anchor="369661278" w:tgtFrame="_self" w:history="1">
        <w:r w:rsidRPr="00B65A8B">
          <w:rPr>
            <w:rFonts w:ascii="Segoe UI" w:eastAsia="Times New Roman" w:hAnsi="Segoe UI" w:cs="Segoe UI"/>
            <w:color w:val="0072EF"/>
            <w:kern w:val="0"/>
            <w:sz w:val="23"/>
            <w:szCs w:val="23"/>
            <w:u w:val="single"/>
            <w:lang w:val="en-IN" w:eastAsia="en-IN"/>
            <w14:ligatures w14:val="none"/>
          </w:rPr>
          <w:t>AMA guidelines</w:t>
        </w:r>
      </w:hyperlink>
      <w:r w:rsidRPr="00B65A8B">
        <w:rPr>
          <w:rFonts w:ascii="Segoe UI" w:eastAsia="Times New Roman" w:hAnsi="Segoe UI" w:cs="Segoe UI"/>
          <w:color w:val="333333"/>
          <w:kern w:val="0"/>
          <w:sz w:val="23"/>
          <w:szCs w:val="23"/>
          <w:lang w:val="en-IN" w:eastAsia="en-IN"/>
          <w14:ligatures w14:val="none"/>
        </w:rPr>
        <w:t>:</w:t>
      </w:r>
    </w:p>
    <w:p w14:paraId="76A8EC56"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"Black" and "White" (adj) when describing race.</w:t>
      </w:r>
    </w:p>
    <w:p w14:paraId="497F9E3F"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lastRenderedPageBreak/>
        <w:t> </w:t>
      </w:r>
    </w:p>
    <w:p w14:paraId="3FE6AC3B"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15. Description of Countries Based on Socioeconomic Status</w:t>
      </w:r>
    </w:p>
    <w:p w14:paraId="0F6A2901" w14:textId="77777777" w:rsidR="00B65A8B" w:rsidRPr="00B65A8B" w:rsidRDefault="00B65A8B" w:rsidP="00B65A8B">
      <w:pPr>
        <w:shd w:val="clear" w:color="auto" w:fill="FFFFFF"/>
        <w:spacing w:after="0"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Correct: </w:t>
      </w:r>
      <w:r w:rsidRPr="00B65A8B">
        <w:rPr>
          <w:rFonts w:ascii="Segoe UI" w:eastAsia="Times New Roman" w:hAnsi="Segoe UI" w:cs="Segoe UI"/>
          <w:i/>
          <w:iCs/>
          <w:color w:val="333333"/>
          <w:kern w:val="0"/>
          <w:sz w:val="23"/>
          <w:szCs w:val="23"/>
          <w:lang w:val="en-IN" w:eastAsia="en-IN"/>
          <w14:ligatures w14:val="none"/>
        </w:rPr>
        <w:t>limited-income</w:t>
      </w:r>
      <w:r w:rsidRPr="00B65A8B">
        <w:rPr>
          <w:rFonts w:ascii="Segoe UI" w:eastAsia="Times New Roman" w:hAnsi="Segoe UI" w:cs="Segoe UI"/>
          <w:color w:val="333333"/>
          <w:kern w:val="0"/>
          <w:sz w:val="23"/>
          <w:szCs w:val="23"/>
          <w:lang w:val="en-IN" w:eastAsia="en-IN"/>
          <w14:ligatures w14:val="none"/>
        </w:rPr>
        <w:t>, </w:t>
      </w:r>
      <w:r w:rsidRPr="00B65A8B">
        <w:rPr>
          <w:rFonts w:ascii="Segoe UI" w:eastAsia="Times New Roman" w:hAnsi="Segoe UI" w:cs="Segoe UI"/>
          <w:i/>
          <w:iCs/>
          <w:color w:val="333333"/>
          <w:kern w:val="0"/>
          <w:sz w:val="23"/>
          <w:szCs w:val="23"/>
          <w:lang w:val="en-IN" w:eastAsia="en-IN"/>
          <w14:ligatures w14:val="none"/>
        </w:rPr>
        <w:t>low-income</w:t>
      </w:r>
      <w:r w:rsidRPr="00B65A8B">
        <w:rPr>
          <w:rFonts w:ascii="Segoe UI" w:eastAsia="Times New Roman" w:hAnsi="Segoe UI" w:cs="Segoe UI"/>
          <w:color w:val="333333"/>
          <w:kern w:val="0"/>
          <w:sz w:val="23"/>
          <w:szCs w:val="23"/>
          <w:lang w:val="en-IN" w:eastAsia="en-IN"/>
          <w14:ligatures w14:val="none"/>
        </w:rPr>
        <w:t>, </w:t>
      </w:r>
      <w:r w:rsidRPr="00B65A8B">
        <w:rPr>
          <w:rFonts w:ascii="Segoe UI" w:eastAsia="Times New Roman" w:hAnsi="Segoe UI" w:cs="Segoe UI"/>
          <w:i/>
          <w:iCs/>
          <w:color w:val="333333"/>
          <w:kern w:val="0"/>
          <w:sz w:val="23"/>
          <w:szCs w:val="23"/>
          <w:lang w:val="en-IN" w:eastAsia="en-IN"/>
          <w14:ligatures w14:val="none"/>
        </w:rPr>
        <w:t>resource-limited</w:t>
      </w:r>
      <w:r w:rsidRPr="00B65A8B">
        <w:rPr>
          <w:rFonts w:ascii="Segoe UI" w:eastAsia="Times New Roman" w:hAnsi="Segoe UI" w:cs="Segoe UI"/>
          <w:color w:val="333333"/>
          <w:kern w:val="0"/>
          <w:sz w:val="23"/>
          <w:szCs w:val="23"/>
          <w:lang w:val="en-IN" w:eastAsia="en-IN"/>
          <w14:ligatures w14:val="none"/>
        </w:rPr>
        <w:t>, </w:t>
      </w:r>
      <w:r w:rsidRPr="00B65A8B">
        <w:rPr>
          <w:rFonts w:ascii="Segoe UI" w:eastAsia="Times New Roman" w:hAnsi="Segoe UI" w:cs="Segoe UI"/>
          <w:i/>
          <w:iCs/>
          <w:color w:val="333333"/>
          <w:kern w:val="0"/>
          <w:sz w:val="23"/>
          <w:szCs w:val="23"/>
          <w:lang w:val="en-IN" w:eastAsia="en-IN"/>
          <w14:ligatures w14:val="none"/>
        </w:rPr>
        <w:t>resource-poor</w:t>
      </w:r>
      <w:r w:rsidRPr="00B65A8B">
        <w:rPr>
          <w:rFonts w:ascii="Segoe UI" w:eastAsia="Times New Roman" w:hAnsi="Segoe UI" w:cs="Segoe UI"/>
          <w:color w:val="333333"/>
          <w:kern w:val="0"/>
          <w:sz w:val="23"/>
          <w:szCs w:val="23"/>
          <w:lang w:val="en-IN" w:eastAsia="en-IN"/>
          <w14:ligatures w14:val="none"/>
        </w:rPr>
        <w:t>, and </w:t>
      </w:r>
      <w:r w:rsidRPr="00B65A8B">
        <w:rPr>
          <w:rFonts w:ascii="Segoe UI" w:eastAsia="Times New Roman" w:hAnsi="Segoe UI" w:cs="Segoe UI"/>
          <w:i/>
          <w:iCs/>
          <w:color w:val="333333"/>
          <w:kern w:val="0"/>
          <w:sz w:val="23"/>
          <w:szCs w:val="23"/>
          <w:lang w:val="en-IN" w:eastAsia="en-IN"/>
          <w14:ligatures w14:val="none"/>
        </w:rPr>
        <w:t>transitional</w:t>
      </w:r>
    </w:p>
    <w:p w14:paraId="76B3CF78" w14:textId="77777777" w:rsidR="00B65A8B" w:rsidRPr="00B65A8B" w:rsidRDefault="00B65A8B" w:rsidP="00B65A8B">
      <w:pPr>
        <w:shd w:val="clear" w:color="auto" w:fill="FFFFFF"/>
        <w:spacing w:after="0"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val="en-IN" w:eastAsia="en-IN"/>
          <w14:ligatures w14:val="none"/>
        </w:rPr>
        <w:t>Incorrect: first-world/third-world</w:t>
      </w:r>
      <w:r w:rsidRPr="00B65A8B">
        <w:rPr>
          <w:rFonts w:ascii="Segoe UI" w:eastAsia="Times New Roman" w:hAnsi="Segoe UI" w:cs="Segoe UI"/>
          <w:color w:val="333333"/>
          <w:kern w:val="0"/>
          <w:sz w:val="23"/>
          <w:szCs w:val="23"/>
          <w:lang w:val="en-IN" w:eastAsia="en-IN"/>
          <w14:ligatures w14:val="none"/>
        </w:rPr>
        <w:t> and </w:t>
      </w:r>
      <w:r w:rsidRPr="00B65A8B">
        <w:rPr>
          <w:rFonts w:ascii="Segoe UI" w:eastAsia="Times New Roman" w:hAnsi="Segoe UI" w:cs="Segoe UI"/>
          <w:i/>
          <w:iCs/>
          <w:color w:val="333333"/>
          <w:kern w:val="0"/>
          <w:sz w:val="23"/>
          <w:szCs w:val="23"/>
          <w:lang w:val="en-IN" w:eastAsia="en-IN"/>
          <w14:ligatures w14:val="none"/>
        </w:rPr>
        <w:t>developed/developing</w:t>
      </w:r>
    </w:p>
    <w:p w14:paraId="6B2B3311" w14:textId="77777777" w:rsidR="00B65A8B" w:rsidRPr="00B65A8B" w:rsidRDefault="00B65A8B" w:rsidP="00B65A8B">
      <w:pPr>
        <w:shd w:val="clear" w:color="auto" w:fill="FFFFFF"/>
        <w:spacing w:after="0"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7352F268"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val="en-IN" w:eastAsia="en-IN"/>
          <w14:ligatures w14:val="none"/>
        </w:rPr>
        <w:t>16. List of Common Terms Used</w:t>
      </w:r>
    </w:p>
    <w:p w14:paraId="502A7AE3" w14:textId="77777777" w:rsidR="00B65A8B" w:rsidRPr="00B65A8B" w:rsidRDefault="00B65A8B" w:rsidP="00B65A8B">
      <w:pPr>
        <w:shd w:val="clear" w:color="auto" w:fill="FFFFFF"/>
        <w:spacing w:after="0"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val="en-IN" w:eastAsia="en-IN"/>
          <w14:ligatures w14:val="none"/>
        </w:rPr>
        <w:t> </w:t>
      </w:r>
    </w:p>
    <w:p w14:paraId="08B94117"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eastAsia="en-IN"/>
          <w14:ligatures w14:val="none"/>
        </w:rPr>
        <w:t>A</w:t>
      </w:r>
    </w:p>
    <w:p w14:paraId="4602D50A"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acknowledgments</w:t>
      </w:r>
    </w:p>
    <w:p w14:paraId="75B3B79F"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app/apps — do NOT expand to “application” or “applications” if authors refer to a mobile app; copyeditors are asked to replace “application” with “app” (but only if authors are referring to a mobile app)</w:t>
      </w:r>
    </w:p>
    <w:p w14:paraId="0A984A8C"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ante mortem (after the noun), antemortem (before the noun) (AMA)</w:t>
      </w:r>
    </w:p>
    <w:p w14:paraId="0F709309"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attention-deficit/hyperactivity disorder (AMA)</w:t>
      </w:r>
    </w:p>
    <w:p w14:paraId="6CC58042"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eastAsia="en-IN"/>
          <w14:ligatures w14:val="none"/>
        </w:rPr>
        <w:t>B</w:t>
      </w:r>
    </w:p>
    <w:p w14:paraId="6FD64275"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behavior change technique/intervention — not behavioral</w:t>
      </w:r>
    </w:p>
    <w:p w14:paraId="09C084A8"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Black — referring to a person (adj)</w:t>
      </w:r>
    </w:p>
    <w:p w14:paraId="39ADE824"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eastAsia="en-IN"/>
          <w14:ligatures w14:val="none"/>
        </w:rPr>
        <w:t>C</w:t>
      </w:r>
    </w:p>
    <w:p w14:paraId="5FAF6F03"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cisgender (adj) — NOT cisgendered</w:t>
      </w:r>
    </w:p>
    <w:p w14:paraId="6842C04C"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cisgender person/people (n)</w:t>
      </w:r>
    </w:p>
    <w:p w14:paraId="63D80743"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co-design — not codesign, since this may be misread as “code” and “sign”</w:t>
      </w:r>
    </w:p>
    <w:p w14:paraId="719B8581"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cognitive behavioral therapy — NOT behavior</w:t>
      </w:r>
    </w:p>
    <w:p w14:paraId="765DA2D7"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CT scan — not CAT scan</w:t>
      </w:r>
    </w:p>
    <w:p w14:paraId="013D116A"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eastAsia="en-IN"/>
          <w14:ligatures w14:val="none"/>
        </w:rPr>
        <w:t>D</w:t>
      </w:r>
    </w:p>
    <w:p w14:paraId="1ED1B400"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lastRenderedPageBreak/>
        <w:t>data — plural; eg, the data were collected...</w:t>
      </w:r>
    </w:p>
    <w:p w14:paraId="6DF32915"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dataset</w:t>
      </w:r>
    </w:p>
    <w:p w14:paraId="247C021B"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data sharing (v)</w:t>
      </w:r>
    </w:p>
    <w:p w14:paraId="44697E3B"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disc — only for compact disc, videodisc, and optic disc</w:t>
      </w:r>
    </w:p>
    <w:p w14:paraId="1E1C6EA9"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disk — for all cases other than the three listed above</w:t>
      </w:r>
    </w:p>
    <w:p w14:paraId="43CDF8F9"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eastAsia="en-IN"/>
          <w14:ligatures w14:val="none"/>
        </w:rPr>
        <w:t>E</w:t>
      </w:r>
    </w:p>
    <w:p w14:paraId="4FD54F68"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e-community</w:t>
      </w:r>
    </w:p>
    <w:p w14:paraId="455438A6"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eHealth — not e-health</w:t>
      </w:r>
    </w:p>
    <w:p w14:paraId="4B0E1969"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e-learning</w:t>
      </w:r>
    </w:p>
    <w:p w14:paraId="76F1BA91"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email</w:t>
      </w:r>
    </w:p>
    <w:p w14:paraId="328F3C52"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end point</w:t>
      </w:r>
    </w:p>
    <w:p w14:paraId="3C09E224"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end user (n)</w:t>
      </w:r>
    </w:p>
    <w:p w14:paraId="62355C70"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enroll</w:t>
      </w:r>
    </w:p>
    <w:p w14:paraId="34281AF7"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enrolled</w:t>
      </w:r>
    </w:p>
    <w:p w14:paraId="019F4D40"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enrollment</w:t>
      </w:r>
    </w:p>
    <w:p w14:paraId="576349B8"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eastAsia="en-IN"/>
          <w14:ligatures w14:val="none"/>
        </w:rPr>
        <w:t>F</w:t>
      </w:r>
    </w:p>
    <w:p w14:paraId="170FFDE6"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field test (n)</w:t>
      </w:r>
    </w:p>
    <w:p w14:paraId="5B8C2EA1"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field-test (v)</w:t>
      </w:r>
    </w:p>
    <w:p w14:paraId="2BE5BAAB"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flowchart</w:t>
      </w:r>
    </w:p>
    <w:p w14:paraId="27370658"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flow diagram</w:t>
      </w:r>
    </w:p>
    <w:p w14:paraId="04FB17BE"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follow up (v)</w:t>
      </w:r>
    </w:p>
    <w:p w14:paraId="2FCA8939"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follow-up (n &amp; adj)</w:t>
      </w:r>
    </w:p>
    <w:p w14:paraId="07FF2833"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forums — plural of forum</w:t>
      </w:r>
    </w:p>
    <w:p w14:paraId="62B5F3DB"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eastAsia="en-IN"/>
          <w14:ligatures w14:val="none"/>
        </w:rPr>
        <w:lastRenderedPageBreak/>
        <w:t>H</w:t>
      </w:r>
    </w:p>
    <w:p w14:paraId="795915C3"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HbA1c (“1c” should be subscripted; see AMA guidance)</w:t>
      </w:r>
    </w:p>
    <w:p w14:paraId="69A4C7AF"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health care (n &amp; adj)</w:t>
      </w:r>
    </w:p>
    <w:p w14:paraId="718D6980"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eastAsia="en-IN"/>
          <w14:ligatures w14:val="none"/>
        </w:rPr>
        <w:t>I</w:t>
      </w:r>
    </w:p>
    <w:p w14:paraId="5915470A"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internet</w:t>
      </w:r>
    </w:p>
    <w:p w14:paraId="20532812"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eastAsia="en-IN"/>
          <w14:ligatures w14:val="none"/>
        </w:rPr>
        <w:t>K</w:t>
      </w:r>
    </w:p>
    <w:p w14:paraId="3135016C"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keyword</w:t>
      </w:r>
    </w:p>
    <w:p w14:paraId="59845FA1"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k-nearest neighbor (but K-nearest neighbor at the beginning of a sentence)</w:t>
      </w:r>
    </w:p>
    <w:p w14:paraId="465583B2"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eastAsia="en-IN"/>
          <w14:ligatures w14:val="none"/>
        </w:rPr>
        <w:t>L</w:t>
      </w:r>
    </w:p>
    <w:p w14:paraId="59AA2632"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listserve</w:t>
      </w:r>
    </w:p>
    <w:p w14:paraId="6F882088"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eastAsia="en-IN"/>
          <w14:ligatures w14:val="none"/>
        </w:rPr>
        <w:t>M</w:t>
      </w:r>
    </w:p>
    <w:p w14:paraId="5454EF7A"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mHealth — not m-health</w:t>
      </w:r>
    </w:p>
    <w:p w14:paraId="5973EEB7"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mixed methods (n &amp; adj)</w:t>
      </w:r>
    </w:p>
    <w:p w14:paraId="4F99C2B0"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eastAsia="en-IN"/>
          <w14:ligatures w14:val="none"/>
        </w:rPr>
        <w:t>N</w:t>
      </w:r>
    </w:p>
    <w:p w14:paraId="58CEBC78"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N/A — “not applicable”; for use in Tables, do not use NA (note the /)</w:t>
      </w:r>
    </w:p>
    <w:p w14:paraId="0E211BF7"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eastAsia="en-IN"/>
          <w14:ligatures w14:val="none"/>
        </w:rPr>
        <w:t>O</w:t>
      </w:r>
    </w:p>
    <w:p w14:paraId="273A9A70"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open access (n &amp; adj)</w:t>
      </w:r>
    </w:p>
    <w:p w14:paraId="0E438E03"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eastAsia="en-IN"/>
          <w14:ligatures w14:val="none"/>
        </w:rPr>
        <w:t>P</w:t>
      </w:r>
    </w:p>
    <w:p w14:paraId="50ABBBF7"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eastAsia="en-IN"/>
          <w14:ligatures w14:val="none"/>
        </w:rPr>
        <w:t>P</w:t>
      </w:r>
      <w:r w:rsidRPr="00B65A8B">
        <w:rPr>
          <w:rFonts w:ascii="Segoe UI" w:eastAsia="Times New Roman" w:hAnsi="Segoe UI" w:cs="Segoe UI"/>
          <w:color w:val="333333"/>
          <w:kern w:val="0"/>
          <w:sz w:val="23"/>
          <w:szCs w:val="23"/>
          <w:lang w:eastAsia="en-IN"/>
          <w14:ligatures w14:val="none"/>
        </w:rPr>
        <w:t> value</w:t>
      </w:r>
    </w:p>
    <w:p w14:paraId="6756D961"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peer review (n &amp; v)</w:t>
      </w:r>
    </w:p>
    <w:p w14:paraId="09DE589A"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peer-reviewed (adj)</w:t>
      </w:r>
    </w:p>
    <w:p w14:paraId="31F9B0D0"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pilot test (n)</w:t>
      </w:r>
    </w:p>
    <w:p w14:paraId="5300DD20"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lastRenderedPageBreak/>
        <w:t>pilot-test (v)</w:t>
      </w:r>
    </w:p>
    <w:p w14:paraId="632FEBFD"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post mortem (after noun)</w:t>
      </w:r>
    </w:p>
    <w:p w14:paraId="407D412C"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postmortem (before noun)</w:t>
      </w:r>
    </w:p>
    <w:p w14:paraId="2039FCEB"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post partum (after noun)</w:t>
      </w:r>
    </w:p>
    <w:p w14:paraId="6BA8853B"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postpartum (before noun)</w:t>
      </w:r>
    </w:p>
    <w:p w14:paraId="3B0C1BAD"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postoperative</w:t>
      </w:r>
    </w:p>
    <w:p w14:paraId="5A8E7D69"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posttest</w:t>
      </w:r>
    </w:p>
    <w:p w14:paraId="276DFC83"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pretest</w:t>
      </w:r>
    </w:p>
    <w:p w14:paraId="417CFF7D"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preoperative</w:t>
      </w:r>
    </w:p>
    <w:p w14:paraId="73622657"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eastAsia="en-IN"/>
          <w14:ligatures w14:val="none"/>
        </w:rPr>
        <w:t>Q</w:t>
      </w:r>
    </w:p>
    <w:p w14:paraId="1765BFD5"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quitline (as for helpline)</w:t>
      </w:r>
    </w:p>
    <w:p w14:paraId="357D1B55"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eastAsia="en-IN"/>
          <w14:ligatures w14:val="none"/>
        </w:rPr>
        <w:t>R</w:t>
      </w:r>
    </w:p>
    <w:p w14:paraId="1B8E5443"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randomized controlled trial (RCT)</w:t>
      </w:r>
    </w:p>
    <w:p w14:paraId="3E4353A6"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Rx (do not use the special character “</w:t>
      </w:r>
      <w:r w:rsidRPr="00B65A8B">
        <w:rPr>
          <w:rFonts w:ascii="Cambria Math" w:eastAsia="Times New Roman" w:hAnsi="Cambria Math" w:cs="Cambria Math"/>
          <w:color w:val="333333"/>
          <w:kern w:val="0"/>
          <w:sz w:val="23"/>
          <w:szCs w:val="23"/>
          <w:lang w:eastAsia="en-IN"/>
          <w14:ligatures w14:val="none"/>
        </w:rPr>
        <w:t>℞</w:t>
      </w:r>
      <w:r w:rsidRPr="00B65A8B">
        <w:rPr>
          <w:rFonts w:ascii="Segoe UI" w:eastAsia="Times New Roman" w:hAnsi="Segoe UI" w:cs="Segoe UI"/>
          <w:color w:val="333333"/>
          <w:kern w:val="0"/>
          <w:sz w:val="23"/>
          <w:szCs w:val="23"/>
          <w:lang w:eastAsia="en-IN"/>
          <w14:ligatures w14:val="none"/>
        </w:rPr>
        <w:t>”)</w:t>
      </w:r>
    </w:p>
    <w:p w14:paraId="37ECE1D2"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eastAsia="en-IN"/>
          <w14:ligatures w14:val="none"/>
        </w:rPr>
        <w:t>S</w:t>
      </w:r>
    </w:p>
    <w:p w14:paraId="159FF8F4"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screen capture — for a still frame from a video (not screen shot)</w:t>
      </w:r>
    </w:p>
    <w:p w14:paraId="351E5CF1"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screenshot</w:t>
      </w:r>
    </w:p>
    <w:p w14:paraId="68E05B25"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scroll bar</w:t>
      </w:r>
    </w:p>
    <w:p w14:paraId="0215933B"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socioeconomic</w:t>
      </w:r>
    </w:p>
    <w:p w14:paraId="10BDEA6B"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socioemotional</w:t>
      </w:r>
    </w:p>
    <w:p w14:paraId="60D6D640"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sociopolitical</w:t>
      </w:r>
    </w:p>
    <w:p w14:paraId="2CE63BC1"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sociotechnical</w:t>
      </w:r>
    </w:p>
    <w:p w14:paraId="178F212D"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eastAsia="en-IN"/>
          <w14:ligatures w14:val="none"/>
        </w:rPr>
        <w:t>T</w:t>
      </w:r>
    </w:p>
    <w:p w14:paraId="68F86874"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i/>
          <w:iCs/>
          <w:color w:val="333333"/>
          <w:kern w:val="0"/>
          <w:sz w:val="23"/>
          <w:szCs w:val="23"/>
          <w:lang w:eastAsia="en-IN"/>
          <w14:ligatures w14:val="none"/>
        </w:rPr>
        <w:lastRenderedPageBreak/>
        <w:t>t</w:t>
      </w:r>
      <w:r w:rsidRPr="00B65A8B">
        <w:rPr>
          <w:rFonts w:ascii="Segoe UI" w:eastAsia="Times New Roman" w:hAnsi="Segoe UI" w:cs="Segoe UI"/>
          <w:color w:val="333333"/>
          <w:kern w:val="0"/>
          <w:sz w:val="23"/>
          <w:szCs w:val="23"/>
          <w:lang w:eastAsia="en-IN"/>
          <w14:ligatures w14:val="none"/>
        </w:rPr>
        <w:t> test</w:t>
      </w:r>
    </w:p>
    <w:p w14:paraId="1CCC1152"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telemonitor</w:t>
      </w:r>
    </w:p>
    <w:p w14:paraId="5BC12ED6"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time-out</w:t>
      </w:r>
    </w:p>
    <w:p w14:paraId="1D2E9C7D"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toward — not towards</w:t>
      </w:r>
    </w:p>
    <w:p w14:paraId="20362B99"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transgender (adj) — NOT transgendered; never trans* as an umbrella term (see http://www.transstudent.org/asterisk)</w:t>
      </w:r>
    </w:p>
    <w:p w14:paraId="59334B4C"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transgender person/people (n)</w:t>
      </w:r>
    </w:p>
    <w:p w14:paraId="1FDC7DB9"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Twitter vs X — retain “Twitter” and “tweet” in studies conducted prior to the rebranding and use “X” and “posts”/”reposts” for those conducted post rebranding. We recommend including phrasing such as “X, formerly known as Twitter” or “Twitter (subsequently rebranded X),” or something similar</w:t>
      </w:r>
    </w:p>
    <w:p w14:paraId="68CFF740"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eastAsia="en-IN"/>
          <w14:ligatures w14:val="none"/>
        </w:rPr>
        <w:t>W</w:t>
      </w:r>
    </w:p>
    <w:p w14:paraId="0D4D3250"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wait-list or wait-listed (v)</w:t>
      </w:r>
    </w:p>
    <w:p w14:paraId="658FD54B"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waitlist or waiting list (n)</w:t>
      </w:r>
    </w:p>
    <w:p w14:paraId="59F67ADB"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waitlist (adj)</w:t>
      </w:r>
    </w:p>
    <w:p w14:paraId="5FD410E1" w14:textId="77777777" w:rsidR="00B65A8B" w:rsidRP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sidRPr="00B65A8B">
        <w:rPr>
          <w:rFonts w:ascii="Segoe UI" w:eastAsia="Times New Roman" w:hAnsi="Segoe UI" w:cs="Segoe UI"/>
          <w:color w:val="333333"/>
          <w:kern w:val="0"/>
          <w:sz w:val="23"/>
          <w:szCs w:val="23"/>
          <w:lang w:eastAsia="en-IN"/>
          <w14:ligatures w14:val="none"/>
        </w:rPr>
        <w:t>White — referring to a person (adj)</w:t>
      </w:r>
    </w:p>
    <w:p w14:paraId="6598621A" w14:textId="77777777" w:rsidR="00B65A8B" w:rsidRPr="00B65A8B" w:rsidRDefault="00B65A8B" w:rsidP="00B65A8B">
      <w:pPr>
        <w:shd w:val="clear" w:color="auto" w:fill="FFFFFF"/>
        <w:spacing w:after="100" w:afterAutospacing="1" w:line="240" w:lineRule="auto"/>
        <w:outlineLvl w:val="1"/>
        <w:rPr>
          <w:rFonts w:ascii="Segoe UI" w:eastAsia="Times New Roman" w:hAnsi="Segoe UI" w:cs="Segoe UI"/>
          <w:b/>
          <w:bCs/>
          <w:color w:val="333333"/>
          <w:kern w:val="0"/>
          <w:sz w:val="33"/>
          <w:szCs w:val="33"/>
          <w:lang w:val="en-IN" w:eastAsia="en-IN"/>
          <w14:ligatures w14:val="none"/>
        </w:rPr>
      </w:pPr>
      <w:r w:rsidRPr="00B65A8B">
        <w:rPr>
          <w:rFonts w:ascii="Segoe UI" w:eastAsia="Times New Roman" w:hAnsi="Segoe UI" w:cs="Segoe UI"/>
          <w:b/>
          <w:bCs/>
          <w:color w:val="333333"/>
          <w:kern w:val="0"/>
          <w:sz w:val="33"/>
          <w:szCs w:val="33"/>
          <w:lang w:eastAsia="en-IN"/>
          <w14:ligatures w14:val="none"/>
        </w:rPr>
        <w:t>#</w:t>
      </w:r>
    </w:p>
    <w:p w14:paraId="21F85B89" w14:textId="77777777" w:rsidR="00B65A8B" w:rsidRDefault="00B65A8B"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eastAsia="en-IN"/>
          <w14:ligatures w14:val="none"/>
        </w:rPr>
      </w:pPr>
      <w:r w:rsidRPr="00B65A8B">
        <w:rPr>
          <w:rFonts w:ascii="Segoe UI" w:eastAsia="Times New Roman" w:hAnsi="Segoe UI" w:cs="Segoe UI"/>
          <w:color w:val="333333"/>
          <w:kern w:val="0"/>
          <w:sz w:val="23"/>
          <w:szCs w:val="23"/>
          <w:lang w:eastAsia="en-IN"/>
          <w14:ligatures w14:val="none"/>
        </w:rPr>
        <w:t>3D — not “3-D” or “three-dimensional” when used as an adjective (the same guideline applies for similar terms, eg, 2D)</w:t>
      </w:r>
    </w:p>
    <w:p w14:paraId="23209926" w14:textId="43BF30B1" w:rsidR="00C402F2" w:rsidRPr="00B65A8B" w:rsidRDefault="00C402F2" w:rsidP="00B65A8B">
      <w:pPr>
        <w:shd w:val="clear" w:color="auto" w:fill="FFFFFF"/>
        <w:spacing w:before="100" w:beforeAutospacing="1" w:after="100" w:afterAutospacing="1" w:line="240" w:lineRule="auto"/>
        <w:rPr>
          <w:rFonts w:ascii="Segoe UI" w:eastAsia="Times New Roman" w:hAnsi="Segoe UI" w:cs="Segoe UI"/>
          <w:color w:val="333333"/>
          <w:kern w:val="0"/>
          <w:sz w:val="23"/>
          <w:szCs w:val="23"/>
          <w:lang w:val="en-IN" w:eastAsia="en-IN"/>
          <w14:ligatures w14:val="none"/>
        </w:rPr>
      </w:pPr>
      <w:r>
        <w:rPr>
          <w:rFonts w:ascii="Segoe UI" w:eastAsia="Times New Roman" w:hAnsi="Segoe UI" w:cs="Segoe UI"/>
          <w:color w:val="333333"/>
          <w:kern w:val="0"/>
          <w:sz w:val="23"/>
          <w:szCs w:val="23"/>
          <w:lang w:eastAsia="en-IN"/>
          <w14:ligatures w14:val="none"/>
        </w:rPr>
        <w:t xml:space="preserve">Link: </w:t>
      </w:r>
      <w:hyperlink r:id="rId27" w:history="1">
        <w:r>
          <w:rPr>
            <w:rStyle w:val="Hyperlink"/>
          </w:rPr>
          <w:t>JMIR House Style and Editorial Guidelines – JMIR Publications</w:t>
        </w:r>
      </w:hyperlink>
    </w:p>
    <w:p w14:paraId="2D0E0429" w14:textId="77777777" w:rsidR="00572DFF" w:rsidRDefault="00572DFF"/>
    <w:sectPr w:rsidR="00572DF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A5B"/>
    <w:multiLevelType w:val="multilevel"/>
    <w:tmpl w:val="4948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5A5086"/>
    <w:multiLevelType w:val="multilevel"/>
    <w:tmpl w:val="FA46F5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F24B14"/>
    <w:multiLevelType w:val="multilevel"/>
    <w:tmpl w:val="26A6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536A41"/>
    <w:multiLevelType w:val="multilevel"/>
    <w:tmpl w:val="4020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C61EC6"/>
    <w:multiLevelType w:val="multilevel"/>
    <w:tmpl w:val="8956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C302ED"/>
    <w:multiLevelType w:val="multilevel"/>
    <w:tmpl w:val="F37A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977E63"/>
    <w:multiLevelType w:val="multilevel"/>
    <w:tmpl w:val="ED2C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B26226"/>
    <w:multiLevelType w:val="multilevel"/>
    <w:tmpl w:val="11BEE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2D56BF"/>
    <w:multiLevelType w:val="multilevel"/>
    <w:tmpl w:val="6B4C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9E275D"/>
    <w:multiLevelType w:val="multilevel"/>
    <w:tmpl w:val="9DBEF1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5B7578"/>
    <w:multiLevelType w:val="multilevel"/>
    <w:tmpl w:val="B88E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6E6680"/>
    <w:multiLevelType w:val="multilevel"/>
    <w:tmpl w:val="EE40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5A264D"/>
    <w:multiLevelType w:val="multilevel"/>
    <w:tmpl w:val="1930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0C07BE"/>
    <w:multiLevelType w:val="multilevel"/>
    <w:tmpl w:val="6ABE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C54AEE"/>
    <w:multiLevelType w:val="multilevel"/>
    <w:tmpl w:val="A570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3B523A"/>
    <w:multiLevelType w:val="multilevel"/>
    <w:tmpl w:val="9524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437A4D"/>
    <w:multiLevelType w:val="multilevel"/>
    <w:tmpl w:val="60B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872BD6"/>
    <w:multiLevelType w:val="multilevel"/>
    <w:tmpl w:val="B974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AB2517"/>
    <w:multiLevelType w:val="multilevel"/>
    <w:tmpl w:val="5A66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351DA3"/>
    <w:multiLevelType w:val="multilevel"/>
    <w:tmpl w:val="478ADE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F809AC"/>
    <w:multiLevelType w:val="multilevel"/>
    <w:tmpl w:val="7D5E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354587"/>
    <w:multiLevelType w:val="multilevel"/>
    <w:tmpl w:val="3AF2AF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770DDA"/>
    <w:multiLevelType w:val="multilevel"/>
    <w:tmpl w:val="4E28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70656D"/>
    <w:multiLevelType w:val="multilevel"/>
    <w:tmpl w:val="A440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B81C68"/>
    <w:multiLevelType w:val="multilevel"/>
    <w:tmpl w:val="173CBC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D5531F"/>
    <w:multiLevelType w:val="multilevel"/>
    <w:tmpl w:val="40A674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BB579C"/>
    <w:multiLevelType w:val="multilevel"/>
    <w:tmpl w:val="63C2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A31B9F"/>
    <w:multiLevelType w:val="multilevel"/>
    <w:tmpl w:val="A84A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D2E5C2E"/>
    <w:multiLevelType w:val="multilevel"/>
    <w:tmpl w:val="21AE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EE05DDD"/>
    <w:multiLevelType w:val="multilevel"/>
    <w:tmpl w:val="47F2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F5615E4"/>
    <w:multiLevelType w:val="multilevel"/>
    <w:tmpl w:val="207C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13018DB"/>
    <w:multiLevelType w:val="multilevel"/>
    <w:tmpl w:val="8D74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28709C9"/>
    <w:multiLevelType w:val="multilevel"/>
    <w:tmpl w:val="3B38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31E1C69"/>
    <w:multiLevelType w:val="multilevel"/>
    <w:tmpl w:val="AEEE5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45D75FD"/>
    <w:multiLevelType w:val="multilevel"/>
    <w:tmpl w:val="5DB0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4FE1431"/>
    <w:multiLevelType w:val="multilevel"/>
    <w:tmpl w:val="827650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6503BB4"/>
    <w:multiLevelType w:val="multilevel"/>
    <w:tmpl w:val="5C5C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6B37AD8"/>
    <w:multiLevelType w:val="multilevel"/>
    <w:tmpl w:val="1D00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85E13B6"/>
    <w:multiLevelType w:val="multilevel"/>
    <w:tmpl w:val="D90A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95C1FB1"/>
    <w:multiLevelType w:val="multilevel"/>
    <w:tmpl w:val="DCECF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A3D39A8"/>
    <w:multiLevelType w:val="multilevel"/>
    <w:tmpl w:val="2A92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B6F234D"/>
    <w:multiLevelType w:val="multilevel"/>
    <w:tmpl w:val="F0BE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BDC0809"/>
    <w:multiLevelType w:val="multilevel"/>
    <w:tmpl w:val="E55CA9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BF833C5"/>
    <w:multiLevelType w:val="multilevel"/>
    <w:tmpl w:val="773A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3A492C"/>
    <w:multiLevelType w:val="multilevel"/>
    <w:tmpl w:val="A04C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1F57D73"/>
    <w:multiLevelType w:val="multilevel"/>
    <w:tmpl w:val="DAC2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2E0267E"/>
    <w:multiLevelType w:val="multilevel"/>
    <w:tmpl w:val="D7DA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358187A"/>
    <w:multiLevelType w:val="multilevel"/>
    <w:tmpl w:val="7C10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593217E"/>
    <w:multiLevelType w:val="multilevel"/>
    <w:tmpl w:val="3E0A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6B52256"/>
    <w:multiLevelType w:val="multilevel"/>
    <w:tmpl w:val="E06E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9E2792B"/>
    <w:multiLevelType w:val="multilevel"/>
    <w:tmpl w:val="75D0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E1F0559"/>
    <w:multiLevelType w:val="multilevel"/>
    <w:tmpl w:val="9E8E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15958BE"/>
    <w:multiLevelType w:val="multilevel"/>
    <w:tmpl w:val="8094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3075186"/>
    <w:multiLevelType w:val="multilevel"/>
    <w:tmpl w:val="7966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614521D"/>
    <w:multiLevelType w:val="multilevel"/>
    <w:tmpl w:val="E922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63679C4"/>
    <w:multiLevelType w:val="multilevel"/>
    <w:tmpl w:val="2E8C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86527EF"/>
    <w:multiLevelType w:val="multilevel"/>
    <w:tmpl w:val="89ECBA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88B679A"/>
    <w:multiLevelType w:val="multilevel"/>
    <w:tmpl w:val="AC6C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89D0BF7"/>
    <w:multiLevelType w:val="multilevel"/>
    <w:tmpl w:val="64EA04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9610161"/>
    <w:multiLevelType w:val="multilevel"/>
    <w:tmpl w:val="08F02A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A284B7D"/>
    <w:multiLevelType w:val="multilevel"/>
    <w:tmpl w:val="90BC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C4B3F06"/>
    <w:multiLevelType w:val="multilevel"/>
    <w:tmpl w:val="039C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EC00C93"/>
    <w:multiLevelType w:val="multilevel"/>
    <w:tmpl w:val="1330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FBF50D1"/>
    <w:multiLevelType w:val="multilevel"/>
    <w:tmpl w:val="49E6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0C90E00"/>
    <w:multiLevelType w:val="multilevel"/>
    <w:tmpl w:val="6AA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10A6DBC"/>
    <w:multiLevelType w:val="multilevel"/>
    <w:tmpl w:val="09CE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2393E1B"/>
    <w:multiLevelType w:val="multilevel"/>
    <w:tmpl w:val="AD48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3D0412D"/>
    <w:multiLevelType w:val="multilevel"/>
    <w:tmpl w:val="5240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5F51C43"/>
    <w:multiLevelType w:val="multilevel"/>
    <w:tmpl w:val="E0AC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6C2488D"/>
    <w:multiLevelType w:val="multilevel"/>
    <w:tmpl w:val="15EEB1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75E1E2F"/>
    <w:multiLevelType w:val="multilevel"/>
    <w:tmpl w:val="5CF4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7B40984"/>
    <w:multiLevelType w:val="multilevel"/>
    <w:tmpl w:val="976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94A6530"/>
    <w:multiLevelType w:val="multilevel"/>
    <w:tmpl w:val="7AA232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BDA2336"/>
    <w:multiLevelType w:val="multilevel"/>
    <w:tmpl w:val="0828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E5C766A"/>
    <w:multiLevelType w:val="multilevel"/>
    <w:tmpl w:val="010C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E6A7CFF"/>
    <w:multiLevelType w:val="multilevel"/>
    <w:tmpl w:val="5118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FC16F70"/>
    <w:multiLevelType w:val="multilevel"/>
    <w:tmpl w:val="BB0E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8728498">
    <w:abstractNumId w:val="33"/>
  </w:num>
  <w:num w:numId="2" w16cid:durableId="1658729660">
    <w:abstractNumId w:val="42"/>
  </w:num>
  <w:num w:numId="3" w16cid:durableId="1161387430">
    <w:abstractNumId w:val="30"/>
  </w:num>
  <w:num w:numId="4" w16cid:durableId="1242252893">
    <w:abstractNumId w:val="76"/>
  </w:num>
  <w:num w:numId="5" w16cid:durableId="1243297013">
    <w:abstractNumId w:val="5"/>
  </w:num>
  <w:num w:numId="6" w16cid:durableId="798840309">
    <w:abstractNumId w:val="41"/>
  </w:num>
  <w:num w:numId="7" w16cid:durableId="1245531959">
    <w:abstractNumId w:val="63"/>
  </w:num>
  <w:num w:numId="8" w16cid:durableId="372925462">
    <w:abstractNumId w:val="35"/>
  </w:num>
  <w:num w:numId="9" w16cid:durableId="747576857">
    <w:abstractNumId w:val="59"/>
  </w:num>
  <w:num w:numId="10" w16cid:durableId="1802922099">
    <w:abstractNumId w:val="62"/>
  </w:num>
  <w:num w:numId="11" w16cid:durableId="1365639725">
    <w:abstractNumId w:val="44"/>
  </w:num>
  <w:num w:numId="12" w16cid:durableId="1635142042">
    <w:abstractNumId w:val="9"/>
  </w:num>
  <w:num w:numId="13" w16cid:durableId="643001372">
    <w:abstractNumId w:val="61"/>
  </w:num>
  <w:num w:numId="14" w16cid:durableId="2101829539">
    <w:abstractNumId w:val="18"/>
  </w:num>
  <w:num w:numId="15" w16cid:durableId="1125275529">
    <w:abstractNumId w:val="14"/>
  </w:num>
  <w:num w:numId="16" w16cid:durableId="1579946801">
    <w:abstractNumId w:val="56"/>
  </w:num>
  <w:num w:numId="17" w16cid:durableId="1754626978">
    <w:abstractNumId w:val="65"/>
  </w:num>
  <w:num w:numId="18" w16cid:durableId="1984504058">
    <w:abstractNumId w:val="38"/>
  </w:num>
  <w:num w:numId="19" w16cid:durableId="1971592416">
    <w:abstractNumId w:val="39"/>
  </w:num>
  <w:num w:numId="20" w16cid:durableId="589391201">
    <w:abstractNumId w:val="1"/>
  </w:num>
  <w:num w:numId="21" w16cid:durableId="1488941526">
    <w:abstractNumId w:val="72"/>
  </w:num>
  <w:num w:numId="22" w16cid:durableId="1907642187">
    <w:abstractNumId w:val="69"/>
  </w:num>
  <w:num w:numId="23" w16cid:durableId="387151627">
    <w:abstractNumId w:val="34"/>
  </w:num>
  <w:num w:numId="24" w16cid:durableId="685208550">
    <w:abstractNumId w:val="19"/>
  </w:num>
  <w:num w:numId="25" w16cid:durableId="1032340296">
    <w:abstractNumId w:val="8"/>
  </w:num>
  <w:num w:numId="26" w16cid:durableId="1189372353">
    <w:abstractNumId w:val="66"/>
  </w:num>
  <w:num w:numId="27" w16cid:durableId="898322963">
    <w:abstractNumId w:val="68"/>
  </w:num>
  <w:num w:numId="28" w16cid:durableId="795375131">
    <w:abstractNumId w:val="54"/>
  </w:num>
  <w:num w:numId="29" w16cid:durableId="465591104">
    <w:abstractNumId w:val="22"/>
  </w:num>
  <w:num w:numId="30" w16cid:durableId="1885096480">
    <w:abstractNumId w:val="67"/>
  </w:num>
  <w:num w:numId="31" w16cid:durableId="1619795179">
    <w:abstractNumId w:val="55"/>
  </w:num>
  <w:num w:numId="32" w16cid:durableId="597951360">
    <w:abstractNumId w:val="2"/>
  </w:num>
  <w:num w:numId="33" w16cid:durableId="582374521">
    <w:abstractNumId w:val="73"/>
  </w:num>
  <w:num w:numId="34" w16cid:durableId="561529460">
    <w:abstractNumId w:val="74"/>
  </w:num>
  <w:num w:numId="35" w16cid:durableId="1117601726">
    <w:abstractNumId w:val="11"/>
  </w:num>
  <w:num w:numId="36" w16cid:durableId="1265108997">
    <w:abstractNumId w:val="12"/>
  </w:num>
  <w:num w:numId="37" w16cid:durableId="62265907">
    <w:abstractNumId w:val="48"/>
  </w:num>
  <w:num w:numId="38" w16cid:durableId="1704556347">
    <w:abstractNumId w:val="26"/>
  </w:num>
  <w:num w:numId="39" w16cid:durableId="1029337219">
    <w:abstractNumId w:val="45"/>
  </w:num>
  <w:num w:numId="40" w16cid:durableId="2125298779">
    <w:abstractNumId w:val="20"/>
  </w:num>
  <w:num w:numId="41" w16cid:durableId="1801075264">
    <w:abstractNumId w:val="75"/>
  </w:num>
  <w:num w:numId="42" w16cid:durableId="1871141615">
    <w:abstractNumId w:val="64"/>
  </w:num>
  <w:num w:numId="43" w16cid:durableId="524249445">
    <w:abstractNumId w:val="47"/>
  </w:num>
  <w:num w:numId="44" w16cid:durableId="1336030357">
    <w:abstractNumId w:val="7"/>
  </w:num>
  <w:num w:numId="45" w16cid:durableId="846598487">
    <w:abstractNumId w:val="53"/>
  </w:num>
  <w:num w:numId="46" w16cid:durableId="361520894">
    <w:abstractNumId w:val="58"/>
  </w:num>
  <w:num w:numId="47" w16cid:durableId="1511330280">
    <w:abstractNumId w:val="70"/>
  </w:num>
  <w:num w:numId="48" w16cid:durableId="2049530735">
    <w:abstractNumId w:val="13"/>
  </w:num>
  <w:num w:numId="49" w16cid:durableId="1652829545">
    <w:abstractNumId w:val="0"/>
  </w:num>
  <w:num w:numId="50" w16cid:durableId="10646749">
    <w:abstractNumId w:val="32"/>
  </w:num>
  <w:num w:numId="51" w16cid:durableId="1241404172">
    <w:abstractNumId w:val="10"/>
  </w:num>
  <w:num w:numId="52" w16cid:durableId="367683014">
    <w:abstractNumId w:val="24"/>
  </w:num>
  <w:num w:numId="53" w16cid:durableId="1200126221">
    <w:abstractNumId w:val="6"/>
  </w:num>
  <w:num w:numId="54" w16cid:durableId="38557820">
    <w:abstractNumId w:val="23"/>
  </w:num>
  <w:num w:numId="55" w16cid:durableId="127750578">
    <w:abstractNumId w:val="37"/>
  </w:num>
  <w:num w:numId="56" w16cid:durableId="1722050904">
    <w:abstractNumId w:val="57"/>
  </w:num>
  <w:num w:numId="57" w16cid:durableId="1947037567">
    <w:abstractNumId w:val="15"/>
  </w:num>
  <w:num w:numId="58" w16cid:durableId="1935556590">
    <w:abstractNumId w:val="25"/>
  </w:num>
  <w:num w:numId="59" w16cid:durableId="592474671">
    <w:abstractNumId w:val="49"/>
  </w:num>
  <w:num w:numId="60" w16cid:durableId="1187333847">
    <w:abstractNumId w:val="40"/>
  </w:num>
  <w:num w:numId="61" w16cid:durableId="896403949">
    <w:abstractNumId w:val="51"/>
  </w:num>
  <w:num w:numId="62" w16cid:durableId="250510748">
    <w:abstractNumId w:val="3"/>
  </w:num>
  <w:num w:numId="63" w16cid:durableId="642125328">
    <w:abstractNumId w:val="4"/>
  </w:num>
  <w:num w:numId="64" w16cid:durableId="1250308737">
    <w:abstractNumId w:val="27"/>
  </w:num>
  <w:num w:numId="65" w16cid:durableId="721097373">
    <w:abstractNumId w:val="17"/>
  </w:num>
  <w:num w:numId="66" w16cid:durableId="1888450667">
    <w:abstractNumId w:val="43"/>
  </w:num>
  <w:num w:numId="67" w16cid:durableId="289091535">
    <w:abstractNumId w:val="60"/>
  </w:num>
  <w:num w:numId="68" w16cid:durableId="1376345338">
    <w:abstractNumId w:val="52"/>
  </w:num>
  <w:num w:numId="69" w16cid:durableId="160436739">
    <w:abstractNumId w:val="21"/>
  </w:num>
  <w:num w:numId="70" w16cid:durableId="1623994802">
    <w:abstractNumId w:val="16"/>
  </w:num>
  <w:num w:numId="71" w16cid:durableId="1642422080">
    <w:abstractNumId w:val="36"/>
  </w:num>
  <w:num w:numId="72" w16cid:durableId="33579626">
    <w:abstractNumId w:val="71"/>
  </w:num>
  <w:num w:numId="73" w16cid:durableId="1144271771">
    <w:abstractNumId w:val="31"/>
  </w:num>
  <w:num w:numId="74" w16cid:durableId="1903831724">
    <w:abstractNumId w:val="28"/>
  </w:num>
  <w:num w:numId="75" w16cid:durableId="1503929007">
    <w:abstractNumId w:val="46"/>
  </w:num>
  <w:num w:numId="76" w16cid:durableId="1804613136">
    <w:abstractNumId w:val="50"/>
  </w:num>
  <w:num w:numId="77" w16cid:durableId="1269968842">
    <w:abstractNumId w:val="29"/>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OxBAIDSwMLU3NzSyUdpeDU4uLM/DyQAuNaAEWQbbcsAAAA"/>
  </w:docVars>
  <w:rsids>
    <w:rsidRoot w:val="00B65A8B"/>
    <w:rsid w:val="0005513D"/>
    <w:rsid w:val="000E05B4"/>
    <w:rsid w:val="00165C53"/>
    <w:rsid w:val="00217519"/>
    <w:rsid w:val="00280145"/>
    <w:rsid w:val="002B060C"/>
    <w:rsid w:val="002D6E80"/>
    <w:rsid w:val="00357B3D"/>
    <w:rsid w:val="00371156"/>
    <w:rsid w:val="003E513C"/>
    <w:rsid w:val="00462EBF"/>
    <w:rsid w:val="00484AE6"/>
    <w:rsid w:val="005528ED"/>
    <w:rsid w:val="00554944"/>
    <w:rsid w:val="00572DFF"/>
    <w:rsid w:val="006C1865"/>
    <w:rsid w:val="00764B34"/>
    <w:rsid w:val="007B27A9"/>
    <w:rsid w:val="007C2E47"/>
    <w:rsid w:val="007D4657"/>
    <w:rsid w:val="00817DFE"/>
    <w:rsid w:val="008D52F0"/>
    <w:rsid w:val="009D53DA"/>
    <w:rsid w:val="009F3DD2"/>
    <w:rsid w:val="00A003F2"/>
    <w:rsid w:val="00A14338"/>
    <w:rsid w:val="00A44236"/>
    <w:rsid w:val="00A65EA1"/>
    <w:rsid w:val="00AD54F9"/>
    <w:rsid w:val="00AE693A"/>
    <w:rsid w:val="00B35470"/>
    <w:rsid w:val="00B572F9"/>
    <w:rsid w:val="00B65A8B"/>
    <w:rsid w:val="00B87F03"/>
    <w:rsid w:val="00B9225A"/>
    <w:rsid w:val="00BB3BFC"/>
    <w:rsid w:val="00BB517B"/>
    <w:rsid w:val="00BC01BD"/>
    <w:rsid w:val="00BD54E7"/>
    <w:rsid w:val="00C402F2"/>
    <w:rsid w:val="00D536C5"/>
    <w:rsid w:val="00D72499"/>
    <w:rsid w:val="00EA07B1"/>
    <w:rsid w:val="00EE47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3E3F3"/>
  <w15:chartTrackingRefBased/>
  <w15:docId w15:val="{AE95EF65-89F3-4615-BFE2-874C8135E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65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5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5A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65A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A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A8B"/>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B65A8B"/>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B65A8B"/>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rsid w:val="00B65A8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B65A8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65A8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65A8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65A8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65A8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65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A8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65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A8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65A8B"/>
    <w:pPr>
      <w:spacing w:before="160"/>
      <w:jc w:val="center"/>
    </w:pPr>
    <w:rPr>
      <w:i/>
      <w:iCs/>
      <w:color w:val="404040" w:themeColor="text1" w:themeTint="BF"/>
    </w:rPr>
  </w:style>
  <w:style w:type="character" w:customStyle="1" w:styleId="QuoteChar">
    <w:name w:val="Quote Char"/>
    <w:basedOn w:val="DefaultParagraphFont"/>
    <w:link w:val="Quote"/>
    <w:uiPriority w:val="29"/>
    <w:rsid w:val="00B65A8B"/>
    <w:rPr>
      <w:i/>
      <w:iCs/>
      <w:color w:val="404040" w:themeColor="text1" w:themeTint="BF"/>
      <w:lang w:val="en-US"/>
    </w:rPr>
  </w:style>
  <w:style w:type="paragraph" w:styleId="ListParagraph">
    <w:name w:val="List Paragraph"/>
    <w:basedOn w:val="Normal"/>
    <w:uiPriority w:val="34"/>
    <w:qFormat/>
    <w:rsid w:val="00B65A8B"/>
    <w:pPr>
      <w:ind w:left="720"/>
      <w:contextualSpacing/>
    </w:pPr>
  </w:style>
  <w:style w:type="character" w:styleId="IntenseEmphasis">
    <w:name w:val="Intense Emphasis"/>
    <w:basedOn w:val="DefaultParagraphFont"/>
    <w:uiPriority w:val="21"/>
    <w:qFormat/>
    <w:rsid w:val="00B65A8B"/>
    <w:rPr>
      <w:i/>
      <w:iCs/>
      <w:color w:val="0F4761" w:themeColor="accent1" w:themeShade="BF"/>
    </w:rPr>
  </w:style>
  <w:style w:type="paragraph" w:styleId="IntenseQuote">
    <w:name w:val="Intense Quote"/>
    <w:basedOn w:val="Normal"/>
    <w:next w:val="Normal"/>
    <w:link w:val="IntenseQuoteChar"/>
    <w:uiPriority w:val="30"/>
    <w:qFormat/>
    <w:rsid w:val="00B65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A8B"/>
    <w:rPr>
      <w:i/>
      <w:iCs/>
      <w:color w:val="0F4761" w:themeColor="accent1" w:themeShade="BF"/>
      <w:lang w:val="en-US"/>
    </w:rPr>
  </w:style>
  <w:style w:type="character" w:styleId="IntenseReference">
    <w:name w:val="Intense Reference"/>
    <w:basedOn w:val="DefaultParagraphFont"/>
    <w:uiPriority w:val="32"/>
    <w:qFormat/>
    <w:rsid w:val="00B65A8B"/>
    <w:rPr>
      <w:b/>
      <w:bCs/>
      <w:smallCaps/>
      <w:color w:val="0F4761" w:themeColor="accent1" w:themeShade="BF"/>
      <w:spacing w:val="5"/>
    </w:rPr>
  </w:style>
  <w:style w:type="paragraph" w:customStyle="1" w:styleId="msonormal0">
    <w:name w:val="msonormal"/>
    <w:basedOn w:val="Normal"/>
    <w:rsid w:val="00B65A8B"/>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B65A8B"/>
    <w:rPr>
      <w:b/>
      <w:bCs/>
    </w:rPr>
  </w:style>
  <w:style w:type="character" w:styleId="Emphasis">
    <w:name w:val="Emphasis"/>
    <w:basedOn w:val="DefaultParagraphFont"/>
    <w:uiPriority w:val="20"/>
    <w:qFormat/>
    <w:rsid w:val="00B65A8B"/>
    <w:rPr>
      <w:i/>
      <w:iCs/>
    </w:rPr>
  </w:style>
  <w:style w:type="paragraph" w:styleId="NormalWeb">
    <w:name w:val="Normal (Web)"/>
    <w:basedOn w:val="Normal"/>
    <w:uiPriority w:val="99"/>
    <w:semiHidden/>
    <w:unhideWhenUsed/>
    <w:rsid w:val="00B65A8B"/>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Hyperlink">
    <w:name w:val="Hyperlink"/>
    <w:basedOn w:val="DefaultParagraphFont"/>
    <w:uiPriority w:val="99"/>
    <w:semiHidden/>
    <w:unhideWhenUsed/>
    <w:rsid w:val="00B65A8B"/>
    <w:rPr>
      <w:color w:val="0000FF"/>
      <w:u w:val="single"/>
    </w:rPr>
  </w:style>
  <w:style w:type="character" w:styleId="FollowedHyperlink">
    <w:name w:val="FollowedHyperlink"/>
    <w:basedOn w:val="DefaultParagraphFont"/>
    <w:uiPriority w:val="99"/>
    <w:semiHidden/>
    <w:unhideWhenUsed/>
    <w:rsid w:val="00B65A8B"/>
    <w:rPr>
      <w:color w:val="800080"/>
      <w:u w:val="single"/>
    </w:rPr>
  </w:style>
  <w:style w:type="character" w:customStyle="1" w:styleId="wysiwyg-underline">
    <w:name w:val="wysiwyg-underline"/>
    <w:basedOn w:val="DefaultParagraphFont"/>
    <w:rsid w:val="00B65A8B"/>
  </w:style>
  <w:style w:type="paragraph" w:customStyle="1" w:styleId="wysiwyg-indent1">
    <w:name w:val="wysiwyg-indent1"/>
    <w:basedOn w:val="Normal"/>
    <w:rsid w:val="00B65A8B"/>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customStyle="1" w:styleId="p1">
    <w:name w:val="p1"/>
    <w:basedOn w:val="Normal"/>
    <w:rsid w:val="00B65A8B"/>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customStyle="1" w:styleId="li1">
    <w:name w:val="li1"/>
    <w:basedOn w:val="Normal"/>
    <w:rsid w:val="00B65A8B"/>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customStyle="1" w:styleId="wysiwyg-list-color">
    <w:name w:val="wysiwyg-list-color"/>
    <w:basedOn w:val="Normal"/>
    <w:rsid w:val="00B65A8B"/>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customStyle="1" w:styleId="wysiwyg-indent4">
    <w:name w:val="wysiwyg-indent4"/>
    <w:basedOn w:val="Normal"/>
    <w:rsid w:val="00B65A8B"/>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customStyle="1" w:styleId="hi">
    <w:name w:val="hi"/>
    <w:basedOn w:val="DefaultParagraphFont"/>
    <w:rsid w:val="00B65A8B"/>
  </w:style>
  <w:style w:type="character" w:customStyle="1" w:styleId="wysiwyg-font-size-x-large">
    <w:name w:val="wysiwyg-font-size-x-large"/>
    <w:basedOn w:val="DefaultParagraphFont"/>
    <w:rsid w:val="00B65A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jmir.org/hc/en-us/articles/360000249272" TargetMode="External"/><Relationship Id="rId13" Type="http://schemas.openxmlformats.org/officeDocument/2006/relationships/hyperlink" Target="https://support.jmir.org/hc/en-us/articles/360000249272-Which-abbreviations-don-t-need-to-be-expanded-" TargetMode="External"/><Relationship Id="rId18" Type="http://schemas.openxmlformats.org/officeDocument/2006/relationships/hyperlink" Target="https://www.amamanualofstyle.com/view/10.1093/jama/9780190246556.001.0001/med-9780190246556-chapter-18-div2-12" TargetMode="External"/><Relationship Id="rId26" Type="http://schemas.openxmlformats.org/officeDocument/2006/relationships/hyperlink" Target="https://academic.oup.com/amamanualofstyle/book/27941/chapter/207567096" TargetMode="External"/><Relationship Id="rId3" Type="http://schemas.openxmlformats.org/officeDocument/2006/relationships/settings" Target="settings.xml"/><Relationship Id="rId21" Type="http://schemas.openxmlformats.org/officeDocument/2006/relationships/hyperlink" Target="https://academic.oup.com/amamanualofstyle/book/27941/chapter/207572072" TargetMode="External"/><Relationship Id="rId7" Type="http://schemas.openxmlformats.org/officeDocument/2006/relationships/hyperlink" Target="http://www.jmir.org/" TargetMode="External"/><Relationship Id="rId12" Type="http://schemas.openxmlformats.org/officeDocument/2006/relationships/hyperlink" Target="https://support.jmir.org/hc/en-us/articles/360000249272" TargetMode="External"/><Relationship Id="rId17" Type="http://schemas.openxmlformats.org/officeDocument/2006/relationships/hyperlink" Target="https://www.amamanualofstyle.com/view/10.1093/jama/9780190246556.001.0001/med-9780190246556-chapter-19-div1-7" TargetMode="External"/><Relationship Id="rId25" Type="http://schemas.openxmlformats.org/officeDocument/2006/relationships/hyperlink" Target="https://academic.oup.com/amamanualofstyle/book/27941/chapter/207568211" TargetMode="External"/><Relationship Id="rId2" Type="http://schemas.openxmlformats.org/officeDocument/2006/relationships/styles" Target="styles.xml"/><Relationship Id="rId16" Type="http://schemas.openxmlformats.org/officeDocument/2006/relationships/hyperlink" Target="https://www.amamanualofstyle.com/view/10.1093/jama/9780190246556.001.0001/med-9780190246556-chapter-2-div2-46?rskey=fAljJP&amp;result=1" TargetMode="External"/><Relationship Id="rId20" Type="http://schemas.openxmlformats.org/officeDocument/2006/relationships/hyperlink" Target="https://www.amamanualofstyle.com/view/10.1093/jama/9780190246556.001.0001/med-9780190246556-chapter-18-div1-3"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jmir.org/2014/7/e174/" TargetMode="External"/><Relationship Id="rId11" Type="http://schemas.openxmlformats.org/officeDocument/2006/relationships/hyperlink" Target="https://support.jmir.org/hc/en-us/articles/360000249272" TargetMode="External"/><Relationship Id="rId24" Type="http://schemas.openxmlformats.org/officeDocument/2006/relationships/hyperlink" Target="https://www.jmir.org/publishing-policies/trademarks-and-service-marks-policy" TargetMode="External"/><Relationship Id="rId5" Type="http://schemas.openxmlformats.org/officeDocument/2006/relationships/hyperlink" Target="https://academic.oup.com/amamanualofstyle/book/27941/chapter/207572072?login=true" TargetMode="External"/><Relationship Id="rId15" Type="http://schemas.openxmlformats.org/officeDocument/2006/relationships/hyperlink" Target="https://support.jmir.org/hc/en-us/articles/360015051892-What-does-JMIR-in-the-title-of-your-journals-stand-for-" TargetMode="External"/><Relationship Id="rId23" Type="http://schemas.openxmlformats.org/officeDocument/2006/relationships/hyperlink" Target="https://support.jmir.org/hc/en-us/articles/360027304011--for-copyeditors-Formatting-tables-in-the-manuscript-document" TargetMode="External"/><Relationship Id="rId28" Type="http://schemas.openxmlformats.org/officeDocument/2006/relationships/fontTable" Target="fontTable.xml"/><Relationship Id="rId10" Type="http://schemas.openxmlformats.org/officeDocument/2006/relationships/hyperlink" Target="https://academic.oup.com/amamanualofstyle/book/27941/chapter/207572072?login=true" TargetMode="External"/><Relationship Id="rId19" Type="http://schemas.openxmlformats.org/officeDocument/2006/relationships/hyperlink" Target="https://www.amamanualofstyle.com/view/10.1093/jama/9780190246556.001.0001/med-9780190246556-chapter-18-div1-2" TargetMode="External"/><Relationship Id="rId4" Type="http://schemas.openxmlformats.org/officeDocument/2006/relationships/webSettings" Target="webSettings.xml"/><Relationship Id="rId9" Type="http://schemas.openxmlformats.org/officeDocument/2006/relationships/hyperlink" Target="https://link.springer.com/article/10.1186/s41687-020-00222-9?wt_mc=Internal.Event.1.SEM.ArticleAuthorIncrementalIssue&amp;utm_source=ArticleAuthorIncrementalIssue&amp;utm_medium=email&amp;utm_content=AA_en_06082018&amp;ArticleAuthorIncrementalIssue_20200706" TargetMode="External"/><Relationship Id="rId14" Type="http://schemas.openxmlformats.org/officeDocument/2006/relationships/hyperlink" Target="https://academic.oup.com/amamanualofstyle/book/27941/chapter/207567846" TargetMode="External"/><Relationship Id="rId22" Type="http://schemas.openxmlformats.org/officeDocument/2006/relationships/hyperlink" Target="https://www.amamanualofstyle.com/view/10.1093/jama/9780190246556.001.0001/med-9780190246556-chapter-13-div1-49" TargetMode="External"/><Relationship Id="rId27" Type="http://schemas.openxmlformats.org/officeDocument/2006/relationships/hyperlink" Target="https://support.jmir.org/hc/en-us/articles/360019504191-JMIR-House-Style-and-Editorial-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30</Pages>
  <Words>7418</Words>
  <Characters>42289</Characters>
  <Application>Microsoft Office Word</Application>
  <DocSecurity>0</DocSecurity>
  <Lines>352</Lines>
  <Paragraphs>99</Paragraphs>
  <ScaleCrop>false</ScaleCrop>
  <Company/>
  <LinksUpToDate>false</LinksUpToDate>
  <CharactersWithSpaces>49608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c:creator>
  <cp:keywords/>
  <dc:description/>
  <cp:lastModifiedBy>CE</cp:lastModifiedBy>
  <cp:revision>8</cp:revision>
  <dcterms:created xsi:type="dcterms:W3CDTF">2026-06-21T07:19:00Z</dcterms:created>
  <dcterms:modified xsi:type="dcterms:W3CDTF">2026-06-21T12:08:00Z</dcterms:modified>
</cp:coreProperties>
</file>