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653BA" w14:textId="6902EDA3" w:rsidR="00ED436D" w:rsidRPr="000829F5" w:rsidRDefault="00ED436D" w:rsidP="00ED436D">
      <w:pPr>
        <w:pStyle w:val="Heading3"/>
        <w:rPr>
          <w:rFonts w:ascii="Times New Roman" w:hAnsi="Times New Roman" w:cs="Times New Roman"/>
        </w:rPr>
      </w:pPr>
      <w:bookmarkStart w:id="0" w:name="_Toc37811550"/>
      <w:bookmarkStart w:id="1" w:name="_Toc44255417"/>
      <w:bookmarkStart w:id="2" w:name="_Toc37811567"/>
      <w:bookmarkStart w:id="3" w:name="_Toc44255436"/>
      <w:proofErr w:type="spellStart"/>
      <w:r w:rsidRPr="000829F5">
        <w:rPr>
          <w:rFonts w:ascii="Times New Roman" w:hAnsi="Times New Roman" w:cs="Times New Roman"/>
        </w:rPr>
        <w:t>S</w:t>
      </w:r>
      <w:r w:rsidR="00282BBA" w:rsidRPr="000829F5">
        <w:rPr>
          <w:rFonts w:ascii="Times New Roman" w:hAnsi="Times New Roman" w:cs="Times New Roman"/>
        </w:rPr>
        <w:t>5</w:t>
      </w:r>
      <w:proofErr w:type="spellEnd"/>
      <w:r w:rsidRPr="000829F5">
        <w:rPr>
          <w:rFonts w:ascii="Times New Roman" w:hAnsi="Times New Roman" w:cs="Times New Roman"/>
        </w:rPr>
        <w:t xml:space="preserve"> Table</w:t>
      </w:r>
      <w:r w:rsidR="000829F5">
        <w:rPr>
          <w:rFonts w:ascii="Times New Roman" w:hAnsi="Times New Roman" w:cs="Times New Roman"/>
        </w:rPr>
        <w:t xml:space="preserve">. </w:t>
      </w:r>
      <w:r w:rsidRPr="000829F5">
        <w:rPr>
          <w:rFonts w:ascii="Times New Roman" w:hAnsi="Times New Roman" w:cs="Times New Roman"/>
        </w:rPr>
        <w:t>Characteristics of Interview Participants</w:t>
      </w:r>
      <w:bookmarkEnd w:id="0"/>
      <w:bookmarkEnd w:id="1"/>
      <w:r w:rsidR="000829F5">
        <w:rPr>
          <w:rFonts w:ascii="Times New Roman" w:hAnsi="Times New Roman" w:cs="Times New Roman"/>
        </w:rPr>
        <w:t>.</w:t>
      </w:r>
    </w:p>
    <w:tbl>
      <w:tblPr>
        <w:tblStyle w:val="TableGrid"/>
        <w:tblW w:w="92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8"/>
        <w:gridCol w:w="3476"/>
        <w:gridCol w:w="1984"/>
      </w:tblGrid>
      <w:tr w:rsidR="00ED436D" w:rsidRPr="000829F5" w14:paraId="1763536E" w14:textId="77777777" w:rsidTr="00681011">
        <w:tc>
          <w:tcPr>
            <w:tcW w:w="7304" w:type="dxa"/>
            <w:gridSpan w:val="2"/>
            <w:tcBorders>
              <w:bottom w:val="single" w:sz="12" w:space="0" w:color="auto"/>
            </w:tcBorders>
          </w:tcPr>
          <w:p w14:paraId="6356E521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</w:rPr>
            </w:pPr>
            <w:r w:rsidRPr="000829F5"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17A105AC" w14:textId="5B860DA2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</w:rPr>
            </w:pPr>
            <w:r w:rsidRPr="000829F5">
              <w:rPr>
                <w:rFonts w:ascii="Times New Roman" w:hAnsi="Times New Roman" w:cs="Times New Roman"/>
                <w:b/>
              </w:rPr>
              <w:t>Total</w:t>
            </w:r>
            <w:r w:rsidR="00EB59F1" w:rsidRPr="000829F5">
              <w:rPr>
                <w:rFonts w:ascii="Times New Roman" w:hAnsi="Times New Roman" w:cs="Times New Roman"/>
                <w:b/>
              </w:rPr>
              <w:t xml:space="preserve"> </w:t>
            </w:r>
            <w:r w:rsidRPr="000829F5">
              <w:rPr>
                <w:rFonts w:ascii="Times New Roman" w:hAnsi="Times New Roman" w:cs="Times New Roman"/>
                <w:b/>
              </w:rPr>
              <w:t>sample (n=73)</w:t>
            </w:r>
          </w:p>
        </w:tc>
      </w:tr>
      <w:tr w:rsidR="00ED436D" w:rsidRPr="000829F5" w14:paraId="024C8C3C" w14:textId="77777777" w:rsidTr="00681011">
        <w:tc>
          <w:tcPr>
            <w:tcW w:w="382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84626D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b/>
                <w:sz w:val="20"/>
                <w:szCs w:val="20"/>
              </w:rPr>
              <w:t>Province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vAlign w:val="center"/>
          </w:tcPr>
          <w:p w14:paraId="69C0C3AA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Guayas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31F495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23 (31.5%)</w:t>
            </w:r>
          </w:p>
        </w:tc>
      </w:tr>
      <w:tr w:rsidR="00ED436D" w:rsidRPr="000829F5" w14:paraId="08B66097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4DAC8B2D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6F640BB9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Pichincha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C22A8E6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17 (23.3%)</w:t>
            </w:r>
          </w:p>
        </w:tc>
      </w:tr>
      <w:tr w:rsidR="00ED436D" w:rsidRPr="000829F5" w14:paraId="71E800C7" w14:textId="77777777" w:rsidTr="00681011">
        <w:trPr>
          <w:trHeight w:val="134"/>
        </w:trPr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57A43D06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52C5E38C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Manabí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CB75FEF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10 (13.7)</w:t>
            </w:r>
          </w:p>
        </w:tc>
      </w:tr>
      <w:tr w:rsidR="00ED436D" w:rsidRPr="000829F5" w14:paraId="6F725838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6C72D1E5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0BEB24EC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Ríos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6F42668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13 (17.8%)</w:t>
            </w:r>
          </w:p>
        </w:tc>
      </w:tr>
      <w:tr w:rsidR="00ED436D" w:rsidRPr="000829F5" w14:paraId="1E14A865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10AF4087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476" w:type="dxa"/>
            <w:vAlign w:val="center"/>
          </w:tcPr>
          <w:p w14:paraId="2E4B28FA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Imbabura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146FBF90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4 (5.5%)</w:t>
            </w:r>
          </w:p>
        </w:tc>
      </w:tr>
      <w:tr w:rsidR="00ED436D" w:rsidRPr="000829F5" w14:paraId="5A1017CE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198CDD3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3476" w:type="dxa"/>
            <w:vAlign w:val="center"/>
          </w:tcPr>
          <w:p w14:paraId="4C0E8AF9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Cañar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4F65B0E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4 (5.5%)</w:t>
            </w:r>
          </w:p>
        </w:tc>
      </w:tr>
      <w:tr w:rsidR="00ED436D" w:rsidRPr="000829F5" w14:paraId="13C1E3F0" w14:textId="77777777" w:rsidTr="00681011">
        <w:trPr>
          <w:trHeight w:val="295"/>
        </w:trPr>
        <w:tc>
          <w:tcPr>
            <w:tcW w:w="382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6E0D0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tcBorders>
              <w:bottom w:val="single" w:sz="12" w:space="0" w:color="auto"/>
            </w:tcBorders>
            <w:vAlign w:val="center"/>
          </w:tcPr>
          <w:p w14:paraId="36F5D108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Other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60E871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2 (2.7%)</w:t>
            </w:r>
          </w:p>
        </w:tc>
      </w:tr>
      <w:tr w:rsidR="00ED436D" w:rsidRPr="000829F5" w14:paraId="3C170F71" w14:textId="77777777" w:rsidTr="00681011">
        <w:tc>
          <w:tcPr>
            <w:tcW w:w="382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0521A19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b/>
                <w:sz w:val="20"/>
                <w:szCs w:val="20"/>
              </w:rPr>
              <w:t>Gender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vAlign w:val="center"/>
          </w:tcPr>
          <w:p w14:paraId="38BFF57E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39B665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46 (63%)</w:t>
            </w:r>
          </w:p>
        </w:tc>
      </w:tr>
      <w:tr w:rsidR="00ED436D" w:rsidRPr="000829F5" w14:paraId="7AE12D1D" w14:textId="77777777" w:rsidTr="00681011">
        <w:tc>
          <w:tcPr>
            <w:tcW w:w="382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B83838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tcBorders>
              <w:bottom w:val="single" w:sz="12" w:space="0" w:color="auto"/>
            </w:tcBorders>
            <w:vAlign w:val="center"/>
          </w:tcPr>
          <w:p w14:paraId="455191D6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54A23F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27 (37%)</w:t>
            </w:r>
          </w:p>
        </w:tc>
      </w:tr>
      <w:tr w:rsidR="00ED436D" w:rsidRPr="000829F5" w14:paraId="2F152DA9" w14:textId="77777777" w:rsidTr="00681011">
        <w:tc>
          <w:tcPr>
            <w:tcW w:w="382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8CB6C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b/>
                <w:sz w:val="20"/>
                <w:szCs w:val="20"/>
              </w:rPr>
              <w:t>Type of facility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vAlign w:val="center"/>
          </w:tcPr>
          <w:p w14:paraId="504C08D1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IESS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FB19B0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31 (42.5%)</w:t>
            </w:r>
          </w:p>
        </w:tc>
      </w:tr>
      <w:tr w:rsidR="00ED436D" w:rsidRPr="000829F5" w14:paraId="1617D712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5A857320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4C9E7E7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7765C3DC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27 (37%)</w:t>
            </w:r>
          </w:p>
        </w:tc>
      </w:tr>
      <w:tr w:rsidR="00ED436D" w:rsidRPr="000829F5" w14:paraId="73FFC523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2BA282AA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147B8548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MSP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1B4E69B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13 (17.8%)</w:t>
            </w:r>
          </w:p>
        </w:tc>
      </w:tr>
      <w:tr w:rsidR="00ED436D" w:rsidRPr="000829F5" w14:paraId="1BB444EF" w14:textId="77777777" w:rsidTr="00681011">
        <w:tc>
          <w:tcPr>
            <w:tcW w:w="382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3AC115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tcBorders>
              <w:bottom w:val="single" w:sz="12" w:space="0" w:color="auto"/>
            </w:tcBorders>
            <w:vAlign w:val="center"/>
          </w:tcPr>
          <w:p w14:paraId="070E15BA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Non-profit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6444E8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2 (2.7%)</w:t>
            </w:r>
          </w:p>
        </w:tc>
      </w:tr>
      <w:tr w:rsidR="00ED436D" w:rsidRPr="000829F5" w14:paraId="7864A1EE" w14:textId="77777777" w:rsidTr="00681011">
        <w:tc>
          <w:tcPr>
            <w:tcW w:w="382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C557B1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0829F5">
              <w:rPr>
                <w:rFonts w:ascii="Times New Roman" w:hAnsi="Times New Roman" w:cs="Times New Roman"/>
                <w:b/>
                <w:sz w:val="20"/>
                <w:szCs w:val="20"/>
              </w:rPr>
              <w:t>Role(s)</w:t>
            </w:r>
            <w:r w:rsidRPr="000829F5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vAlign w:val="center"/>
          </w:tcPr>
          <w:p w14:paraId="46C21D75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Clinical nephrologist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F0EA99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60 (41.7%)</w:t>
            </w:r>
          </w:p>
        </w:tc>
      </w:tr>
      <w:tr w:rsidR="00ED436D" w:rsidRPr="000829F5" w14:paraId="4452424D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47A52A10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264B725E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University professor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376F4FB9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3 (2.1%)</w:t>
            </w:r>
          </w:p>
        </w:tc>
      </w:tr>
      <w:tr w:rsidR="00ED436D" w:rsidRPr="000829F5" w14:paraId="1DC4420C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22C65280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2D57B9C4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Transplant program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197E4FB3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2 (1.4%)</w:t>
            </w:r>
          </w:p>
        </w:tc>
      </w:tr>
      <w:tr w:rsidR="00ED436D" w:rsidRPr="000829F5" w14:paraId="5CEA1014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0D268CCC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1AF417B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Dialysis services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13DDA3D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34 (23.6%)</w:t>
            </w:r>
          </w:p>
        </w:tc>
      </w:tr>
      <w:tr w:rsidR="00ED436D" w:rsidRPr="000829F5" w14:paraId="2D2F1BA8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1A77B8C4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7DF80773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Medical director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42B539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32 (22.2%)</w:t>
            </w:r>
          </w:p>
        </w:tc>
      </w:tr>
      <w:tr w:rsidR="00ED436D" w:rsidRPr="000829F5" w14:paraId="287E544A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0344CE9B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01B6CA3B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General physician/internist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C78FC9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12 (8.3%)</w:t>
            </w:r>
          </w:p>
        </w:tc>
      </w:tr>
      <w:tr w:rsidR="00ED436D" w:rsidRPr="000829F5" w14:paraId="1BFEEDF2" w14:textId="77777777" w:rsidTr="00681011">
        <w:tc>
          <w:tcPr>
            <w:tcW w:w="382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74524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tcBorders>
              <w:bottom w:val="single" w:sz="12" w:space="0" w:color="auto"/>
            </w:tcBorders>
            <w:vAlign w:val="center"/>
          </w:tcPr>
          <w:p w14:paraId="36846A5F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Resident doctor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F1816D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1 (0.7%)</w:t>
            </w:r>
          </w:p>
        </w:tc>
      </w:tr>
      <w:tr w:rsidR="00ED436D" w:rsidRPr="000829F5" w14:paraId="55D81EF4" w14:textId="77777777" w:rsidTr="00681011">
        <w:tc>
          <w:tcPr>
            <w:tcW w:w="382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FB0AFF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Years of experience 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vAlign w:val="center"/>
          </w:tcPr>
          <w:p w14:paraId="42E1A750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0-3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DC774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8 (11%)</w:t>
            </w:r>
          </w:p>
        </w:tc>
      </w:tr>
      <w:tr w:rsidR="00ED436D" w:rsidRPr="000829F5" w14:paraId="632EBF25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5F2859C5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2A08C05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4-10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CC6D6E4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20 (27.4%)</w:t>
            </w:r>
          </w:p>
        </w:tc>
      </w:tr>
      <w:tr w:rsidR="00ED436D" w:rsidRPr="000829F5" w14:paraId="652C7EF5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1367D1E0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10EB3347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10+ years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A1AE769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24 (32.9%)</w:t>
            </w:r>
          </w:p>
        </w:tc>
      </w:tr>
      <w:tr w:rsidR="00ED436D" w:rsidRPr="000829F5" w14:paraId="2C1E0936" w14:textId="77777777" w:rsidTr="00681011">
        <w:tc>
          <w:tcPr>
            <w:tcW w:w="382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70F78B5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tcBorders>
              <w:bottom w:val="single" w:sz="12" w:space="0" w:color="auto"/>
            </w:tcBorders>
            <w:vAlign w:val="center"/>
          </w:tcPr>
          <w:p w14:paraId="2796B3B0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782B3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21 (28.8%)</w:t>
            </w:r>
          </w:p>
        </w:tc>
      </w:tr>
      <w:tr w:rsidR="00ED436D" w:rsidRPr="000829F5" w14:paraId="133DDF33" w14:textId="77777777" w:rsidTr="00681011">
        <w:tc>
          <w:tcPr>
            <w:tcW w:w="382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54339D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829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Nephrology training conducted outside Ecuador </w:t>
            </w:r>
          </w:p>
          <w:p w14:paraId="144CBD18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476" w:type="dxa"/>
            <w:tcBorders>
              <w:top w:val="single" w:sz="12" w:space="0" w:color="auto"/>
            </w:tcBorders>
            <w:vAlign w:val="center"/>
          </w:tcPr>
          <w:p w14:paraId="5EFEF7E4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78CC2D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27 (45%)</w:t>
            </w:r>
          </w:p>
        </w:tc>
      </w:tr>
      <w:tr w:rsidR="00ED436D" w:rsidRPr="000829F5" w14:paraId="2722EFE5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  <w:vAlign w:val="center"/>
          </w:tcPr>
          <w:p w14:paraId="47A85CF3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2102C3AD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2197ED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7 (11.7%)</w:t>
            </w:r>
          </w:p>
        </w:tc>
      </w:tr>
      <w:tr w:rsidR="00ED436D" w:rsidRPr="000829F5" w14:paraId="365D96ED" w14:textId="77777777" w:rsidTr="00681011">
        <w:tc>
          <w:tcPr>
            <w:tcW w:w="382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59E11D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tcBorders>
              <w:bottom w:val="single" w:sz="12" w:space="0" w:color="auto"/>
            </w:tcBorders>
            <w:vAlign w:val="center"/>
          </w:tcPr>
          <w:p w14:paraId="4D1DD380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C47B7A9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26 (43.3%)</w:t>
            </w:r>
          </w:p>
        </w:tc>
      </w:tr>
      <w:tr w:rsidR="00ED436D" w:rsidRPr="000829F5" w14:paraId="7BD87571" w14:textId="77777777" w:rsidTr="00681011">
        <w:tc>
          <w:tcPr>
            <w:tcW w:w="382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73D558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0829F5">
              <w:rPr>
                <w:rFonts w:ascii="Times New Roman" w:hAnsi="Times New Roman" w:cs="Times New Roman"/>
                <w:b/>
                <w:sz w:val="20"/>
                <w:szCs w:val="20"/>
              </w:rPr>
              <w:t>Average number of patients seen per week</w:t>
            </w:r>
            <w:r w:rsidRPr="000829F5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vAlign w:val="center"/>
          </w:tcPr>
          <w:p w14:paraId="59CC633D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0-20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0805F0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9 (12.3%)</w:t>
            </w:r>
          </w:p>
        </w:tc>
      </w:tr>
      <w:tr w:rsidR="00ED436D" w:rsidRPr="000829F5" w14:paraId="583340C0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</w:tcPr>
          <w:p w14:paraId="3A1E652A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3B1BD280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20-40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356754F6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15 (20.5%)</w:t>
            </w:r>
          </w:p>
        </w:tc>
      </w:tr>
      <w:tr w:rsidR="00ED436D" w:rsidRPr="000829F5" w14:paraId="2298396D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</w:tcPr>
          <w:p w14:paraId="4147E85B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vAlign w:val="center"/>
          </w:tcPr>
          <w:p w14:paraId="7EA9C665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40-80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22CFAA4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16 (21.9%)</w:t>
            </w:r>
          </w:p>
        </w:tc>
      </w:tr>
      <w:tr w:rsidR="00ED436D" w:rsidRPr="000829F5" w14:paraId="38C0D489" w14:textId="77777777" w:rsidTr="00681011">
        <w:tc>
          <w:tcPr>
            <w:tcW w:w="3828" w:type="dxa"/>
            <w:vMerge/>
            <w:tcBorders>
              <w:left w:val="single" w:sz="12" w:space="0" w:color="auto"/>
            </w:tcBorders>
          </w:tcPr>
          <w:p w14:paraId="44DFC7E4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tcBorders>
              <w:bottom w:val="single" w:sz="4" w:space="0" w:color="auto"/>
            </w:tcBorders>
            <w:vAlign w:val="center"/>
          </w:tcPr>
          <w:p w14:paraId="58043FA2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80+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60A0078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14 (19.2)</w:t>
            </w:r>
          </w:p>
        </w:tc>
      </w:tr>
      <w:tr w:rsidR="00ED436D" w:rsidRPr="000829F5" w14:paraId="09781EE5" w14:textId="77777777" w:rsidTr="00681011">
        <w:tc>
          <w:tcPr>
            <w:tcW w:w="382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8A6568C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76" w:type="dxa"/>
            <w:tcBorders>
              <w:bottom w:val="single" w:sz="12" w:space="0" w:color="auto"/>
            </w:tcBorders>
            <w:vAlign w:val="center"/>
          </w:tcPr>
          <w:p w14:paraId="00531D58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Not applicable or available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995C57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19 (26%)</w:t>
            </w:r>
          </w:p>
        </w:tc>
      </w:tr>
      <w:tr w:rsidR="00ED436D" w:rsidRPr="000829F5" w14:paraId="2C0CACA9" w14:textId="77777777" w:rsidTr="00681011">
        <w:tc>
          <w:tcPr>
            <w:tcW w:w="9288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5FC41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  <w:r w:rsidRPr="000829F5">
              <w:rPr>
                <w:rFonts w:ascii="Times New Roman" w:hAnsi="Times New Roman" w:cs="Times New Roman"/>
                <w:sz w:val="20"/>
                <w:szCs w:val="20"/>
              </w:rPr>
              <w:t>Multiple roles permitted per participant</w:t>
            </w:r>
          </w:p>
          <w:p w14:paraId="77EB3D6E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29F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829F5">
              <w:rPr>
                <w:rFonts w:ascii="Times New Roman" w:hAnsi="Times New Roman" w:cs="Times New Roman"/>
                <w:bCs/>
                <w:sz w:val="20"/>
                <w:szCs w:val="20"/>
              </w:rPr>
              <w:t>Monthly number of patients was divided by four when necessary</w:t>
            </w:r>
          </w:p>
          <w:p w14:paraId="16A0A5FE" w14:textId="77777777" w:rsidR="00ED436D" w:rsidRPr="000829F5" w:rsidRDefault="00ED436D" w:rsidP="00681011">
            <w:pPr>
              <w:pStyle w:val="BodyText"/>
              <w:spacing w:beforeLines="20" w:before="48" w:afterLines="20" w:after="48"/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s-ES"/>
              </w:rPr>
            </w:pPr>
            <w:r w:rsidRPr="000829F5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IESS=Instituto Ecuatoriano de Seguridad Social, MSP=Ministerio de Salud Pública</w:t>
            </w:r>
          </w:p>
        </w:tc>
      </w:tr>
      <w:bookmarkEnd w:id="2"/>
      <w:bookmarkEnd w:id="3"/>
    </w:tbl>
    <w:p w14:paraId="6FC60B61" w14:textId="36CD577D" w:rsidR="00EB59F1" w:rsidRPr="000829F5" w:rsidRDefault="00EB59F1" w:rsidP="00EB59F1">
      <w:pPr>
        <w:tabs>
          <w:tab w:val="left" w:pos="5856"/>
        </w:tabs>
        <w:rPr>
          <w:rFonts w:ascii="Times New Roman" w:eastAsiaTheme="majorEastAsia" w:hAnsi="Times New Roman" w:cs="Times New Roman"/>
          <w:sz w:val="32"/>
          <w:szCs w:val="32"/>
          <w:lang w:val="es-EC"/>
        </w:rPr>
      </w:pPr>
    </w:p>
    <w:sectPr w:rsidR="00EB59F1" w:rsidRPr="00082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39079" w14:textId="77777777" w:rsidR="003C4AC3" w:rsidRDefault="003C4AC3" w:rsidP="00EB59F1">
      <w:r>
        <w:separator/>
      </w:r>
    </w:p>
  </w:endnote>
  <w:endnote w:type="continuationSeparator" w:id="0">
    <w:p w14:paraId="4B3D82A7" w14:textId="77777777" w:rsidR="003C4AC3" w:rsidRDefault="003C4AC3" w:rsidP="00EB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D5082" w14:textId="77777777" w:rsidR="003C4AC3" w:rsidRDefault="003C4AC3" w:rsidP="00EB59F1">
      <w:r>
        <w:separator/>
      </w:r>
    </w:p>
  </w:footnote>
  <w:footnote w:type="continuationSeparator" w:id="0">
    <w:p w14:paraId="7B04026E" w14:textId="77777777" w:rsidR="003C4AC3" w:rsidRDefault="003C4AC3" w:rsidP="00EB5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A24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5E9"/>
    <w:multiLevelType w:val="hybridMultilevel"/>
    <w:tmpl w:val="FC306B46"/>
    <w:lvl w:ilvl="0" w:tplc="66F41D58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C4D"/>
    <w:multiLevelType w:val="hybridMultilevel"/>
    <w:tmpl w:val="9D9A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7B80"/>
    <w:multiLevelType w:val="hybridMultilevel"/>
    <w:tmpl w:val="63DC4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960BD2"/>
    <w:multiLevelType w:val="hybridMultilevel"/>
    <w:tmpl w:val="6B3C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A1DC2"/>
    <w:multiLevelType w:val="hybridMultilevel"/>
    <w:tmpl w:val="C78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52B8C"/>
    <w:multiLevelType w:val="hybridMultilevel"/>
    <w:tmpl w:val="A442E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456BE6"/>
    <w:multiLevelType w:val="hybridMultilevel"/>
    <w:tmpl w:val="3202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A42D8"/>
    <w:multiLevelType w:val="hybridMultilevel"/>
    <w:tmpl w:val="499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04640"/>
    <w:multiLevelType w:val="hybridMultilevel"/>
    <w:tmpl w:val="A448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A30D2"/>
    <w:multiLevelType w:val="hybridMultilevel"/>
    <w:tmpl w:val="77B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A64BF"/>
    <w:multiLevelType w:val="hybridMultilevel"/>
    <w:tmpl w:val="75BE5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63695"/>
    <w:multiLevelType w:val="hybridMultilevel"/>
    <w:tmpl w:val="4CC4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568F3"/>
    <w:multiLevelType w:val="hybridMultilevel"/>
    <w:tmpl w:val="22A0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9203E"/>
    <w:multiLevelType w:val="hybridMultilevel"/>
    <w:tmpl w:val="4DE4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E7DF6"/>
    <w:multiLevelType w:val="hybridMultilevel"/>
    <w:tmpl w:val="3ECE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1682"/>
    <w:multiLevelType w:val="hybridMultilevel"/>
    <w:tmpl w:val="0860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E7649"/>
    <w:multiLevelType w:val="hybridMultilevel"/>
    <w:tmpl w:val="66589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8D6B11"/>
    <w:multiLevelType w:val="hybridMultilevel"/>
    <w:tmpl w:val="1422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F1D13"/>
    <w:multiLevelType w:val="hybridMultilevel"/>
    <w:tmpl w:val="5010F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C07"/>
    <w:multiLevelType w:val="hybridMultilevel"/>
    <w:tmpl w:val="CFCC8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002941"/>
    <w:multiLevelType w:val="hybridMultilevel"/>
    <w:tmpl w:val="820E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D23EE"/>
    <w:multiLevelType w:val="hybridMultilevel"/>
    <w:tmpl w:val="343C631E"/>
    <w:lvl w:ilvl="0" w:tplc="66F41D5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815BC"/>
    <w:multiLevelType w:val="hybridMultilevel"/>
    <w:tmpl w:val="157E0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F8118D"/>
    <w:multiLevelType w:val="hybridMultilevel"/>
    <w:tmpl w:val="A982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F4227"/>
    <w:multiLevelType w:val="hybridMultilevel"/>
    <w:tmpl w:val="4D2C0532"/>
    <w:lvl w:ilvl="0" w:tplc="7340D42A">
      <w:start w:val="1"/>
      <w:numFmt w:val="bullet"/>
      <w:lvlText w:val="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40F5F"/>
    <w:multiLevelType w:val="hybridMultilevel"/>
    <w:tmpl w:val="B26A1DA0"/>
    <w:lvl w:ilvl="0" w:tplc="7340D42A">
      <w:start w:val="1"/>
      <w:numFmt w:val="bullet"/>
      <w:lvlText w:val="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99287D"/>
    <w:multiLevelType w:val="hybridMultilevel"/>
    <w:tmpl w:val="EA2C6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C53825"/>
    <w:multiLevelType w:val="hybridMultilevel"/>
    <w:tmpl w:val="EE58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06E8A"/>
    <w:multiLevelType w:val="hybridMultilevel"/>
    <w:tmpl w:val="C77C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20346"/>
    <w:multiLevelType w:val="hybridMultilevel"/>
    <w:tmpl w:val="7678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F6FF6"/>
    <w:multiLevelType w:val="hybridMultilevel"/>
    <w:tmpl w:val="FBDA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E4A1B"/>
    <w:multiLevelType w:val="multilevel"/>
    <w:tmpl w:val="60DC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530E0"/>
    <w:multiLevelType w:val="hybridMultilevel"/>
    <w:tmpl w:val="7602C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755FAB"/>
    <w:multiLevelType w:val="hybridMultilevel"/>
    <w:tmpl w:val="D728D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230CE0"/>
    <w:multiLevelType w:val="hybridMultilevel"/>
    <w:tmpl w:val="2F24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F10AB4"/>
    <w:multiLevelType w:val="hybridMultilevel"/>
    <w:tmpl w:val="97E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4"/>
  </w:num>
  <w:num w:numId="4">
    <w:abstractNumId w:val="29"/>
  </w:num>
  <w:num w:numId="5">
    <w:abstractNumId w:val="36"/>
  </w:num>
  <w:num w:numId="6">
    <w:abstractNumId w:val="13"/>
  </w:num>
  <w:num w:numId="7">
    <w:abstractNumId w:val="8"/>
  </w:num>
  <w:num w:numId="8">
    <w:abstractNumId w:val="2"/>
  </w:num>
  <w:num w:numId="9">
    <w:abstractNumId w:val="10"/>
  </w:num>
  <w:num w:numId="10">
    <w:abstractNumId w:val="30"/>
  </w:num>
  <w:num w:numId="11">
    <w:abstractNumId w:val="1"/>
  </w:num>
  <w:num w:numId="12">
    <w:abstractNumId w:val="15"/>
  </w:num>
  <w:num w:numId="13">
    <w:abstractNumId w:val="12"/>
  </w:num>
  <w:num w:numId="14">
    <w:abstractNumId w:val="22"/>
  </w:num>
  <w:num w:numId="15">
    <w:abstractNumId w:val="14"/>
  </w:num>
  <w:num w:numId="16">
    <w:abstractNumId w:val="5"/>
  </w:num>
  <w:num w:numId="17">
    <w:abstractNumId w:val="21"/>
  </w:num>
  <w:num w:numId="18">
    <w:abstractNumId w:val="28"/>
  </w:num>
  <w:num w:numId="19">
    <w:abstractNumId w:val="0"/>
  </w:num>
  <w:num w:numId="20">
    <w:abstractNumId w:val="18"/>
  </w:num>
  <w:num w:numId="21">
    <w:abstractNumId w:val="7"/>
  </w:num>
  <w:num w:numId="22">
    <w:abstractNumId w:val="32"/>
  </w:num>
  <w:num w:numId="23">
    <w:abstractNumId w:val="19"/>
  </w:num>
  <w:num w:numId="24">
    <w:abstractNumId w:val="26"/>
  </w:num>
  <w:num w:numId="25">
    <w:abstractNumId w:val="25"/>
  </w:num>
  <w:num w:numId="26">
    <w:abstractNumId w:val="24"/>
  </w:num>
  <w:num w:numId="27">
    <w:abstractNumId w:val="3"/>
  </w:num>
  <w:num w:numId="28">
    <w:abstractNumId w:val="17"/>
  </w:num>
  <w:num w:numId="29">
    <w:abstractNumId w:val="33"/>
  </w:num>
  <w:num w:numId="30">
    <w:abstractNumId w:val="23"/>
  </w:num>
  <w:num w:numId="31">
    <w:abstractNumId w:val="11"/>
  </w:num>
  <w:num w:numId="32">
    <w:abstractNumId w:val="27"/>
  </w:num>
  <w:num w:numId="33">
    <w:abstractNumId w:val="20"/>
  </w:num>
  <w:num w:numId="34">
    <w:abstractNumId w:val="35"/>
  </w:num>
  <w:num w:numId="35">
    <w:abstractNumId w:val="16"/>
  </w:num>
  <w:num w:numId="36">
    <w:abstractNumId w:val="34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6D"/>
    <w:rsid w:val="000268E9"/>
    <w:rsid w:val="000829F5"/>
    <w:rsid w:val="00126BBE"/>
    <w:rsid w:val="0018708F"/>
    <w:rsid w:val="001B728E"/>
    <w:rsid w:val="00207144"/>
    <w:rsid w:val="00282BBA"/>
    <w:rsid w:val="002F0642"/>
    <w:rsid w:val="003818A3"/>
    <w:rsid w:val="003C4AC3"/>
    <w:rsid w:val="0043226B"/>
    <w:rsid w:val="00435DC6"/>
    <w:rsid w:val="00496AD1"/>
    <w:rsid w:val="004A66CD"/>
    <w:rsid w:val="005143E3"/>
    <w:rsid w:val="0065303B"/>
    <w:rsid w:val="00774D01"/>
    <w:rsid w:val="008808E9"/>
    <w:rsid w:val="00951664"/>
    <w:rsid w:val="00985113"/>
    <w:rsid w:val="009A46AF"/>
    <w:rsid w:val="00AC0AA3"/>
    <w:rsid w:val="00AE6C99"/>
    <w:rsid w:val="00AF320F"/>
    <w:rsid w:val="00B55E9A"/>
    <w:rsid w:val="00C40243"/>
    <w:rsid w:val="00C65F2C"/>
    <w:rsid w:val="00D81E3A"/>
    <w:rsid w:val="00EB59F1"/>
    <w:rsid w:val="00ED436D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DB37"/>
  <w15:chartTrackingRefBased/>
  <w15:docId w15:val="{FFECCE85-5C28-F342-9707-B27918F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6D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36D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6D"/>
    <w:pPr>
      <w:keepNext/>
      <w:keepLines/>
      <w:spacing w:before="200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6"/>
      <w:szCs w:val="26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ED436D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43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43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36D"/>
    <w:rPr>
      <w:rFonts w:ascii="Times New Roman" w:eastAsiaTheme="majorEastAsia" w:hAnsi="Times New Roman" w:cs="Times New Roman"/>
      <w:b/>
      <w:bCs/>
      <w:color w:val="2D4F8E" w:themeColor="accent1" w:themeShade="B5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D436D"/>
    <w:rPr>
      <w:rFonts w:ascii="Times New Roman" w:eastAsiaTheme="majorEastAsia" w:hAnsi="Times New Roman" w:cs="Times New Roman"/>
      <w:b/>
      <w:bCs/>
      <w:color w:val="4472C4" w:themeColor="accent1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ED436D"/>
    <w:rPr>
      <w:rFonts w:eastAsiaTheme="minorEastAsia"/>
      <w:b/>
      <w:bCs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ED436D"/>
    <w:rPr>
      <w:rFonts w:asciiTheme="majorHAnsi" w:eastAsiaTheme="majorEastAsia" w:hAnsiTheme="majorHAnsi" w:cstheme="majorBidi"/>
      <w:b/>
      <w:bCs/>
      <w:i/>
      <w:iCs/>
      <w:color w:val="4472C4" w:themeColor="accent1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ED436D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36D"/>
    <w:rPr>
      <w:rFonts w:eastAsiaTheme="minorEastAsi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D43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36D"/>
    <w:rPr>
      <w:rFonts w:eastAsiaTheme="minorEastAsia"/>
      <w:lang w:val="en-CA"/>
    </w:rPr>
  </w:style>
  <w:style w:type="character" w:customStyle="1" w:styleId="tlid-translation">
    <w:name w:val="tlid-translation"/>
    <w:basedOn w:val="DefaultParagraphFont"/>
    <w:rsid w:val="00ED436D"/>
  </w:style>
  <w:style w:type="paragraph" w:styleId="ListParagraph">
    <w:name w:val="List Paragraph"/>
    <w:basedOn w:val="Normal"/>
    <w:uiPriority w:val="34"/>
    <w:qFormat/>
    <w:rsid w:val="00ED436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D436D"/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ED436D"/>
  </w:style>
  <w:style w:type="character" w:customStyle="1" w:styleId="FootnoteTextChar">
    <w:name w:val="Footnote Text Char"/>
    <w:basedOn w:val="DefaultParagraphFont"/>
    <w:link w:val="FootnoteText"/>
    <w:uiPriority w:val="99"/>
    <w:rsid w:val="00ED436D"/>
    <w:rPr>
      <w:rFonts w:eastAsiaTheme="minorEastAsia"/>
      <w:lang w:val="en-CA"/>
    </w:rPr>
  </w:style>
  <w:style w:type="character" w:styleId="FootnoteReference">
    <w:name w:val="footnote reference"/>
    <w:basedOn w:val="DefaultParagraphFont"/>
    <w:uiPriority w:val="99"/>
    <w:unhideWhenUsed/>
    <w:rsid w:val="00ED436D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ED436D"/>
  </w:style>
  <w:style w:type="character" w:styleId="CommentReference">
    <w:name w:val="annotation reference"/>
    <w:basedOn w:val="DefaultParagraphFont"/>
    <w:uiPriority w:val="99"/>
    <w:semiHidden/>
    <w:unhideWhenUsed/>
    <w:rsid w:val="00ED4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43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436D"/>
    <w:rPr>
      <w:rFonts w:eastAsiaTheme="minorEastAsia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36D"/>
    <w:rPr>
      <w:rFonts w:eastAsiaTheme="minorEastAsia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3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6D"/>
    <w:rPr>
      <w:rFonts w:ascii="Segoe UI" w:eastAsiaTheme="minorEastAsia" w:hAnsi="Segoe UI" w:cs="Segoe UI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ED436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D436D"/>
    <w:rPr>
      <w:i/>
      <w:iCs/>
    </w:rPr>
  </w:style>
  <w:style w:type="character" w:styleId="Strong">
    <w:name w:val="Strong"/>
    <w:basedOn w:val="DefaultParagraphFont"/>
    <w:uiPriority w:val="22"/>
    <w:qFormat/>
    <w:rsid w:val="00ED436D"/>
    <w:rPr>
      <w:b/>
      <w:bCs/>
    </w:rPr>
  </w:style>
  <w:style w:type="paragraph" w:styleId="Revision">
    <w:name w:val="Revision"/>
    <w:hidden/>
    <w:uiPriority w:val="99"/>
    <w:semiHidden/>
    <w:rsid w:val="00ED436D"/>
    <w:rPr>
      <w:rFonts w:eastAsiaTheme="minorEastAsia"/>
      <w:lang w:val="en-CA"/>
    </w:rPr>
  </w:style>
  <w:style w:type="character" w:customStyle="1" w:styleId="apple-converted-space">
    <w:name w:val="apple-converted-space"/>
    <w:basedOn w:val="DefaultParagraphFont"/>
    <w:rsid w:val="00ED436D"/>
  </w:style>
  <w:style w:type="table" w:styleId="LightShading">
    <w:name w:val="Light Shading"/>
    <w:basedOn w:val="TableNormal"/>
    <w:uiPriority w:val="60"/>
    <w:rsid w:val="00ED436D"/>
    <w:rPr>
      <w:rFonts w:eastAsiaTheme="minorEastAsia"/>
      <w:color w:val="000000" w:themeColor="text1" w:themeShade="BF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D436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ED43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436D"/>
    <w:rPr>
      <w:rFonts w:eastAsiaTheme="minorEastAsia"/>
      <w:lang w:val="en-C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43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436D"/>
    <w:rPr>
      <w:rFonts w:eastAsiaTheme="minorEastAsia"/>
      <w:lang w:val="en-C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D436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D436D"/>
    <w:rPr>
      <w:rFonts w:eastAsiaTheme="minorEastAsia"/>
      <w:lang w:val="en-CA"/>
    </w:rPr>
  </w:style>
  <w:style w:type="paragraph" w:customStyle="1" w:styleId="site-headeropening-hours">
    <w:name w:val="site-header__opening-hours"/>
    <w:basedOn w:val="Normal"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6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TOCHeading">
    <w:name w:val="TOC Heading"/>
    <w:aliases w:val="Table"/>
    <w:basedOn w:val="Heading3"/>
    <w:next w:val="Normal"/>
    <w:uiPriority w:val="39"/>
    <w:unhideWhenUsed/>
    <w:qFormat/>
    <w:rsid w:val="00ED436D"/>
    <w:pPr>
      <w:spacing w:before="240" w:line="259" w:lineRule="auto"/>
      <w:outlineLvl w:val="9"/>
    </w:pPr>
    <w:rPr>
      <w:b w:val="0"/>
      <w:bCs w:val="0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436D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ED436D"/>
    <w:pPr>
      <w:tabs>
        <w:tab w:val="left" w:pos="504"/>
      </w:tabs>
      <w:spacing w:after="240"/>
      <w:ind w:left="504" w:hanging="504"/>
    </w:pPr>
  </w:style>
  <w:style w:type="character" w:styleId="FollowedHyperlink">
    <w:name w:val="FollowedHyperlink"/>
    <w:basedOn w:val="DefaultParagraphFont"/>
    <w:uiPriority w:val="99"/>
    <w:semiHidden/>
    <w:unhideWhenUsed/>
    <w:rsid w:val="00ED436D"/>
    <w:rPr>
      <w:color w:val="954F72"/>
      <w:u w:val="single"/>
    </w:rPr>
  </w:style>
  <w:style w:type="paragraph" w:customStyle="1" w:styleId="msonormal0">
    <w:name w:val="msonormal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63">
    <w:name w:val="xl63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64">
    <w:name w:val="xl64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5">
    <w:name w:val="xl65"/>
    <w:basedOn w:val="Normal"/>
    <w:rsid w:val="00ED436D"/>
    <w:pPr>
      <w:pBdr>
        <w:left w:val="single" w:sz="4" w:space="0" w:color="A6A6A6"/>
        <w:bottom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6">
    <w:name w:val="xl6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67">
    <w:name w:val="xl6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Cambria" w:eastAsia="Times New Roman" w:hAnsi="Cambria" w:cs="Times New Roman"/>
      <w:color w:val="000000"/>
      <w:lang w:val="en-US"/>
    </w:rPr>
  </w:style>
  <w:style w:type="paragraph" w:customStyle="1" w:styleId="xl68">
    <w:name w:val="xl6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69">
    <w:name w:val="xl6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0">
    <w:name w:val="xl70"/>
    <w:basedOn w:val="Normal"/>
    <w:rsid w:val="00ED436D"/>
    <w:pPr>
      <w:pBdr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1">
    <w:name w:val="xl71"/>
    <w:basedOn w:val="Normal"/>
    <w:rsid w:val="00ED436D"/>
    <w:pPr>
      <w:pBdr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2">
    <w:name w:val="xl7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xl73">
    <w:name w:val="xl7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4">
    <w:name w:val="xl7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5">
    <w:name w:val="xl75"/>
    <w:basedOn w:val="Normal"/>
    <w:rsid w:val="00ED436D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76">
    <w:name w:val="xl7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7">
    <w:name w:val="xl7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78">
    <w:name w:val="xl78"/>
    <w:basedOn w:val="Normal"/>
    <w:rsid w:val="00ED436D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79">
    <w:name w:val="xl7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0">
    <w:name w:val="xl8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1">
    <w:name w:val="xl8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2">
    <w:name w:val="xl8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3">
    <w:name w:val="xl8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4">
    <w:name w:val="xl8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5">
    <w:name w:val="xl8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D9D9D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xl86">
    <w:name w:val="xl86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xl87">
    <w:name w:val="xl87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val="en-US"/>
    </w:rPr>
  </w:style>
  <w:style w:type="paragraph" w:customStyle="1" w:styleId="xl88">
    <w:name w:val="xl88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FF0000"/>
      <w:lang w:val="en-US"/>
    </w:rPr>
  </w:style>
  <w:style w:type="paragraph" w:customStyle="1" w:styleId="xl89">
    <w:name w:val="xl89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0">
    <w:name w:val="xl90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1">
    <w:name w:val="xl91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2">
    <w:name w:val="xl92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3">
    <w:name w:val="xl93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4">
    <w:name w:val="xl94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xl95">
    <w:name w:val="xl95"/>
    <w:basedOn w:val="Normal"/>
    <w:rsid w:val="00ED436D"/>
    <w:pPr>
      <w:pBdr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ED436D"/>
  </w:style>
  <w:style w:type="character" w:customStyle="1" w:styleId="EndnoteTextChar">
    <w:name w:val="Endnote Text Char"/>
    <w:basedOn w:val="DefaultParagraphFont"/>
    <w:link w:val="EndnoteText"/>
    <w:uiPriority w:val="99"/>
    <w:rsid w:val="00ED436D"/>
    <w:rPr>
      <w:rFonts w:eastAsiaTheme="minorEastAsia"/>
      <w:lang w:val="en-CA"/>
    </w:rPr>
  </w:style>
  <w:style w:type="character" w:styleId="EndnoteReference">
    <w:name w:val="endnote reference"/>
    <w:basedOn w:val="DefaultParagraphFont"/>
    <w:uiPriority w:val="99"/>
    <w:unhideWhenUsed/>
    <w:rsid w:val="00ED436D"/>
    <w:rPr>
      <w:vertAlign w:val="superscript"/>
    </w:rPr>
  </w:style>
  <w:style w:type="paragraph" w:customStyle="1" w:styleId="paragraph">
    <w:name w:val="paragraph"/>
    <w:basedOn w:val="Normal"/>
    <w:rsid w:val="00ED43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D436D"/>
  </w:style>
  <w:style w:type="character" w:customStyle="1" w:styleId="eop">
    <w:name w:val="eop"/>
    <w:basedOn w:val="DefaultParagraphFont"/>
    <w:rsid w:val="00ED436D"/>
  </w:style>
  <w:style w:type="character" w:customStyle="1" w:styleId="spellingerror">
    <w:name w:val="spellingerror"/>
    <w:basedOn w:val="DefaultParagraphFont"/>
    <w:rsid w:val="00ED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Torres</dc:creator>
  <cp:keywords/>
  <dc:description/>
  <cp:lastModifiedBy>Irene Torres</cp:lastModifiedBy>
  <cp:revision>4</cp:revision>
  <dcterms:created xsi:type="dcterms:W3CDTF">2021-07-28T16:35:00Z</dcterms:created>
  <dcterms:modified xsi:type="dcterms:W3CDTF">2021-11-08T00:11:00Z</dcterms:modified>
</cp:coreProperties>
</file>