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4382" w14:textId="69141A7B" w:rsidR="0028602E" w:rsidRDefault="0028602E" w:rsidP="0028602E">
      <w:pPr>
        <w:spacing w:line="240" w:lineRule="auto"/>
        <w:jc w:val="center"/>
        <w:rPr>
          <w:rFonts w:ascii="Times New Roman" w:hAnsi="Times New Roman" w:cs="Times New Roman"/>
          <w:b/>
          <w:sz w:val="28"/>
          <w:lang w:val="id-ID"/>
        </w:rPr>
      </w:pPr>
      <w:r w:rsidRPr="0028602E">
        <w:rPr>
          <w:rFonts w:ascii="Times New Roman" w:hAnsi="Times New Roman" w:cs="Times New Roman"/>
          <w:b/>
          <w:sz w:val="28"/>
          <w:lang w:val="id-ID"/>
        </w:rPr>
        <w:t xml:space="preserve">IMPLEMENTASI PENDEKATAN DEEP LEARNING MELALUI </w:t>
      </w:r>
      <w:r>
        <w:rPr>
          <w:rFonts w:ascii="Times New Roman" w:hAnsi="Times New Roman" w:cs="Times New Roman"/>
          <w:b/>
          <w:sz w:val="28"/>
          <w:lang w:val="id-ID"/>
        </w:rPr>
        <w:t>PROGRAM</w:t>
      </w:r>
      <w:r w:rsidRPr="0028602E">
        <w:rPr>
          <w:rFonts w:ascii="Times New Roman" w:hAnsi="Times New Roman" w:cs="Times New Roman"/>
          <w:b/>
          <w:sz w:val="28"/>
          <w:lang w:val="id-ID"/>
        </w:rPr>
        <w:t xml:space="preserve"> HQ4T DALAM PEMBELAJARAN TAHFIDZ AL-QUR’AN DI PESANTREN AL-MA’MOEN</w:t>
      </w:r>
      <w:r>
        <w:rPr>
          <w:rFonts w:ascii="Times New Roman" w:hAnsi="Times New Roman" w:cs="Times New Roman"/>
          <w:b/>
          <w:sz w:val="28"/>
          <w:lang w:val="id-ID"/>
        </w:rPr>
        <w:t xml:space="preserve"> KARANGTENGAH</w:t>
      </w:r>
    </w:p>
    <w:p w14:paraId="775D919D" w14:textId="77777777" w:rsidR="0028602E" w:rsidRDefault="0028602E" w:rsidP="0028602E">
      <w:pPr>
        <w:spacing w:line="240" w:lineRule="auto"/>
        <w:jc w:val="center"/>
        <w:rPr>
          <w:rFonts w:ascii="Times New Roman" w:hAnsi="Times New Roman" w:cs="Times New Roman"/>
          <w:b/>
          <w:sz w:val="28"/>
          <w:lang w:val="id-ID"/>
        </w:rPr>
      </w:pPr>
    </w:p>
    <w:p w14:paraId="5BA82780" w14:textId="77777777" w:rsidR="0028602E" w:rsidRDefault="0028602E" w:rsidP="0028602E">
      <w:pPr>
        <w:spacing w:line="240" w:lineRule="auto"/>
        <w:jc w:val="center"/>
        <w:rPr>
          <w:rFonts w:ascii="Times New Roman" w:hAnsi="Times New Roman" w:cs="Times New Roman"/>
          <w:b/>
          <w:sz w:val="28"/>
          <w:lang w:val="id-ID"/>
        </w:rPr>
      </w:pPr>
    </w:p>
    <w:p w14:paraId="5D002FE4" w14:textId="77777777" w:rsidR="0028602E" w:rsidRDefault="0028602E" w:rsidP="0028602E">
      <w:pPr>
        <w:spacing w:line="240" w:lineRule="auto"/>
        <w:jc w:val="center"/>
        <w:rPr>
          <w:rFonts w:ascii="Times New Roman" w:hAnsi="Times New Roman" w:cs="Times New Roman"/>
          <w:b/>
          <w:sz w:val="26"/>
          <w:lang w:val="id-ID"/>
        </w:rPr>
      </w:pPr>
    </w:p>
    <w:p w14:paraId="6B3A2839" w14:textId="77777777" w:rsidR="0028602E" w:rsidRDefault="0028602E" w:rsidP="0028602E">
      <w:pPr>
        <w:jc w:val="center"/>
        <w:rPr>
          <w:rFonts w:ascii="Times New Roman" w:hAnsi="Times New Roman" w:cs="Times New Roman"/>
          <w:b/>
          <w:sz w:val="24"/>
          <w:lang w:val="id-ID"/>
        </w:rPr>
      </w:pPr>
      <w:r w:rsidRPr="00BA301A">
        <w:rPr>
          <w:rFonts w:ascii="Times New Roman" w:hAnsi="Times New Roman" w:cs="Times New Roman"/>
          <w:b/>
          <w:sz w:val="24"/>
          <w:lang w:val="id-ID"/>
        </w:rPr>
        <w:t>PROPOSAL</w:t>
      </w:r>
    </w:p>
    <w:p w14:paraId="31261037" w14:textId="77777777" w:rsidR="0028602E" w:rsidRDefault="0028602E" w:rsidP="0028602E">
      <w:pPr>
        <w:jc w:val="center"/>
        <w:rPr>
          <w:rFonts w:ascii="Times New Roman" w:hAnsi="Times New Roman" w:cs="Times New Roman"/>
          <w:b/>
          <w:sz w:val="24"/>
          <w:lang w:val="id-ID"/>
        </w:rPr>
      </w:pPr>
    </w:p>
    <w:p w14:paraId="1C48CB0D" w14:textId="77777777" w:rsidR="0028602E" w:rsidRDefault="0028602E" w:rsidP="0028602E">
      <w:pPr>
        <w:spacing w:after="0" w:line="240" w:lineRule="auto"/>
        <w:jc w:val="center"/>
        <w:rPr>
          <w:rFonts w:ascii="Times New Roman" w:hAnsi="Times New Roman" w:cs="Times New Roman"/>
          <w:sz w:val="24"/>
        </w:rPr>
      </w:pPr>
      <w:proofErr w:type="spellStart"/>
      <w:r w:rsidRPr="00BA301A">
        <w:rPr>
          <w:rFonts w:ascii="Times New Roman" w:hAnsi="Times New Roman" w:cs="Times New Roman"/>
          <w:sz w:val="24"/>
        </w:rPr>
        <w:t>Diajukan</w:t>
      </w:r>
      <w:proofErr w:type="spellEnd"/>
      <w:r w:rsidRPr="00BA301A">
        <w:rPr>
          <w:rFonts w:ascii="Times New Roman" w:hAnsi="Times New Roman" w:cs="Times New Roman"/>
          <w:sz w:val="24"/>
        </w:rPr>
        <w:t xml:space="preserve"> </w:t>
      </w:r>
      <w:proofErr w:type="spellStart"/>
      <w:r w:rsidRPr="00BA301A">
        <w:rPr>
          <w:rFonts w:ascii="Times New Roman" w:hAnsi="Times New Roman" w:cs="Times New Roman"/>
          <w:sz w:val="24"/>
        </w:rPr>
        <w:t>Sebagai</w:t>
      </w:r>
      <w:proofErr w:type="spellEnd"/>
      <w:r w:rsidRPr="00BA301A">
        <w:rPr>
          <w:rFonts w:ascii="Times New Roman" w:hAnsi="Times New Roman" w:cs="Times New Roman"/>
          <w:sz w:val="24"/>
        </w:rPr>
        <w:t xml:space="preserve"> Salah Satu Syarat Mengikuti Seminar Proposal </w:t>
      </w:r>
      <w:proofErr w:type="spellStart"/>
      <w:r w:rsidRPr="00BA301A">
        <w:rPr>
          <w:rFonts w:ascii="Times New Roman" w:hAnsi="Times New Roman" w:cs="Times New Roman"/>
          <w:sz w:val="24"/>
        </w:rPr>
        <w:t>Judul</w:t>
      </w:r>
      <w:proofErr w:type="spellEnd"/>
      <w:r w:rsidRPr="00BA301A">
        <w:rPr>
          <w:rFonts w:ascii="Times New Roman" w:hAnsi="Times New Roman" w:cs="Times New Roman"/>
          <w:sz w:val="24"/>
        </w:rPr>
        <w:t xml:space="preserve"> Pada Program Stud</w:t>
      </w:r>
      <w:r>
        <w:rPr>
          <w:rFonts w:ascii="Times New Roman" w:hAnsi="Times New Roman" w:cs="Times New Roman"/>
          <w:sz w:val="24"/>
        </w:rPr>
        <w:t xml:space="preserve">i Pendidikan Agama Islam </w:t>
      </w:r>
      <w:r>
        <w:rPr>
          <w:rFonts w:ascii="Times New Roman" w:hAnsi="Times New Roman" w:cs="Times New Roman"/>
          <w:sz w:val="24"/>
          <w:lang w:val="id-ID"/>
        </w:rPr>
        <w:t>Institut</w:t>
      </w:r>
      <w:r w:rsidRPr="00BA301A">
        <w:rPr>
          <w:rFonts w:ascii="Times New Roman" w:hAnsi="Times New Roman" w:cs="Times New Roman"/>
          <w:sz w:val="24"/>
        </w:rPr>
        <w:t xml:space="preserve"> Agama Islam Al-</w:t>
      </w:r>
      <w:proofErr w:type="spellStart"/>
      <w:r w:rsidRPr="00BA301A">
        <w:rPr>
          <w:rFonts w:ascii="Times New Roman" w:hAnsi="Times New Roman" w:cs="Times New Roman"/>
          <w:sz w:val="24"/>
        </w:rPr>
        <w:t>Azhary</w:t>
      </w:r>
      <w:proofErr w:type="spellEnd"/>
      <w:r w:rsidRPr="00BA301A">
        <w:rPr>
          <w:rFonts w:ascii="Times New Roman" w:hAnsi="Times New Roman" w:cs="Times New Roman"/>
          <w:sz w:val="24"/>
        </w:rPr>
        <w:t xml:space="preserve"> </w:t>
      </w:r>
      <w:proofErr w:type="spellStart"/>
      <w:r w:rsidRPr="00BA301A">
        <w:rPr>
          <w:rFonts w:ascii="Times New Roman" w:hAnsi="Times New Roman" w:cs="Times New Roman"/>
          <w:sz w:val="24"/>
        </w:rPr>
        <w:t>Cianjur</w:t>
      </w:r>
      <w:proofErr w:type="spellEnd"/>
    </w:p>
    <w:p w14:paraId="2FA266A0" w14:textId="77777777" w:rsidR="0028602E" w:rsidRDefault="0028602E" w:rsidP="0028602E">
      <w:pPr>
        <w:spacing w:after="0" w:line="240" w:lineRule="auto"/>
        <w:jc w:val="center"/>
        <w:rPr>
          <w:rFonts w:ascii="Times New Roman" w:hAnsi="Times New Roman" w:cs="Times New Roman"/>
          <w:sz w:val="24"/>
        </w:rPr>
      </w:pPr>
    </w:p>
    <w:p w14:paraId="0447C4BF" w14:textId="77777777" w:rsidR="0028602E" w:rsidRDefault="0028602E" w:rsidP="0028602E">
      <w:pPr>
        <w:spacing w:after="0" w:line="240" w:lineRule="auto"/>
        <w:jc w:val="center"/>
        <w:rPr>
          <w:rFonts w:ascii="Times New Roman" w:hAnsi="Times New Roman" w:cs="Times New Roman"/>
          <w:sz w:val="24"/>
        </w:rPr>
      </w:pPr>
    </w:p>
    <w:p w14:paraId="505384D7" w14:textId="77777777" w:rsidR="0028602E" w:rsidRDefault="0028602E" w:rsidP="0028602E">
      <w:pPr>
        <w:spacing w:after="0" w:line="240" w:lineRule="auto"/>
        <w:jc w:val="center"/>
        <w:rPr>
          <w:rFonts w:ascii="Times New Roman" w:hAnsi="Times New Roman" w:cs="Times New Roman"/>
          <w:sz w:val="24"/>
        </w:rPr>
      </w:pPr>
    </w:p>
    <w:p w14:paraId="2F1C0173" w14:textId="77777777" w:rsidR="0028602E" w:rsidRDefault="0028602E" w:rsidP="0028602E">
      <w:pPr>
        <w:spacing w:after="0" w:line="240" w:lineRule="auto"/>
        <w:jc w:val="center"/>
        <w:rPr>
          <w:rFonts w:ascii="Times New Roman" w:hAnsi="Times New Roman" w:cs="Times New Roman"/>
          <w:sz w:val="24"/>
        </w:rPr>
      </w:pPr>
    </w:p>
    <w:p w14:paraId="60706E58" w14:textId="77777777" w:rsidR="0028602E" w:rsidRDefault="0028602E" w:rsidP="0028602E">
      <w:pPr>
        <w:spacing w:after="0" w:line="240" w:lineRule="auto"/>
        <w:jc w:val="center"/>
        <w:rPr>
          <w:rFonts w:ascii="Times New Roman" w:hAnsi="Times New Roman" w:cs="Times New Roman"/>
          <w:sz w:val="24"/>
        </w:rPr>
      </w:pPr>
    </w:p>
    <w:p w14:paraId="54461071" w14:textId="693EAEF2" w:rsidR="0028602E" w:rsidRPr="00694004" w:rsidRDefault="0028602E" w:rsidP="0028602E">
      <w:pPr>
        <w:spacing w:after="0" w:line="240" w:lineRule="auto"/>
        <w:jc w:val="center"/>
        <w:rPr>
          <w:rFonts w:ascii="Times New Roman" w:hAnsi="Times New Roman" w:cs="Times New Roman"/>
          <w:sz w:val="24"/>
        </w:rPr>
      </w:pPr>
      <w:r>
        <w:rPr>
          <w:rFonts w:ascii="Times New Roman" w:hAnsi="Times New Roman" w:cs="Times New Roman"/>
          <w:sz w:val="24"/>
          <w:lang w:val="id-ID"/>
        </w:rPr>
        <w:t>WILDAN SOLIHIN</w:t>
      </w:r>
    </w:p>
    <w:p w14:paraId="1EF19D2A" w14:textId="6953F2CE" w:rsidR="0028602E" w:rsidRDefault="0028602E" w:rsidP="0028602E">
      <w:pPr>
        <w:spacing w:after="0" w:line="240" w:lineRule="auto"/>
        <w:jc w:val="center"/>
        <w:rPr>
          <w:rFonts w:ascii="Times New Roman" w:hAnsi="Times New Roman" w:cs="Times New Roman"/>
          <w:sz w:val="24"/>
          <w:lang w:val="id-ID"/>
        </w:rPr>
      </w:pPr>
      <w:r w:rsidRPr="00624599">
        <w:rPr>
          <w:rFonts w:ascii="Times New Roman" w:hAnsi="Times New Roman" w:cs="Times New Roman"/>
          <w:sz w:val="24"/>
        </w:rPr>
        <w:t xml:space="preserve"> </w:t>
      </w:r>
      <w:proofErr w:type="gramStart"/>
      <w:r w:rsidRPr="00624599">
        <w:rPr>
          <w:rFonts w:ascii="Times New Roman" w:hAnsi="Times New Roman" w:cs="Times New Roman"/>
          <w:sz w:val="24"/>
        </w:rPr>
        <w:t>NPM :</w:t>
      </w:r>
      <w:proofErr w:type="gramEnd"/>
      <w:r w:rsidRPr="00624599">
        <w:rPr>
          <w:rFonts w:ascii="Times New Roman" w:hAnsi="Times New Roman" w:cs="Times New Roman"/>
          <w:sz w:val="24"/>
        </w:rPr>
        <w:t xml:space="preserve"> </w:t>
      </w:r>
      <w:proofErr w:type="gramStart"/>
      <w:r w:rsidRPr="00624599">
        <w:rPr>
          <w:rFonts w:ascii="Times New Roman" w:hAnsi="Times New Roman" w:cs="Times New Roman"/>
          <w:sz w:val="24"/>
        </w:rPr>
        <w:t>11.202</w:t>
      </w:r>
      <w:r>
        <w:rPr>
          <w:rFonts w:ascii="Times New Roman" w:hAnsi="Times New Roman" w:cs="Times New Roman"/>
          <w:sz w:val="24"/>
          <w:lang w:val="id-ID"/>
        </w:rPr>
        <w:t>4</w:t>
      </w:r>
      <w:r w:rsidRPr="00624599">
        <w:rPr>
          <w:rFonts w:ascii="Times New Roman" w:hAnsi="Times New Roman" w:cs="Times New Roman"/>
          <w:sz w:val="24"/>
          <w:lang w:val="id-ID"/>
        </w:rPr>
        <w:t>..</w:t>
      </w:r>
      <w:proofErr w:type="gramEnd"/>
      <w:r w:rsidRPr="00624599">
        <w:rPr>
          <w:rFonts w:ascii="Times New Roman" w:hAnsi="Times New Roman" w:cs="Times New Roman"/>
          <w:sz w:val="24"/>
          <w:lang w:val="id-ID"/>
        </w:rPr>
        <w:t>1</w:t>
      </w:r>
      <w:r>
        <w:rPr>
          <w:rFonts w:ascii="Times New Roman" w:hAnsi="Times New Roman" w:cs="Times New Roman"/>
          <w:sz w:val="24"/>
          <w:lang w:val="id-ID"/>
        </w:rPr>
        <w:t>48</w:t>
      </w:r>
    </w:p>
    <w:p w14:paraId="36270D21" w14:textId="77777777" w:rsidR="0028602E" w:rsidRDefault="0028602E" w:rsidP="0028602E">
      <w:pPr>
        <w:spacing w:after="0" w:line="240" w:lineRule="auto"/>
        <w:jc w:val="center"/>
        <w:rPr>
          <w:rFonts w:ascii="Times New Roman" w:hAnsi="Times New Roman" w:cs="Times New Roman"/>
          <w:sz w:val="24"/>
          <w:lang w:val="id-ID"/>
        </w:rPr>
      </w:pPr>
    </w:p>
    <w:p w14:paraId="132F7FA9" w14:textId="77777777" w:rsidR="0028602E" w:rsidRPr="00624599" w:rsidRDefault="0028602E" w:rsidP="0028602E">
      <w:pPr>
        <w:spacing w:after="0" w:line="240" w:lineRule="auto"/>
        <w:jc w:val="center"/>
        <w:rPr>
          <w:rFonts w:ascii="Times New Roman" w:hAnsi="Times New Roman" w:cs="Times New Roman"/>
          <w:sz w:val="28"/>
          <w:lang w:val="id-ID"/>
        </w:rPr>
      </w:pPr>
    </w:p>
    <w:p w14:paraId="2041339D" w14:textId="77777777" w:rsidR="0028602E" w:rsidRDefault="0028602E" w:rsidP="0028602E">
      <w:pPr>
        <w:spacing w:line="360" w:lineRule="auto"/>
        <w:jc w:val="center"/>
        <w:rPr>
          <w:rFonts w:ascii="Times New Roman" w:hAnsi="Times New Roman" w:cs="Times New Roman"/>
          <w:sz w:val="24"/>
        </w:rPr>
      </w:pPr>
      <w:r>
        <w:rPr>
          <w:rFonts w:ascii="Times New Roman" w:hAnsi="Times New Roman" w:cs="Times New Roman"/>
          <w:b/>
          <w:noProof/>
          <w:sz w:val="28"/>
          <w:lang w:val="id-ID" w:eastAsia="id-ID"/>
          <w14:ligatures w14:val="none"/>
        </w:rPr>
        <w:drawing>
          <wp:anchor distT="0" distB="0" distL="114300" distR="114300" simplePos="0" relativeHeight="251659264" behindDoc="1" locked="0" layoutInCell="1" allowOverlap="1" wp14:anchorId="42DE3630" wp14:editId="7F906179">
            <wp:simplePos x="0" y="0"/>
            <wp:positionH relativeFrom="margin">
              <wp:align>center</wp:align>
            </wp:positionH>
            <wp:positionV relativeFrom="paragraph">
              <wp:posOffset>19050</wp:posOffset>
            </wp:positionV>
            <wp:extent cx="2819400" cy="23336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AI Al-Azhary Cjr(1).png"/>
                    <pic:cNvPicPr/>
                  </pic:nvPicPr>
                  <pic:blipFill rotWithShape="1">
                    <a:blip r:embed="rId7" cstate="print">
                      <a:extLst>
                        <a:ext uri="{28A0092B-C50C-407E-A947-70E740481C1C}">
                          <a14:useLocalDpi xmlns:a14="http://schemas.microsoft.com/office/drawing/2010/main" val="0"/>
                        </a:ext>
                      </a:extLst>
                    </a:blip>
                    <a:srcRect l="31498" t="12545" r="30452" b="31452"/>
                    <a:stretch/>
                  </pic:blipFill>
                  <pic:spPr bwMode="auto">
                    <a:xfrm>
                      <a:off x="0" y="0"/>
                      <a:ext cx="2819400"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65D0E0" w14:textId="77777777" w:rsidR="0028602E" w:rsidRPr="00BA301A" w:rsidRDefault="0028602E" w:rsidP="0028602E">
      <w:pPr>
        <w:spacing w:line="360" w:lineRule="auto"/>
        <w:jc w:val="center"/>
        <w:rPr>
          <w:rFonts w:ascii="Times New Roman" w:hAnsi="Times New Roman" w:cs="Times New Roman"/>
          <w:b/>
          <w:sz w:val="28"/>
          <w:lang w:val="id-ID"/>
        </w:rPr>
      </w:pPr>
    </w:p>
    <w:p w14:paraId="5D0AD5C0" w14:textId="77777777" w:rsidR="0028602E" w:rsidRDefault="0028602E" w:rsidP="0028602E">
      <w:pPr>
        <w:jc w:val="center"/>
        <w:rPr>
          <w:rFonts w:ascii="Times New Roman" w:hAnsi="Times New Roman" w:cs="Times New Roman"/>
          <w:b/>
          <w:sz w:val="24"/>
          <w:lang w:val="id-ID"/>
        </w:rPr>
      </w:pPr>
    </w:p>
    <w:p w14:paraId="03B6FF52" w14:textId="77777777" w:rsidR="0028602E" w:rsidRDefault="0028602E" w:rsidP="0028602E">
      <w:pPr>
        <w:jc w:val="center"/>
        <w:rPr>
          <w:rFonts w:ascii="Times New Roman" w:hAnsi="Times New Roman" w:cs="Times New Roman"/>
          <w:b/>
          <w:sz w:val="24"/>
          <w:lang w:val="id-ID"/>
        </w:rPr>
      </w:pPr>
    </w:p>
    <w:p w14:paraId="1E6DA31D" w14:textId="77777777" w:rsidR="0028602E" w:rsidRDefault="0028602E" w:rsidP="0028602E">
      <w:pPr>
        <w:jc w:val="center"/>
        <w:rPr>
          <w:rFonts w:ascii="Times New Roman" w:hAnsi="Times New Roman" w:cs="Times New Roman"/>
          <w:b/>
          <w:sz w:val="24"/>
          <w:lang w:val="id-ID"/>
        </w:rPr>
      </w:pPr>
    </w:p>
    <w:p w14:paraId="6F175D75" w14:textId="77777777" w:rsidR="0028602E" w:rsidRDefault="0028602E" w:rsidP="0028602E">
      <w:pPr>
        <w:jc w:val="center"/>
        <w:rPr>
          <w:rFonts w:ascii="Times New Roman" w:hAnsi="Times New Roman" w:cs="Times New Roman"/>
          <w:b/>
          <w:sz w:val="24"/>
          <w:lang w:val="id-ID"/>
        </w:rPr>
      </w:pPr>
    </w:p>
    <w:p w14:paraId="6E694E1B" w14:textId="77777777" w:rsidR="0028602E" w:rsidRDefault="0028602E" w:rsidP="0028602E">
      <w:pPr>
        <w:jc w:val="center"/>
        <w:rPr>
          <w:rFonts w:ascii="Times New Roman" w:hAnsi="Times New Roman" w:cs="Times New Roman"/>
          <w:b/>
          <w:sz w:val="24"/>
          <w:lang w:val="id-ID"/>
        </w:rPr>
      </w:pPr>
    </w:p>
    <w:p w14:paraId="58E664B5" w14:textId="77777777" w:rsidR="0028602E" w:rsidRPr="003A1640" w:rsidRDefault="0028602E" w:rsidP="0028602E">
      <w:pPr>
        <w:tabs>
          <w:tab w:val="left" w:pos="3000"/>
        </w:tabs>
        <w:rPr>
          <w:rFonts w:ascii="Times New Roman" w:hAnsi="Times New Roman" w:cs="Times New Roman"/>
          <w:sz w:val="24"/>
          <w:lang w:val="id-ID"/>
        </w:rPr>
      </w:pPr>
      <w:r w:rsidRPr="003A1640">
        <w:rPr>
          <w:rFonts w:ascii="Times New Roman" w:hAnsi="Times New Roman" w:cs="Times New Roman"/>
          <w:sz w:val="24"/>
          <w:lang w:val="id-ID"/>
        </w:rPr>
        <w:tab/>
      </w:r>
    </w:p>
    <w:p w14:paraId="19B25A2F" w14:textId="77777777" w:rsidR="0028602E" w:rsidRDefault="0028602E" w:rsidP="0028602E">
      <w:pPr>
        <w:spacing w:after="0"/>
        <w:jc w:val="center"/>
        <w:rPr>
          <w:rFonts w:ascii="Times New Roman" w:hAnsi="Times New Roman" w:cs="Times New Roman"/>
          <w:b/>
          <w:sz w:val="24"/>
          <w:lang w:val="id-ID"/>
        </w:rPr>
      </w:pPr>
      <w:r>
        <w:rPr>
          <w:rFonts w:ascii="Times New Roman" w:hAnsi="Times New Roman" w:cs="Times New Roman"/>
          <w:b/>
          <w:sz w:val="24"/>
          <w:lang w:val="id-ID"/>
        </w:rPr>
        <w:t xml:space="preserve">INSTITUG AGAMA ISLAM (IAI) </w:t>
      </w:r>
    </w:p>
    <w:p w14:paraId="6A3A7C29" w14:textId="77777777" w:rsidR="0028602E" w:rsidRDefault="0028602E" w:rsidP="0028602E">
      <w:pPr>
        <w:spacing w:after="0"/>
        <w:jc w:val="center"/>
        <w:rPr>
          <w:rFonts w:ascii="Times New Roman" w:hAnsi="Times New Roman" w:cs="Times New Roman"/>
          <w:b/>
          <w:sz w:val="24"/>
          <w:lang w:val="id-ID"/>
        </w:rPr>
      </w:pPr>
      <w:r>
        <w:rPr>
          <w:rFonts w:ascii="Times New Roman" w:hAnsi="Times New Roman" w:cs="Times New Roman"/>
          <w:b/>
          <w:sz w:val="24"/>
          <w:lang w:val="id-ID"/>
        </w:rPr>
        <w:t>AL-AZHARY CIANJUR</w:t>
      </w:r>
    </w:p>
    <w:p w14:paraId="60BA2ED9" w14:textId="77777777" w:rsidR="0028602E" w:rsidRPr="003A1640" w:rsidRDefault="0028602E" w:rsidP="0028602E">
      <w:pPr>
        <w:spacing w:after="0"/>
        <w:jc w:val="center"/>
        <w:rPr>
          <w:rFonts w:ascii="Times New Roman" w:hAnsi="Times New Roman" w:cs="Times New Roman"/>
          <w:b/>
          <w:sz w:val="24"/>
          <w:lang w:val="id-ID"/>
        </w:rPr>
      </w:pPr>
      <w:r>
        <w:rPr>
          <w:rFonts w:ascii="Times New Roman" w:hAnsi="Times New Roman" w:cs="Times New Roman"/>
          <w:b/>
          <w:sz w:val="24"/>
          <w:lang w:val="id-ID"/>
        </w:rPr>
        <w:t>2026 M/1448 H</w:t>
      </w:r>
    </w:p>
    <w:p w14:paraId="61A421A2" w14:textId="77777777" w:rsidR="0028602E" w:rsidRPr="003A1640" w:rsidRDefault="0028602E" w:rsidP="0028602E">
      <w:pPr>
        <w:spacing w:after="0"/>
        <w:jc w:val="center"/>
        <w:rPr>
          <w:rFonts w:ascii="Times New Roman" w:hAnsi="Times New Roman" w:cs="Times New Roman"/>
          <w:sz w:val="24"/>
          <w:lang w:val="id-ID"/>
        </w:rPr>
      </w:pPr>
      <w:r w:rsidRPr="003A1640">
        <w:rPr>
          <w:rFonts w:ascii="Times New Roman" w:hAnsi="Times New Roman" w:cs="Times New Roman"/>
          <w:sz w:val="24"/>
          <w:lang w:val="id-ID"/>
        </w:rPr>
        <w:t>Terakreditasi LAMDIK No. 548/SK/LAMDIK/Ak/S/V/2025</w:t>
      </w:r>
    </w:p>
    <w:p w14:paraId="70AB25C8" w14:textId="77777777" w:rsidR="0028602E" w:rsidRPr="003A1640" w:rsidRDefault="0028602E" w:rsidP="0028602E">
      <w:pPr>
        <w:spacing w:after="0"/>
        <w:jc w:val="center"/>
        <w:rPr>
          <w:rFonts w:ascii="Times New Roman" w:hAnsi="Times New Roman" w:cs="Times New Roman"/>
          <w:sz w:val="24"/>
          <w:lang w:val="id-ID"/>
        </w:rPr>
      </w:pPr>
      <w:r w:rsidRPr="003A1640">
        <w:rPr>
          <w:rFonts w:ascii="Times New Roman" w:hAnsi="Times New Roman" w:cs="Times New Roman"/>
          <w:sz w:val="24"/>
          <w:lang w:val="id-ID"/>
        </w:rPr>
        <w:t xml:space="preserve">Kualifikasi </w:t>
      </w:r>
      <w:proofErr w:type="spellStart"/>
      <w:r w:rsidRPr="003A1640">
        <w:rPr>
          <w:rFonts w:ascii="Times New Roman" w:hAnsi="Times New Roman" w:cs="Times New Roman"/>
          <w:sz w:val="24"/>
          <w:lang w:val="id-ID"/>
        </w:rPr>
        <w:t>Baaik</w:t>
      </w:r>
      <w:proofErr w:type="spellEnd"/>
      <w:r w:rsidRPr="003A1640">
        <w:rPr>
          <w:rFonts w:ascii="Times New Roman" w:hAnsi="Times New Roman" w:cs="Times New Roman"/>
          <w:sz w:val="24"/>
          <w:lang w:val="id-ID"/>
        </w:rPr>
        <w:t xml:space="preserve"> Sekali</w:t>
      </w:r>
    </w:p>
    <w:p w14:paraId="70D55301" w14:textId="77777777" w:rsidR="0028602E" w:rsidRPr="003A1640" w:rsidRDefault="0028602E" w:rsidP="0028602E">
      <w:pPr>
        <w:jc w:val="center"/>
        <w:rPr>
          <w:rFonts w:ascii="Times New Roman" w:hAnsi="Times New Roman" w:cs="Times New Roman"/>
          <w:sz w:val="24"/>
          <w:lang w:val="id-ID"/>
        </w:rPr>
      </w:pPr>
    </w:p>
    <w:p w14:paraId="4EA4FF94" w14:textId="7CE613FD" w:rsidR="0028602E" w:rsidRDefault="0028602E" w:rsidP="0028602E">
      <w:pPr>
        <w:pStyle w:val="DaftarParagraf"/>
        <w:numPr>
          <w:ilvl w:val="0"/>
          <w:numId w:val="1"/>
        </w:numPr>
        <w:rPr>
          <w:rFonts w:asciiTheme="majorBidi" w:hAnsiTheme="majorBidi" w:cstheme="majorBidi"/>
          <w:b/>
          <w:bCs/>
        </w:rPr>
      </w:pPr>
      <w:r w:rsidRPr="0028602E">
        <w:rPr>
          <w:rFonts w:asciiTheme="majorBidi" w:hAnsiTheme="majorBidi" w:cstheme="majorBidi"/>
          <w:b/>
          <w:bCs/>
        </w:rPr>
        <w:lastRenderedPageBreak/>
        <w:t xml:space="preserve">Latar </w:t>
      </w:r>
      <w:proofErr w:type="spellStart"/>
      <w:r w:rsidRPr="0028602E">
        <w:rPr>
          <w:rFonts w:asciiTheme="majorBidi" w:hAnsiTheme="majorBidi" w:cstheme="majorBidi"/>
          <w:b/>
          <w:bCs/>
        </w:rPr>
        <w:t>Belakang</w:t>
      </w:r>
      <w:proofErr w:type="spellEnd"/>
      <w:r w:rsidRPr="0028602E">
        <w:rPr>
          <w:rFonts w:asciiTheme="majorBidi" w:hAnsiTheme="majorBidi" w:cstheme="majorBidi"/>
          <w:b/>
          <w:bCs/>
        </w:rPr>
        <w:t xml:space="preserve"> </w:t>
      </w:r>
      <w:proofErr w:type="spellStart"/>
      <w:r w:rsidRPr="0028602E">
        <w:rPr>
          <w:rFonts w:asciiTheme="majorBidi" w:hAnsiTheme="majorBidi" w:cstheme="majorBidi"/>
          <w:b/>
          <w:bCs/>
        </w:rPr>
        <w:t>Masalah</w:t>
      </w:r>
      <w:proofErr w:type="spellEnd"/>
    </w:p>
    <w:p w14:paraId="4AFFA97D" w14:textId="77777777" w:rsidR="0086682B" w:rsidRPr="0086682B" w:rsidRDefault="0086682B" w:rsidP="0086682B">
      <w:pPr>
        <w:pStyle w:val="DaftarParagraf"/>
        <w:spacing w:before="120" w:after="120" w:line="360" w:lineRule="auto"/>
        <w:ind w:right="1304"/>
        <w:jc w:val="both"/>
        <w:rPr>
          <w:rFonts w:asciiTheme="majorBidi" w:hAnsiTheme="majorBidi" w:cstheme="majorBidi"/>
          <w:noProof/>
          <w:lang w:val="id-ID"/>
        </w:rPr>
      </w:pPr>
      <w:r w:rsidRPr="0086682B">
        <w:rPr>
          <w:rFonts w:asciiTheme="majorBidi" w:hAnsiTheme="majorBidi" w:cstheme="majorBidi"/>
          <w:noProof/>
          <w:lang w:val="id-ID"/>
        </w:rPr>
        <w:t>Pembelajaran Tahfidz Al-Qur’an merupakan salah satu bentuk pendidikan Islam yang memiliki peran strategis dalam membentuk generasi yang dekat dengan Al-Qur’an, baik dari aspek hafalan, pemahaman, maupun pengamalan nilai-nilai yang terkandung di dalamnya. Al-Qur’an tidak hanya diturunkan untuk dihafal secara lisan, tetapi juga untuk dipahami, direnungkan, dan dijadikan pedoman dalam kehidupan sehari-hari.</w:t>
      </w:r>
      <w:r>
        <w:rPr>
          <w:rStyle w:val="ReferensiCatatanKaki"/>
          <w:rFonts w:asciiTheme="majorBidi" w:hAnsiTheme="majorBidi" w:cstheme="majorBidi"/>
          <w:noProof/>
          <w:lang w:val="id-ID"/>
        </w:rPr>
        <w:footnoteReference w:id="1"/>
      </w:r>
      <w:r w:rsidRPr="0086682B">
        <w:rPr>
          <w:rFonts w:asciiTheme="majorBidi" w:hAnsiTheme="majorBidi" w:cstheme="majorBidi"/>
          <w:noProof/>
          <w:lang w:val="id-ID"/>
        </w:rPr>
        <w:t xml:space="preserve"> Oleh karena itu, pembelajaran Tahfidz Al-Qur’an idealnya tidak hanya berorientasi pada kuantitas hafalan, tetapi juga pada kualitas pemahaman dan internalisasi nilai Qur’ani.</w:t>
      </w:r>
    </w:p>
    <w:p w14:paraId="4D160C88" w14:textId="77777777" w:rsidR="0086682B" w:rsidRPr="0086682B" w:rsidRDefault="0086682B" w:rsidP="0086682B">
      <w:pPr>
        <w:pStyle w:val="DaftarParagraf"/>
        <w:spacing w:before="120" w:after="120" w:line="360" w:lineRule="auto"/>
        <w:ind w:right="1304"/>
        <w:jc w:val="both"/>
        <w:rPr>
          <w:rFonts w:asciiTheme="majorBidi" w:hAnsiTheme="majorBidi" w:cstheme="majorBidi"/>
          <w:noProof/>
          <w:lang w:val="id-ID"/>
        </w:rPr>
      </w:pPr>
      <w:r w:rsidRPr="0086682B">
        <w:rPr>
          <w:rFonts w:asciiTheme="majorBidi" w:hAnsiTheme="majorBidi" w:cstheme="majorBidi"/>
          <w:noProof/>
          <w:lang w:val="id-ID"/>
        </w:rPr>
        <w:t>Dalam praktiknya, pembelajaran Tahfidz Al-Qur’an di banyak lembaga pendidikan Islam masih cenderung menekankan aspek hafalan semata. Keberhasilan santri sering kali diukur berdasarkan jumlah ayat atau juz yang berhasil dihafal dalam periode tertentu. Pola pembelajaran seperti ini berpotensi melahirkan hafalan yang bersifat mekanis, sehingga pemahaman makna ayat dan penghayatan nilai Al-Qur’an belum berkembang secara optimal.</w:t>
      </w:r>
      <w:r>
        <w:rPr>
          <w:rStyle w:val="ReferensiCatatanKaki"/>
          <w:rFonts w:asciiTheme="majorBidi" w:hAnsiTheme="majorBidi" w:cstheme="majorBidi"/>
          <w:noProof/>
          <w:lang w:val="id-ID"/>
        </w:rPr>
        <w:footnoteReference w:id="2"/>
      </w:r>
      <w:r w:rsidRPr="0086682B">
        <w:rPr>
          <w:rFonts w:asciiTheme="majorBidi" w:hAnsiTheme="majorBidi" w:cstheme="majorBidi"/>
          <w:noProof/>
          <w:lang w:val="id-ID"/>
        </w:rPr>
        <w:t xml:space="preserve"> Akibatnya, hafalan Al-Qur’an belum sepenuhnya berimplikasi pada perubahan sikap dan perilaku santri dalam kehidupan sehari-hari.</w:t>
      </w:r>
    </w:p>
    <w:p w14:paraId="61EB9B5D" w14:textId="77777777" w:rsidR="0086682B" w:rsidRPr="0086682B" w:rsidRDefault="0086682B" w:rsidP="0086682B">
      <w:pPr>
        <w:pStyle w:val="DaftarParagraf"/>
        <w:spacing w:before="120" w:after="120" w:line="360" w:lineRule="auto"/>
        <w:ind w:right="1304"/>
        <w:jc w:val="both"/>
        <w:rPr>
          <w:rFonts w:asciiTheme="majorBidi" w:hAnsiTheme="majorBidi" w:cstheme="majorBidi"/>
          <w:noProof/>
          <w:lang w:val="id-ID"/>
        </w:rPr>
      </w:pPr>
      <w:r w:rsidRPr="0086682B">
        <w:rPr>
          <w:rFonts w:asciiTheme="majorBidi" w:hAnsiTheme="majorBidi" w:cstheme="majorBidi"/>
          <w:noProof/>
          <w:lang w:val="id-ID"/>
        </w:rPr>
        <w:t xml:space="preserve">Dalam kajian pendidikan modern, pendekatan </w:t>
      </w:r>
      <w:r w:rsidRPr="0086682B">
        <w:rPr>
          <w:rFonts w:asciiTheme="majorBidi" w:hAnsiTheme="majorBidi" w:cstheme="majorBidi"/>
          <w:i/>
          <w:iCs/>
          <w:noProof/>
          <w:lang w:val="id-ID"/>
        </w:rPr>
        <w:t>deep learning</w:t>
      </w:r>
      <w:r w:rsidRPr="0086682B">
        <w:rPr>
          <w:rFonts w:asciiTheme="majorBidi" w:hAnsiTheme="majorBidi" w:cstheme="majorBidi"/>
          <w:noProof/>
          <w:lang w:val="id-ID"/>
        </w:rPr>
        <w:t xml:space="preserve"> hadir sebagai respons terhadap model pembelajaran yang hanya menekankan hafalan permukaan (</w:t>
      </w:r>
      <w:r w:rsidRPr="0086682B">
        <w:rPr>
          <w:rFonts w:asciiTheme="majorBidi" w:hAnsiTheme="majorBidi" w:cstheme="majorBidi"/>
          <w:i/>
          <w:iCs/>
          <w:noProof/>
          <w:lang w:val="id-ID"/>
        </w:rPr>
        <w:t>surface learning</w:t>
      </w:r>
      <w:r w:rsidRPr="0086682B">
        <w:rPr>
          <w:rFonts w:asciiTheme="majorBidi" w:hAnsiTheme="majorBidi" w:cstheme="majorBidi"/>
          <w:noProof/>
          <w:lang w:val="id-ID"/>
        </w:rPr>
        <w:t xml:space="preserve">). Pendekatan </w:t>
      </w:r>
      <w:r w:rsidRPr="0086682B">
        <w:rPr>
          <w:rFonts w:asciiTheme="majorBidi" w:hAnsiTheme="majorBidi" w:cstheme="majorBidi"/>
          <w:i/>
          <w:iCs/>
          <w:noProof/>
          <w:lang w:val="id-ID"/>
        </w:rPr>
        <w:t>deep learning</w:t>
      </w:r>
      <w:r w:rsidRPr="0086682B">
        <w:rPr>
          <w:rFonts w:asciiTheme="majorBidi" w:hAnsiTheme="majorBidi" w:cstheme="majorBidi"/>
          <w:noProof/>
          <w:lang w:val="id-ID"/>
        </w:rPr>
        <w:t xml:space="preserve"> menekankan pembelajaran yang bermakna, mendalam, dan reflektif, di mana peserta didik tidak hanya mengingat informasi, tetapi juga memahami, mengaitkan, dan menerapkan pengetahuan dalam konteks kehidupan nyata.</w:t>
      </w:r>
      <w:r>
        <w:rPr>
          <w:rStyle w:val="ReferensiCatatanKaki"/>
          <w:rFonts w:asciiTheme="majorBidi" w:hAnsiTheme="majorBidi" w:cstheme="majorBidi"/>
          <w:noProof/>
          <w:lang w:val="id-ID"/>
        </w:rPr>
        <w:footnoteReference w:id="3"/>
      </w:r>
      <w:r w:rsidRPr="0086682B">
        <w:rPr>
          <w:rFonts w:asciiTheme="majorBidi" w:hAnsiTheme="majorBidi" w:cstheme="majorBidi"/>
          <w:noProof/>
          <w:lang w:val="id-ID"/>
        </w:rPr>
        <w:t xml:space="preserve"> Pendekatan ini relevan diterapkan dalam pembelajaran Tahfidz Al-Qur’an agar proses menghafal tidak terlepas dari pemahaman dan pengamalan nilai-nilai Qur’ani.</w:t>
      </w:r>
    </w:p>
    <w:p w14:paraId="26B43673" w14:textId="77777777" w:rsidR="0086682B" w:rsidRPr="0086682B" w:rsidRDefault="0086682B" w:rsidP="0086682B">
      <w:pPr>
        <w:pStyle w:val="DaftarParagraf"/>
        <w:spacing w:before="120" w:after="120" w:line="360" w:lineRule="auto"/>
        <w:ind w:right="1304"/>
        <w:jc w:val="both"/>
        <w:rPr>
          <w:rFonts w:asciiTheme="majorBidi" w:hAnsiTheme="majorBidi" w:cstheme="majorBidi"/>
          <w:noProof/>
          <w:lang w:val="id-ID"/>
        </w:rPr>
      </w:pPr>
      <w:r w:rsidRPr="0086682B">
        <w:rPr>
          <w:rFonts w:asciiTheme="majorBidi" w:hAnsiTheme="majorBidi" w:cstheme="majorBidi"/>
          <w:noProof/>
          <w:lang w:val="id-ID"/>
        </w:rPr>
        <w:lastRenderedPageBreak/>
        <w:t xml:space="preserve">Pesantren Al-Ma’moen sebagai lembaga pendidikan Islam berbasis pesantren berupaya mengembangkan pembelajaran Tahfidz Al-Qur’an yang lebih bermakna melalui penerapan metode HQ4T (Hamalatul Qur’an 4T). Metode HQ4T merupakan metode pembelajaran Tahfidz yang mengintegrasikan empat unsur utama, yaitu </w:t>
      </w:r>
      <w:r w:rsidRPr="0086682B">
        <w:rPr>
          <w:rFonts w:asciiTheme="majorBidi" w:hAnsiTheme="majorBidi" w:cstheme="majorBidi"/>
          <w:i/>
          <w:iCs/>
          <w:noProof/>
          <w:lang w:val="id-ID"/>
        </w:rPr>
        <w:t>tilawah</w:t>
      </w:r>
      <w:r w:rsidRPr="0086682B">
        <w:rPr>
          <w:rFonts w:asciiTheme="majorBidi" w:hAnsiTheme="majorBidi" w:cstheme="majorBidi"/>
          <w:noProof/>
          <w:lang w:val="id-ID"/>
        </w:rPr>
        <w:t xml:space="preserve"> (membaca Al-Qur’an dengan baik dan benar), </w:t>
      </w:r>
      <w:r w:rsidRPr="0086682B">
        <w:rPr>
          <w:rFonts w:asciiTheme="majorBidi" w:hAnsiTheme="majorBidi" w:cstheme="majorBidi"/>
          <w:i/>
          <w:iCs/>
          <w:noProof/>
          <w:lang w:val="id-ID"/>
        </w:rPr>
        <w:t>tafhim</w:t>
      </w:r>
      <w:r w:rsidRPr="0086682B">
        <w:rPr>
          <w:rFonts w:asciiTheme="majorBidi" w:hAnsiTheme="majorBidi" w:cstheme="majorBidi"/>
          <w:noProof/>
          <w:lang w:val="id-ID"/>
        </w:rPr>
        <w:t xml:space="preserve"> (memahami makna ayat), </w:t>
      </w:r>
      <w:r w:rsidRPr="0086682B">
        <w:rPr>
          <w:rFonts w:asciiTheme="majorBidi" w:hAnsiTheme="majorBidi" w:cstheme="majorBidi"/>
          <w:i/>
          <w:iCs/>
          <w:noProof/>
          <w:lang w:val="id-ID"/>
        </w:rPr>
        <w:t>tahfidz</w:t>
      </w:r>
      <w:r w:rsidRPr="0086682B">
        <w:rPr>
          <w:rFonts w:asciiTheme="majorBidi" w:hAnsiTheme="majorBidi" w:cstheme="majorBidi"/>
          <w:noProof/>
          <w:lang w:val="id-ID"/>
        </w:rPr>
        <w:t xml:space="preserve"> (menghafal Al-Qur’an), dan </w:t>
      </w:r>
      <w:r w:rsidRPr="0086682B">
        <w:rPr>
          <w:rFonts w:asciiTheme="majorBidi" w:hAnsiTheme="majorBidi" w:cstheme="majorBidi"/>
          <w:i/>
          <w:iCs/>
          <w:noProof/>
          <w:lang w:val="id-ID"/>
        </w:rPr>
        <w:t>tathbiq</w:t>
      </w:r>
      <w:r w:rsidRPr="0086682B">
        <w:rPr>
          <w:rFonts w:asciiTheme="majorBidi" w:hAnsiTheme="majorBidi" w:cstheme="majorBidi"/>
          <w:noProof/>
          <w:lang w:val="id-ID"/>
        </w:rPr>
        <w:t xml:space="preserve"> (mengamalkan nilai-nilai Al-Qur’an dalam kehidupan sehari-hari). Integrasi keempat unsur tersebut bertujuan agar hafalan Al-Qur’an tidak berdiri sendiri, tetapi disertai dengan pemahaman dan pengamalan nilai Qur’ani.</w:t>
      </w:r>
      <w:r>
        <w:rPr>
          <w:rStyle w:val="ReferensiCatatanKaki"/>
          <w:rFonts w:asciiTheme="majorBidi" w:hAnsiTheme="majorBidi" w:cstheme="majorBidi"/>
          <w:noProof/>
          <w:lang w:val="id-ID"/>
        </w:rPr>
        <w:footnoteReference w:id="4"/>
      </w:r>
    </w:p>
    <w:p w14:paraId="6A999053" w14:textId="77777777" w:rsidR="0086682B" w:rsidRPr="0086682B" w:rsidRDefault="0086682B" w:rsidP="0086682B">
      <w:pPr>
        <w:pStyle w:val="DaftarParagraf"/>
        <w:spacing w:before="120" w:after="120" w:line="360" w:lineRule="auto"/>
        <w:ind w:right="1304"/>
        <w:jc w:val="both"/>
        <w:rPr>
          <w:rFonts w:asciiTheme="majorBidi" w:hAnsiTheme="majorBidi" w:cstheme="majorBidi"/>
          <w:noProof/>
          <w:lang w:val="id-ID"/>
        </w:rPr>
      </w:pPr>
      <w:r w:rsidRPr="0086682B">
        <w:rPr>
          <w:rFonts w:asciiTheme="majorBidi" w:hAnsiTheme="majorBidi" w:cstheme="majorBidi"/>
          <w:noProof/>
          <w:lang w:val="id-ID"/>
        </w:rPr>
        <w:t xml:space="preserve">Penerapan metode HQ4T dalam pembelajaran Tahfidz Al-Qur’an di Pesantren Al-Ma’moen secara konseptual sejalan dengan prinsip-prinsip pendekatan </w:t>
      </w:r>
      <w:r w:rsidRPr="0086682B">
        <w:rPr>
          <w:rFonts w:asciiTheme="majorBidi" w:hAnsiTheme="majorBidi" w:cstheme="majorBidi"/>
          <w:i/>
          <w:iCs/>
          <w:noProof/>
          <w:lang w:val="id-ID"/>
        </w:rPr>
        <w:t>deep learning</w:t>
      </w:r>
      <w:r w:rsidRPr="0086682B">
        <w:rPr>
          <w:rFonts w:asciiTheme="majorBidi" w:hAnsiTheme="majorBidi" w:cstheme="majorBidi"/>
          <w:noProof/>
          <w:lang w:val="id-ID"/>
        </w:rPr>
        <w:t xml:space="preserve">. Melalui tahapan </w:t>
      </w:r>
      <w:r w:rsidRPr="0086682B">
        <w:rPr>
          <w:rFonts w:asciiTheme="majorBidi" w:hAnsiTheme="majorBidi" w:cstheme="majorBidi"/>
          <w:i/>
          <w:iCs/>
          <w:noProof/>
          <w:lang w:val="id-ID"/>
        </w:rPr>
        <w:t>tafhim</w:t>
      </w:r>
      <w:r w:rsidRPr="0086682B">
        <w:rPr>
          <w:rFonts w:asciiTheme="majorBidi" w:hAnsiTheme="majorBidi" w:cstheme="majorBidi"/>
          <w:noProof/>
          <w:lang w:val="id-ID"/>
        </w:rPr>
        <w:t xml:space="preserve"> dan </w:t>
      </w:r>
      <w:r w:rsidRPr="0086682B">
        <w:rPr>
          <w:rFonts w:asciiTheme="majorBidi" w:hAnsiTheme="majorBidi" w:cstheme="majorBidi"/>
          <w:i/>
          <w:iCs/>
          <w:noProof/>
          <w:lang w:val="id-ID"/>
        </w:rPr>
        <w:t>tathbiq</w:t>
      </w:r>
      <w:r w:rsidRPr="0086682B">
        <w:rPr>
          <w:rFonts w:asciiTheme="majorBidi" w:hAnsiTheme="majorBidi" w:cstheme="majorBidi"/>
          <w:noProof/>
          <w:lang w:val="id-ID"/>
        </w:rPr>
        <w:t xml:space="preserve">, santri diarahkan untuk memahami makna ayat serta mengaitkannya dengan kehidupan nyata, sehingga hafalan yang diperoleh menjadi lebih bermakna dan berkelanjutan. Namun demikian, implementasi pendekatan </w:t>
      </w:r>
      <w:r w:rsidRPr="0086682B">
        <w:rPr>
          <w:rFonts w:asciiTheme="majorBidi" w:hAnsiTheme="majorBidi" w:cstheme="majorBidi"/>
          <w:i/>
          <w:iCs/>
          <w:noProof/>
          <w:lang w:val="id-ID"/>
        </w:rPr>
        <w:t>deep learning</w:t>
      </w:r>
      <w:r w:rsidRPr="0086682B">
        <w:rPr>
          <w:rFonts w:asciiTheme="majorBidi" w:hAnsiTheme="majorBidi" w:cstheme="majorBidi"/>
          <w:noProof/>
          <w:lang w:val="id-ID"/>
        </w:rPr>
        <w:t xml:space="preserve"> melalui metode HQ4T dalam pembelajaran Tahfidz Al-Qur’an belum banyak dikaji secara ilmiah, khususnya dalam konteks pesantren.</w:t>
      </w:r>
    </w:p>
    <w:p w14:paraId="36A1FDBF" w14:textId="548FE9A0" w:rsidR="0028602E" w:rsidRPr="0086682B" w:rsidRDefault="0086682B" w:rsidP="0086682B">
      <w:pPr>
        <w:pStyle w:val="DaftarParagraf"/>
        <w:rPr>
          <w:rFonts w:asciiTheme="majorBidi" w:hAnsiTheme="majorBidi" w:cstheme="majorBidi"/>
          <w:sz w:val="24"/>
          <w:szCs w:val="24"/>
        </w:rPr>
      </w:pPr>
      <w:proofErr w:type="spellStart"/>
      <w:r w:rsidRPr="0086682B">
        <w:rPr>
          <w:rFonts w:asciiTheme="majorBidi" w:hAnsiTheme="majorBidi" w:cstheme="majorBidi"/>
          <w:sz w:val="24"/>
          <w:szCs w:val="24"/>
        </w:rPr>
        <w:t>Fenomena</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tersebut</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menunjukkan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adanya</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kebutuhan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untuk</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melakukan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penelitian</w:t>
      </w:r>
      <w:proofErr w:type="spellEnd"/>
      <w:r w:rsidRPr="0086682B">
        <w:rPr>
          <w:rFonts w:asciiTheme="majorBidi" w:hAnsiTheme="majorBidi" w:cstheme="majorBidi"/>
          <w:sz w:val="24"/>
          <w:szCs w:val="24"/>
        </w:rPr>
        <w:t xml:space="preserve"> yang </w:t>
      </w:r>
      <w:proofErr w:type="spellStart"/>
      <w:r w:rsidRPr="0086682B">
        <w:rPr>
          <w:rFonts w:asciiTheme="majorBidi" w:hAnsiTheme="majorBidi" w:cstheme="majorBidi"/>
          <w:sz w:val="24"/>
          <w:szCs w:val="24"/>
        </w:rPr>
        <w:t>mengkaji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secara</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mendalam</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bagaimana</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pendekatan</w:t>
      </w:r>
      <w:proofErr w:type="spellEnd"/>
      <w:r w:rsidRPr="0086682B">
        <w:rPr>
          <w:rFonts w:asciiTheme="majorBidi" w:hAnsiTheme="majorBidi" w:cstheme="majorBidi"/>
          <w:sz w:val="24"/>
          <w:szCs w:val="24"/>
        </w:rPr>
        <w:t xml:space="preserve"> </w:t>
      </w:r>
      <w:r w:rsidRPr="0086682B">
        <w:rPr>
          <w:rFonts w:asciiTheme="majorBidi" w:hAnsiTheme="majorBidi" w:cstheme="majorBidi"/>
          <w:i/>
          <w:iCs/>
          <w:sz w:val="24"/>
          <w:szCs w:val="24"/>
        </w:rPr>
        <w:t>deep learning</w:t>
      </w:r>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diimplementasikan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melalui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metode</w:t>
      </w:r>
      <w:proofErr w:type="spellEnd"/>
      <w:r w:rsidRPr="0086682B">
        <w:rPr>
          <w:rFonts w:asciiTheme="majorBidi" w:hAnsiTheme="majorBidi" w:cstheme="majorBidi"/>
          <w:sz w:val="24"/>
          <w:szCs w:val="24"/>
        </w:rPr>
        <w:t xml:space="preserve"> HQ4T </w:t>
      </w:r>
      <w:proofErr w:type="spellStart"/>
      <w:r w:rsidRPr="0086682B">
        <w:rPr>
          <w:rFonts w:asciiTheme="majorBidi" w:hAnsiTheme="majorBidi" w:cstheme="majorBidi"/>
          <w:sz w:val="24"/>
          <w:szCs w:val="24"/>
        </w:rPr>
        <w:t>dalam</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pembelajaran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Tahfidz</w:t>
      </w:r>
      <w:proofErr w:type="spellEnd"/>
      <w:r w:rsidRPr="0086682B">
        <w:rPr>
          <w:rFonts w:asciiTheme="majorBidi" w:hAnsiTheme="majorBidi" w:cstheme="majorBidi"/>
          <w:sz w:val="24"/>
          <w:szCs w:val="24"/>
        </w:rPr>
        <w:t xml:space="preserve"> Al-Qur’an. </w:t>
      </w:r>
      <w:proofErr w:type="spellStart"/>
      <w:r w:rsidRPr="0086682B">
        <w:rPr>
          <w:rFonts w:asciiTheme="majorBidi" w:hAnsiTheme="majorBidi" w:cstheme="majorBidi"/>
          <w:sz w:val="24"/>
          <w:szCs w:val="24"/>
        </w:rPr>
        <w:t>Penelitian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ini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penting</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untuk</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mengetahui</w:t>
      </w:r>
      <w:proofErr w:type="spellEnd"/>
      <w:r w:rsidRPr="0086682B">
        <w:rPr>
          <w:rFonts w:asciiTheme="majorBidi" w:hAnsiTheme="majorBidi" w:cstheme="majorBidi"/>
          <w:sz w:val="24"/>
          <w:szCs w:val="24"/>
        </w:rPr>
        <w:t xml:space="preserve"> proses </w:t>
      </w:r>
      <w:proofErr w:type="spellStart"/>
      <w:r w:rsidRPr="0086682B">
        <w:rPr>
          <w:rFonts w:asciiTheme="majorBidi" w:hAnsiTheme="majorBidi" w:cstheme="majorBidi"/>
          <w:sz w:val="24"/>
          <w:szCs w:val="24"/>
        </w:rPr>
        <w:t>penerapan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metode</w:t>
      </w:r>
      <w:proofErr w:type="spellEnd"/>
      <w:r w:rsidRPr="0086682B">
        <w:rPr>
          <w:rFonts w:asciiTheme="majorBidi" w:hAnsiTheme="majorBidi" w:cstheme="majorBidi"/>
          <w:sz w:val="24"/>
          <w:szCs w:val="24"/>
        </w:rPr>
        <w:t xml:space="preserve"> HQ4T, </w:t>
      </w:r>
      <w:proofErr w:type="spellStart"/>
      <w:r w:rsidRPr="0086682B">
        <w:rPr>
          <w:rFonts w:asciiTheme="majorBidi" w:hAnsiTheme="majorBidi" w:cstheme="majorBidi"/>
          <w:sz w:val="24"/>
          <w:szCs w:val="24"/>
        </w:rPr>
        <w:t>peran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pendekatan</w:t>
      </w:r>
      <w:proofErr w:type="spellEnd"/>
      <w:r w:rsidRPr="0086682B">
        <w:rPr>
          <w:rFonts w:asciiTheme="majorBidi" w:hAnsiTheme="majorBidi" w:cstheme="majorBidi"/>
          <w:sz w:val="24"/>
          <w:szCs w:val="24"/>
        </w:rPr>
        <w:t xml:space="preserve"> </w:t>
      </w:r>
      <w:r w:rsidRPr="0086682B">
        <w:rPr>
          <w:rFonts w:asciiTheme="majorBidi" w:hAnsiTheme="majorBidi" w:cstheme="majorBidi"/>
          <w:i/>
          <w:iCs/>
          <w:sz w:val="24"/>
          <w:szCs w:val="24"/>
        </w:rPr>
        <w:t>deep learning</w:t>
      </w:r>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dalam</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pembelajaran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Tahfidz</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serta</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faktor-faktor</w:t>
      </w:r>
      <w:proofErr w:type="spellEnd"/>
      <w:r w:rsidRPr="0086682B">
        <w:rPr>
          <w:rFonts w:asciiTheme="majorBidi" w:hAnsiTheme="majorBidi" w:cstheme="majorBidi"/>
          <w:sz w:val="24"/>
          <w:szCs w:val="24"/>
        </w:rPr>
        <w:t xml:space="preserve"> yang </w:t>
      </w:r>
      <w:proofErr w:type="spellStart"/>
      <w:r w:rsidRPr="0086682B">
        <w:rPr>
          <w:rFonts w:asciiTheme="majorBidi" w:hAnsiTheme="majorBidi" w:cstheme="majorBidi"/>
          <w:sz w:val="24"/>
          <w:szCs w:val="24"/>
        </w:rPr>
        <w:t>mendukung</w:t>
      </w:r>
      <w:proofErr w:type="spellEnd"/>
      <w:r w:rsidRPr="0086682B">
        <w:rPr>
          <w:rFonts w:asciiTheme="majorBidi" w:hAnsiTheme="majorBidi" w:cstheme="majorBidi"/>
          <w:sz w:val="24"/>
          <w:szCs w:val="24"/>
        </w:rPr>
        <w:t xml:space="preserve"> dan </w:t>
      </w:r>
      <w:proofErr w:type="spellStart"/>
      <w:r w:rsidRPr="0086682B">
        <w:rPr>
          <w:rFonts w:asciiTheme="majorBidi" w:hAnsiTheme="majorBidi" w:cstheme="majorBidi"/>
          <w:sz w:val="24"/>
          <w:szCs w:val="24"/>
        </w:rPr>
        <w:t>menghambat</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pelaksanaannya</w:t>
      </w:r>
      <w:proofErr w:type="spellEnd"/>
      <w:r w:rsidRPr="0086682B">
        <w:rPr>
          <w:rFonts w:asciiTheme="majorBidi" w:hAnsiTheme="majorBidi" w:cstheme="majorBidi"/>
          <w:sz w:val="24"/>
          <w:szCs w:val="24"/>
        </w:rPr>
        <w:t xml:space="preserve"> di </w:t>
      </w:r>
      <w:proofErr w:type="spellStart"/>
      <w:r w:rsidRPr="0086682B">
        <w:rPr>
          <w:rFonts w:asciiTheme="majorBidi" w:hAnsiTheme="majorBidi" w:cstheme="majorBidi"/>
          <w:sz w:val="24"/>
          <w:szCs w:val="24"/>
        </w:rPr>
        <w:t>Pesantren</w:t>
      </w:r>
      <w:proofErr w:type="spellEnd"/>
      <w:r w:rsidRPr="0086682B">
        <w:rPr>
          <w:rFonts w:asciiTheme="majorBidi" w:hAnsiTheme="majorBidi" w:cstheme="majorBidi"/>
          <w:sz w:val="24"/>
          <w:szCs w:val="24"/>
        </w:rPr>
        <w:t xml:space="preserve"> Al-</w:t>
      </w:r>
      <w:proofErr w:type="spellStart"/>
      <w:r w:rsidRPr="0086682B">
        <w:rPr>
          <w:rFonts w:asciiTheme="majorBidi" w:hAnsiTheme="majorBidi" w:cstheme="majorBidi"/>
          <w:sz w:val="24"/>
          <w:szCs w:val="24"/>
        </w:rPr>
        <w:t>Ma’moen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Dengan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demikian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penelitian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ini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diharapkan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dapat</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memberikan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kontribusi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dalam</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pengembangan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pembelajaran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Tahfidz</w:t>
      </w:r>
      <w:proofErr w:type="spellEnd"/>
      <w:r w:rsidRPr="0086682B">
        <w:rPr>
          <w:rFonts w:asciiTheme="majorBidi" w:hAnsiTheme="majorBidi" w:cstheme="majorBidi"/>
          <w:sz w:val="24"/>
          <w:szCs w:val="24"/>
        </w:rPr>
        <w:t xml:space="preserve"> Al-Qur’an yang </w:t>
      </w:r>
      <w:proofErr w:type="spellStart"/>
      <w:r w:rsidRPr="0086682B">
        <w:rPr>
          <w:rFonts w:asciiTheme="majorBidi" w:hAnsiTheme="majorBidi" w:cstheme="majorBidi"/>
          <w:sz w:val="24"/>
          <w:szCs w:val="24"/>
        </w:rPr>
        <w:t>lebih</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bermakna</w:t>
      </w:r>
      <w:proofErr w:type="spellEnd"/>
      <w:r w:rsidRPr="0086682B">
        <w:rPr>
          <w:rFonts w:asciiTheme="majorBidi" w:hAnsiTheme="majorBidi" w:cstheme="majorBidi"/>
          <w:sz w:val="24"/>
          <w:szCs w:val="24"/>
        </w:rPr>
        <w:t xml:space="preserve"> dan </w:t>
      </w:r>
      <w:proofErr w:type="spellStart"/>
      <w:r w:rsidRPr="0086682B">
        <w:rPr>
          <w:rFonts w:asciiTheme="majorBidi" w:hAnsiTheme="majorBidi" w:cstheme="majorBidi"/>
          <w:sz w:val="24"/>
          <w:szCs w:val="24"/>
        </w:rPr>
        <w:t>berorientasi</w:t>
      </w:r>
      <w:proofErr w:type="spellEnd"/>
      <w:r w:rsidRPr="0086682B">
        <w:rPr>
          <w:rFonts w:asciiTheme="majorBidi" w:hAnsiTheme="majorBidi" w:cstheme="majorBidi"/>
          <w:sz w:val="24"/>
          <w:szCs w:val="24"/>
        </w:rPr>
        <w:t xml:space="preserve"> pada </w:t>
      </w:r>
      <w:proofErr w:type="spellStart"/>
      <w:r w:rsidRPr="0086682B">
        <w:rPr>
          <w:rFonts w:asciiTheme="majorBidi" w:hAnsiTheme="majorBidi" w:cstheme="majorBidi"/>
          <w:sz w:val="24"/>
          <w:szCs w:val="24"/>
        </w:rPr>
        <w:t>pembentukan</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karakter</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Qur’ani</w:t>
      </w:r>
      <w:proofErr w:type="spellEnd"/>
      <w:r w:rsidRPr="0086682B">
        <w:rPr>
          <w:rFonts w:asciiTheme="majorBidi" w:hAnsiTheme="majorBidi" w:cstheme="majorBidi"/>
          <w:sz w:val="24"/>
          <w:szCs w:val="24"/>
        </w:rPr>
        <w:t xml:space="preserve"> </w:t>
      </w:r>
      <w:proofErr w:type="spellStart"/>
      <w:r w:rsidRPr="0086682B">
        <w:rPr>
          <w:rFonts w:asciiTheme="majorBidi" w:hAnsiTheme="majorBidi" w:cstheme="majorBidi"/>
          <w:sz w:val="24"/>
          <w:szCs w:val="24"/>
        </w:rPr>
        <w:t>santri</w:t>
      </w:r>
      <w:proofErr w:type="spellEnd"/>
      <w:r w:rsidRPr="0086682B">
        <w:rPr>
          <w:rFonts w:asciiTheme="majorBidi" w:hAnsiTheme="majorBidi" w:cstheme="majorBidi"/>
          <w:sz w:val="24"/>
          <w:szCs w:val="24"/>
        </w:rPr>
        <w:t>.</w:t>
      </w:r>
    </w:p>
    <w:sectPr w:rsidR="0028602E" w:rsidRPr="0086682B" w:rsidSect="0028602E">
      <w:pgSz w:w="11906" w:h="16838" w:code="9"/>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CF86" w14:textId="77777777" w:rsidR="001243CD" w:rsidRDefault="001243CD" w:rsidP="0086682B">
      <w:pPr>
        <w:spacing w:after="0" w:line="240" w:lineRule="auto"/>
      </w:pPr>
      <w:r>
        <w:separator/>
      </w:r>
    </w:p>
  </w:endnote>
  <w:endnote w:type="continuationSeparator" w:id="0">
    <w:p w14:paraId="60187042" w14:textId="77777777" w:rsidR="001243CD" w:rsidRDefault="001243CD" w:rsidP="0086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A718" w14:textId="77777777" w:rsidR="001243CD" w:rsidRDefault="001243CD" w:rsidP="0086682B">
      <w:pPr>
        <w:spacing w:after="0" w:line="240" w:lineRule="auto"/>
      </w:pPr>
      <w:r>
        <w:separator/>
      </w:r>
    </w:p>
  </w:footnote>
  <w:footnote w:type="continuationSeparator" w:id="0">
    <w:p w14:paraId="5A31D93B" w14:textId="77777777" w:rsidR="001243CD" w:rsidRDefault="001243CD" w:rsidP="0086682B">
      <w:pPr>
        <w:spacing w:after="0" w:line="240" w:lineRule="auto"/>
      </w:pPr>
      <w:r>
        <w:continuationSeparator/>
      </w:r>
    </w:p>
  </w:footnote>
  <w:footnote w:id="1">
    <w:p w14:paraId="3773676D" w14:textId="77777777" w:rsidR="0086682B" w:rsidRPr="00862E61" w:rsidRDefault="0086682B" w:rsidP="0086682B">
      <w:pPr>
        <w:pStyle w:val="TeksCatatanKaki"/>
        <w:spacing w:before="20" w:after="30"/>
        <w:ind w:left="850"/>
        <w:rPr>
          <w:lang w:val="en-US"/>
        </w:rPr>
      </w:pPr>
      <w:r>
        <w:rPr>
          <w:rStyle w:val="ReferensiCatatanKaki"/>
        </w:rPr>
        <w:footnoteRef/>
      </w:r>
      <w:r>
        <w:t xml:space="preserve"> </w:t>
      </w:r>
      <w:r w:rsidRPr="00862E61">
        <w:rPr>
          <w:lang w:val="en-ID"/>
        </w:rPr>
        <w:t xml:space="preserve">M. Quraish Shihab, </w:t>
      </w:r>
      <w:proofErr w:type="spellStart"/>
      <w:r w:rsidRPr="00862E61">
        <w:rPr>
          <w:i/>
          <w:iCs/>
          <w:lang w:val="en-ID"/>
        </w:rPr>
        <w:t>Wawasan</w:t>
      </w:r>
      <w:proofErr w:type="spellEnd"/>
      <w:r w:rsidRPr="00862E61">
        <w:rPr>
          <w:i/>
          <w:iCs/>
          <w:lang w:val="en-ID"/>
        </w:rPr>
        <w:t xml:space="preserve"> Al</w:t>
      </w:r>
      <w:r>
        <w:rPr>
          <w:i/>
          <w:iCs/>
          <w:lang w:val="en-ID"/>
        </w:rPr>
        <w:t>=-</w:t>
      </w:r>
      <w:r w:rsidRPr="00862E61">
        <w:rPr>
          <w:i/>
          <w:iCs/>
          <w:lang w:val="en-ID"/>
        </w:rPr>
        <w:t>Qur’an</w:t>
      </w:r>
      <w:r w:rsidRPr="00862E61">
        <w:rPr>
          <w:lang w:val="en-ID"/>
        </w:rPr>
        <w:t xml:space="preserve"> (Bandung: Mizan, 2013).</w:t>
      </w:r>
    </w:p>
  </w:footnote>
  <w:footnote w:id="2">
    <w:p w14:paraId="61539E2E" w14:textId="77777777" w:rsidR="0086682B" w:rsidRPr="00862E61" w:rsidRDefault="0086682B" w:rsidP="0086682B">
      <w:pPr>
        <w:pStyle w:val="TeksCatatanKaki"/>
        <w:spacing w:after="30"/>
        <w:rPr>
          <w:lang w:val="en-US"/>
        </w:rPr>
      </w:pPr>
      <w:r>
        <w:rPr>
          <w:rStyle w:val="ReferensiCatatanKaki"/>
        </w:rPr>
        <w:footnoteRef/>
      </w:r>
      <w:r>
        <w:t xml:space="preserve"> </w:t>
      </w:r>
      <w:r w:rsidRPr="00862E61">
        <w:rPr>
          <w:lang w:val="en-ID"/>
        </w:rPr>
        <w:t xml:space="preserve">Ahmad Tafsir, </w:t>
      </w:r>
      <w:proofErr w:type="spellStart"/>
      <w:r w:rsidRPr="00862E61">
        <w:rPr>
          <w:i/>
          <w:iCs/>
          <w:lang w:val="en-ID"/>
        </w:rPr>
        <w:t>Ilmu</w:t>
      </w:r>
      <w:proofErr w:type="spellEnd"/>
      <w:r w:rsidRPr="00862E61">
        <w:rPr>
          <w:i/>
          <w:iCs/>
          <w:lang w:val="en-ID"/>
        </w:rPr>
        <w:t xml:space="preserve"> Pendidikan Islam</w:t>
      </w:r>
      <w:r w:rsidRPr="00862E61">
        <w:rPr>
          <w:lang w:val="en-ID"/>
        </w:rPr>
        <w:t xml:space="preserve"> (Bandung: </w:t>
      </w:r>
      <w:proofErr w:type="spellStart"/>
      <w:r w:rsidRPr="00862E61">
        <w:rPr>
          <w:lang w:val="en-ID"/>
        </w:rPr>
        <w:t>Remaja</w:t>
      </w:r>
      <w:proofErr w:type="spellEnd"/>
      <w:r w:rsidRPr="00862E61">
        <w:rPr>
          <w:lang w:val="en-ID"/>
        </w:rPr>
        <w:t xml:space="preserve"> Rosdakarya, 2012).</w:t>
      </w:r>
    </w:p>
  </w:footnote>
  <w:footnote w:id="3">
    <w:p w14:paraId="5FE845E4" w14:textId="77777777" w:rsidR="0086682B" w:rsidRPr="00862E61" w:rsidRDefault="0086682B" w:rsidP="0086682B">
      <w:pPr>
        <w:pStyle w:val="TeksCatatanKaki"/>
        <w:spacing w:after="30"/>
        <w:rPr>
          <w:lang w:val="en-US"/>
        </w:rPr>
      </w:pPr>
      <w:r>
        <w:rPr>
          <w:rStyle w:val="ReferensiCatatanKaki"/>
        </w:rPr>
        <w:footnoteRef/>
      </w:r>
      <w:r>
        <w:t xml:space="preserve"> </w:t>
      </w:r>
      <w:r w:rsidRPr="00862E61">
        <w:rPr>
          <w:lang w:val="en-ID"/>
        </w:rPr>
        <w:t xml:space="preserve">D. H. J. M. Dolmans et al., “Deep and Surface Learning in Problem-Based Learning,” </w:t>
      </w:r>
      <w:r w:rsidRPr="00862E61">
        <w:rPr>
          <w:i/>
          <w:iCs/>
          <w:lang w:val="en-ID"/>
        </w:rPr>
        <w:t>Advances in Health Sciences Education</w:t>
      </w:r>
      <w:r w:rsidRPr="00862E61">
        <w:rPr>
          <w:lang w:val="en-ID"/>
        </w:rPr>
        <w:t xml:space="preserve"> 20, no. 5 (2015).</w:t>
      </w:r>
    </w:p>
  </w:footnote>
  <w:footnote w:id="4">
    <w:p w14:paraId="6CCE2D58" w14:textId="77777777" w:rsidR="0086682B" w:rsidRPr="00862E61" w:rsidRDefault="0086682B" w:rsidP="0086682B">
      <w:pPr>
        <w:pStyle w:val="TeksCatatanKaki"/>
        <w:rPr>
          <w:lang w:val="en-US"/>
        </w:rPr>
      </w:pPr>
      <w:r>
        <w:rPr>
          <w:rStyle w:val="ReferensiCatatanKaki"/>
        </w:rPr>
        <w:footnoteRef/>
      </w:r>
      <w:r>
        <w:t xml:space="preserve"> </w:t>
      </w:r>
      <w:r w:rsidRPr="002956E9">
        <w:rPr>
          <w:lang w:val="en-ID"/>
        </w:rPr>
        <w:t xml:space="preserve">A. I. Wahyudi, </w:t>
      </w:r>
      <w:r w:rsidRPr="002956E9">
        <w:rPr>
          <w:i/>
          <w:iCs/>
          <w:lang w:val="en-ID"/>
        </w:rPr>
        <w:t xml:space="preserve">The Living Qur’an: Program </w:t>
      </w:r>
      <w:proofErr w:type="spellStart"/>
      <w:r w:rsidRPr="002956E9">
        <w:rPr>
          <w:i/>
          <w:iCs/>
          <w:lang w:val="en-ID"/>
        </w:rPr>
        <w:t>Hamalatul</w:t>
      </w:r>
      <w:proofErr w:type="spellEnd"/>
      <w:r w:rsidRPr="002956E9">
        <w:rPr>
          <w:i/>
          <w:iCs/>
          <w:lang w:val="en-ID"/>
        </w:rPr>
        <w:t xml:space="preserve"> Qur’an 4T</w:t>
      </w:r>
      <w:r w:rsidRPr="002956E9">
        <w:rPr>
          <w:lang w:val="en-ID"/>
        </w:rPr>
        <w:t>, Tesis (Jakarta: PTIQ,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F2363"/>
    <w:multiLevelType w:val="hybridMultilevel"/>
    <w:tmpl w:val="9104DA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575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2E"/>
    <w:rsid w:val="001243CD"/>
    <w:rsid w:val="00264592"/>
    <w:rsid w:val="0028602E"/>
    <w:rsid w:val="0086682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A3CC"/>
  <w15:chartTrackingRefBased/>
  <w15:docId w15:val="{0BA7DCCC-2AAD-4FEB-9A10-8018CEA9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02E"/>
    <w:pPr>
      <w:spacing w:line="259" w:lineRule="auto"/>
    </w:pPr>
    <w:rPr>
      <w:sz w:val="22"/>
      <w:szCs w:val="22"/>
    </w:rPr>
  </w:style>
  <w:style w:type="paragraph" w:styleId="Judul1">
    <w:name w:val="heading 1"/>
    <w:basedOn w:val="Normal"/>
    <w:next w:val="Normal"/>
    <w:link w:val="Judul1KAR"/>
    <w:uiPriority w:val="9"/>
    <w:qFormat/>
    <w:rsid w:val="002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8602E"/>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8602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8602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8602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8602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8602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8602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8602E"/>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8602E"/>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8602E"/>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8602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8602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8602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8602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8602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8602E"/>
    <w:rPr>
      <w:rFonts w:eastAsiaTheme="majorEastAsia" w:cstheme="majorBidi"/>
      <w:color w:val="272727" w:themeColor="text1" w:themeTint="D8"/>
    </w:rPr>
  </w:style>
  <w:style w:type="paragraph" w:styleId="Judul">
    <w:name w:val="Title"/>
    <w:basedOn w:val="Normal"/>
    <w:next w:val="Normal"/>
    <w:link w:val="JudulKAR"/>
    <w:uiPriority w:val="10"/>
    <w:qFormat/>
    <w:rsid w:val="002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8602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8602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8602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8602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8602E"/>
    <w:rPr>
      <w:i/>
      <w:iCs/>
      <w:color w:val="404040" w:themeColor="text1" w:themeTint="BF"/>
    </w:rPr>
  </w:style>
  <w:style w:type="paragraph" w:styleId="DaftarParagraf">
    <w:name w:val="List Paragraph"/>
    <w:basedOn w:val="Normal"/>
    <w:uiPriority w:val="34"/>
    <w:qFormat/>
    <w:rsid w:val="0028602E"/>
    <w:pPr>
      <w:ind w:left="720"/>
      <w:contextualSpacing/>
    </w:pPr>
  </w:style>
  <w:style w:type="character" w:styleId="PenekananKeras">
    <w:name w:val="Intense Emphasis"/>
    <w:basedOn w:val="FontParagrafDefault"/>
    <w:uiPriority w:val="21"/>
    <w:qFormat/>
    <w:rsid w:val="0028602E"/>
    <w:rPr>
      <w:i/>
      <w:iCs/>
      <w:color w:val="2F5496" w:themeColor="accent1" w:themeShade="BF"/>
    </w:rPr>
  </w:style>
  <w:style w:type="paragraph" w:styleId="KutipanyangSering">
    <w:name w:val="Intense Quote"/>
    <w:basedOn w:val="Normal"/>
    <w:next w:val="Normal"/>
    <w:link w:val="KutipanyangSeringKAR"/>
    <w:uiPriority w:val="30"/>
    <w:qFormat/>
    <w:rsid w:val="002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8602E"/>
    <w:rPr>
      <w:i/>
      <w:iCs/>
      <w:color w:val="2F5496" w:themeColor="accent1" w:themeShade="BF"/>
    </w:rPr>
  </w:style>
  <w:style w:type="character" w:styleId="ReferensiyangSering">
    <w:name w:val="Intense Reference"/>
    <w:basedOn w:val="FontParagrafDefault"/>
    <w:uiPriority w:val="32"/>
    <w:qFormat/>
    <w:rsid w:val="0028602E"/>
    <w:rPr>
      <w:b/>
      <w:bCs/>
      <w:smallCaps/>
      <w:color w:val="2F5496" w:themeColor="accent1" w:themeShade="BF"/>
      <w:spacing w:val="5"/>
    </w:rPr>
  </w:style>
  <w:style w:type="paragraph" w:styleId="TeksCatatanKaki">
    <w:name w:val="footnote text"/>
    <w:basedOn w:val="Normal"/>
    <w:link w:val="TeksCatatanKakiKAR"/>
    <w:uiPriority w:val="99"/>
    <w:semiHidden/>
    <w:unhideWhenUsed/>
    <w:rsid w:val="0086682B"/>
    <w:pPr>
      <w:widowControl w:val="0"/>
      <w:autoSpaceDE w:val="0"/>
      <w:autoSpaceDN w:val="0"/>
      <w:spacing w:after="0" w:line="240" w:lineRule="auto"/>
    </w:pPr>
    <w:rPr>
      <w:rFonts w:ascii="Times New Roman" w:eastAsia="Times New Roman" w:hAnsi="Times New Roman" w:cs="Times New Roman"/>
      <w:kern w:val="0"/>
      <w:sz w:val="20"/>
      <w:szCs w:val="20"/>
      <w:lang w:val="id"/>
      <w14:ligatures w14:val="none"/>
    </w:rPr>
  </w:style>
  <w:style w:type="character" w:customStyle="1" w:styleId="TeksCatatanKakiKAR">
    <w:name w:val="Teks Catatan Kaki KAR"/>
    <w:basedOn w:val="FontParagrafDefault"/>
    <w:link w:val="TeksCatatanKaki"/>
    <w:uiPriority w:val="99"/>
    <w:semiHidden/>
    <w:rsid w:val="0086682B"/>
    <w:rPr>
      <w:rFonts w:ascii="Times New Roman" w:eastAsia="Times New Roman" w:hAnsi="Times New Roman" w:cs="Times New Roman"/>
      <w:kern w:val="0"/>
      <w:sz w:val="20"/>
      <w:szCs w:val="20"/>
      <w:lang w:val="id"/>
      <w14:ligatures w14:val="none"/>
    </w:rPr>
  </w:style>
  <w:style w:type="character" w:styleId="ReferensiCatatanKaki">
    <w:name w:val="footnote reference"/>
    <w:basedOn w:val="FontParagrafDefault"/>
    <w:uiPriority w:val="99"/>
    <w:semiHidden/>
    <w:unhideWhenUsed/>
    <w:rsid w:val="008668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Wildan Solihin</dc:creator>
  <cp:keywords/>
  <dc:description/>
  <cp:lastModifiedBy>Wildan Solihin</cp:lastModifiedBy>
  <cp:revision>1</cp:revision>
  <dcterms:created xsi:type="dcterms:W3CDTF">2026-01-20T02:02:00Z</dcterms:created>
  <dcterms:modified xsi:type="dcterms:W3CDTF">2026-01-20T02:20:00Z</dcterms:modified>
</cp:coreProperties>
</file>