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1F3A47"/>
          <w:sz w:val="40"/>
        </w:rPr>
        <w:t>Pedidos para reescrever</w:t>
      </w:r>
    </w:p>
    <w:p>
      <w:pPr>
        <w:spacing w:before="0" w:after="240"/>
      </w:pPr>
      <w:r>
        <w:rPr>
          <w:b w:val="0"/>
          <w:i w:val="0"/>
          <w:color w:val="606A70"/>
          <w:sz w:val="19"/>
        </w:rPr>
        <w:t>Aula 1.2 · Pedir para entregar   ·   Claude na Prática   ·   Gráfica Aurora</w:t>
      </w:r>
    </w:p>
    <w:p>
      <w:pPr>
        <w:spacing w:before="0" w:after="80"/>
      </w:pPr>
      <w:r>
        <w:rPr>
          <w:b w:val="0"/>
          <w:i w:val="0"/>
          <w:color w:val="1F3A47"/>
          <w:sz w:val="21"/>
        </w:rPr>
        <w:t>Escolha o caso do setor mais parecido com o seu. Baixe o arquivo indicado, marque com um X quais das três perguntas o pedido original NÃO responde, e só depois escreva a sua versão.</w:t>
      </w:r>
    </w:p>
    <w:p>
      <w:pPr>
        <w:spacing w:before="0" w:after="280"/>
      </w:pPr>
      <w:r>
        <w:rPr>
          <w:b w:val="0"/>
          <w:i/>
          <w:color w:val="606A70"/>
          <w:sz w:val="21"/>
        </w:rPr>
        <w:t>A ordem importa: marcar primeiro é o que faz você enxergar o buraco. Quem reescreve direto costuma consertar só o que já tinha percebido.</w:t>
      </w:r>
    </w:p>
    <w:p>
      <w:pPr>
        <w:spacing w:before="200" w:after="60"/>
      </w:pPr>
      <w:r>
        <w:rPr>
          <w:b/>
          <w:i w:val="0"/>
          <w:color w:val="1F3A47"/>
          <w:sz w:val="26"/>
        </w:rPr>
        <w:t>1.  COMPRAS</w:t>
      </w:r>
    </w:p>
    <w:p>
      <w:pPr>
        <w:spacing w:after="40"/>
      </w:pPr>
      <w:r>
        <w:rPr>
          <w:color w:val="606A70"/>
          <w:sz w:val="20"/>
        </w:rPr>
        <w:t xml:space="preserve">Arquivo:  </w:t>
      </w:r>
      <w:r>
        <w:rPr>
          <w:b/>
          <w:color w:val="1F3A47"/>
          <w:sz w:val="20"/>
        </w:rPr>
        <w:t>cotacoes-fornecedores.xlsx</w:t>
      </w:r>
    </w:p>
    <w:p>
      <w:pPr>
        <w:spacing w:before="0" w:after="120"/>
      </w:pPr>
      <w:r>
        <w:rPr>
          <w:b w:val="0"/>
          <w:i/>
          <w:color w:val="606A70"/>
          <w:sz w:val="19"/>
        </w:rPr>
        <w:t>104 linhas · 26 insumos cotados por 4 fornecedores</w:t>
      </w:r>
    </w:p>
    <w:p>
      <w:pPr>
        <w:spacing w:after="160"/>
      </w:pPr>
      <w:r>
        <w:rPr>
          <w:color w:val="606A70"/>
          <w:sz w:val="20"/>
        </w:rPr>
        <w:t xml:space="preserve">O pedido como ele foi feito:  </w:t>
      </w:r>
      <w:r>
        <w:rPr>
          <w:b/>
          <w:color w:val="1F3A47"/>
          <w:sz w:val="21"/>
        </w:rPr>
        <w:t>"Dá uma olhada nessas cotações e monta o pedido de compra."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4"/>
        <w:gridCol w:w="4929"/>
      </w:tblGrid>
      <w:tr>
        <w:tc>
          <w:tcPr>
            <w:tcW w:type="dxa" w:w="4929"/>
          </w:tcPr>
          <w:p>
            <w:r>
              <w:rPr>
                <w:b/>
                <w:sz w:val="18"/>
              </w:rPr>
              <w:t>X</w:t>
            </w:r>
          </w:p>
        </w:tc>
        <w:tc>
          <w:tcPr>
            <w:tcW w:type="dxa" w:w="4929"/>
          </w:tcPr>
          <w:p>
            <w:r>
              <w:rPr>
                <w:b/>
                <w:sz w:val="18"/>
              </w:rPr>
              <w:t>O que o pedido original NÃO responde</w:t>
            </w:r>
          </w:p>
        </w:tc>
      </w:tr>
      <w:tr>
        <w:tc>
          <w:tcPr>
            <w:tcW w:type="dxa" w:w="624"/>
          </w:tcPr>
          <w:p>
            <w:r/>
          </w:p>
        </w:tc>
        <w:tc>
          <w:tcPr>
            <w:tcW w:type="dxa" w:w="4929"/>
          </w:tcPr>
          <w:p>
            <w:r>
              <w:rPr>
                <w:b/>
                <w:sz w:val="20"/>
              </w:rPr>
              <w:t xml:space="preserve">1. O que é "pronto"?  </w:t>
            </w:r>
            <w:r>
              <w:rPr>
                <w:color w:val="606A70"/>
                <w:sz w:val="19"/>
              </w:rPr>
              <w:t>Formato, tamanho, para quem vai ler</w:t>
            </w:r>
          </w:p>
        </w:tc>
      </w:tr>
      <w:tr>
        <w:tc>
          <w:tcPr>
            <w:tcW w:type="dxa" w:w="624"/>
          </w:tcPr>
          <w:p>
            <w:r/>
          </w:p>
        </w:tc>
        <w:tc>
          <w:tcPr>
            <w:tcW w:type="dxa" w:w="4929"/>
          </w:tcPr>
          <w:p>
            <w:r>
              <w:rPr>
                <w:b/>
                <w:sz w:val="20"/>
              </w:rPr>
              <w:t xml:space="preserve">2. Quais são as restrições?  </w:t>
            </w:r>
            <w:r>
              <w:rPr>
                <w:color w:val="606A70"/>
                <w:sz w:val="19"/>
              </w:rPr>
              <w:t>O que ignorar, o que não pode aparecer</w:t>
            </w:r>
          </w:p>
        </w:tc>
      </w:tr>
      <w:tr>
        <w:tc>
          <w:tcPr>
            <w:tcW w:type="dxa" w:w="624"/>
          </w:tcPr>
          <w:p>
            <w:r/>
          </w:p>
        </w:tc>
        <w:tc>
          <w:tcPr>
            <w:tcW w:type="dxa" w:w="4929"/>
          </w:tcPr>
          <w:p>
            <w:r>
              <w:rPr>
                <w:b/>
                <w:sz w:val="20"/>
              </w:rPr>
              <w:t xml:space="preserve">3. O que fazer na dúvida?  </w:t>
            </w:r>
            <w:r>
              <w:rPr>
                <w:color w:val="606A70"/>
                <w:sz w:val="19"/>
              </w:rPr>
              <w:t>Perguntar antes, ou seguir e declarar</w:t>
            </w:r>
          </w:p>
        </w:tc>
      </w:tr>
    </w:tbl>
    <w:p>
      <w:pPr>
        <w:spacing w:before="160" w:after="120"/>
      </w:pPr>
      <w:r>
        <w:rPr>
          <w:b/>
          <w:i w:val="0"/>
          <w:color w:val="1F3A47"/>
          <w:sz w:val="20"/>
        </w:rPr>
        <w:t>Reescreva aqui: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280"/>
      </w:pPr>
      <w:r>
        <w:rPr>
          <w:b/>
          <w:i w:val="0"/>
          <w:color w:val="1F3A47"/>
          <w:sz w:val="20"/>
        </w:rPr>
        <w:t>Quantas idas e vindas até a resposta servir?  ________</w:t>
      </w:r>
    </w:p>
    <w:p>
      <w:pPr>
        <w:spacing w:before="200" w:after="60"/>
      </w:pPr>
      <w:r>
        <w:rPr>
          <w:b/>
          <w:i w:val="0"/>
          <w:color w:val="1F3A47"/>
          <w:sz w:val="26"/>
        </w:rPr>
        <w:t>2.  FINANCEIRO</w:t>
      </w:r>
    </w:p>
    <w:p>
      <w:pPr>
        <w:spacing w:after="40"/>
      </w:pPr>
      <w:r>
        <w:rPr>
          <w:color w:val="606A70"/>
          <w:sz w:val="20"/>
        </w:rPr>
        <w:t xml:space="preserve">Arquivo:  </w:t>
      </w:r>
      <w:r>
        <w:rPr>
          <w:b/>
          <w:color w:val="1F3A47"/>
          <w:sz w:val="20"/>
        </w:rPr>
        <w:t>fechamento-dois-meses.xlsx</w:t>
      </w:r>
    </w:p>
    <w:p>
      <w:pPr>
        <w:spacing w:before="0" w:after="120"/>
      </w:pPr>
      <w:r>
        <w:rPr>
          <w:b w:val="0"/>
          <w:i/>
          <w:color w:val="606A70"/>
          <w:sz w:val="19"/>
        </w:rPr>
        <w:t>118 linhas · fechamento de junho e de julho, uma aba por mês</w:t>
      </w:r>
    </w:p>
    <w:p>
      <w:pPr>
        <w:spacing w:after="160"/>
      </w:pPr>
      <w:r>
        <w:rPr>
          <w:color w:val="606A70"/>
          <w:sz w:val="20"/>
        </w:rPr>
        <w:t xml:space="preserve">O pedido como ele foi feito:  </w:t>
      </w:r>
      <w:r>
        <w:rPr>
          <w:b/>
          <w:color w:val="1F3A47"/>
          <w:sz w:val="21"/>
        </w:rPr>
        <w:t>"Analisa esses números do mês e me diz o que aconteceu."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4"/>
        <w:gridCol w:w="4929"/>
      </w:tblGrid>
      <w:tr>
        <w:tc>
          <w:tcPr>
            <w:tcW w:type="dxa" w:w="4929"/>
          </w:tcPr>
          <w:p>
            <w:r>
              <w:rPr>
                <w:b/>
                <w:sz w:val="18"/>
              </w:rPr>
              <w:t>X</w:t>
            </w:r>
          </w:p>
        </w:tc>
        <w:tc>
          <w:tcPr>
            <w:tcW w:type="dxa" w:w="4929"/>
          </w:tcPr>
          <w:p>
            <w:r>
              <w:rPr>
                <w:b/>
                <w:sz w:val="18"/>
              </w:rPr>
              <w:t>O que o pedido original NÃO responde</w:t>
            </w:r>
          </w:p>
        </w:tc>
      </w:tr>
      <w:tr>
        <w:tc>
          <w:tcPr>
            <w:tcW w:type="dxa" w:w="624"/>
          </w:tcPr>
          <w:p>
            <w:r/>
          </w:p>
        </w:tc>
        <w:tc>
          <w:tcPr>
            <w:tcW w:type="dxa" w:w="4929"/>
          </w:tcPr>
          <w:p>
            <w:r>
              <w:rPr>
                <w:b/>
                <w:sz w:val="20"/>
              </w:rPr>
              <w:t xml:space="preserve">1. O que é "pronto"?  </w:t>
            </w:r>
            <w:r>
              <w:rPr>
                <w:color w:val="606A70"/>
                <w:sz w:val="19"/>
              </w:rPr>
              <w:t>Formato, tamanho, para quem vai ler</w:t>
            </w:r>
          </w:p>
        </w:tc>
      </w:tr>
      <w:tr>
        <w:tc>
          <w:tcPr>
            <w:tcW w:type="dxa" w:w="624"/>
          </w:tcPr>
          <w:p>
            <w:r/>
          </w:p>
        </w:tc>
        <w:tc>
          <w:tcPr>
            <w:tcW w:type="dxa" w:w="4929"/>
          </w:tcPr>
          <w:p>
            <w:r>
              <w:rPr>
                <w:b/>
                <w:sz w:val="20"/>
              </w:rPr>
              <w:t xml:space="preserve">2. Quais são as restrições?  </w:t>
            </w:r>
            <w:r>
              <w:rPr>
                <w:color w:val="606A70"/>
                <w:sz w:val="19"/>
              </w:rPr>
              <w:t>O que ignorar, o que não pode aparecer</w:t>
            </w:r>
          </w:p>
        </w:tc>
      </w:tr>
      <w:tr>
        <w:tc>
          <w:tcPr>
            <w:tcW w:type="dxa" w:w="624"/>
          </w:tcPr>
          <w:p>
            <w:r/>
          </w:p>
        </w:tc>
        <w:tc>
          <w:tcPr>
            <w:tcW w:type="dxa" w:w="4929"/>
          </w:tcPr>
          <w:p>
            <w:r>
              <w:rPr>
                <w:b/>
                <w:sz w:val="20"/>
              </w:rPr>
              <w:t xml:space="preserve">3. O que fazer na dúvida?  </w:t>
            </w:r>
            <w:r>
              <w:rPr>
                <w:color w:val="606A70"/>
                <w:sz w:val="19"/>
              </w:rPr>
              <w:t>Perguntar antes, ou seguir e declarar</w:t>
            </w:r>
          </w:p>
        </w:tc>
      </w:tr>
    </w:tbl>
    <w:p>
      <w:pPr>
        <w:spacing w:before="160" w:after="120"/>
      </w:pPr>
      <w:r>
        <w:rPr>
          <w:b/>
          <w:i w:val="0"/>
          <w:color w:val="1F3A47"/>
          <w:sz w:val="20"/>
        </w:rPr>
        <w:t>Reescreva aqui: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280"/>
      </w:pPr>
      <w:r>
        <w:rPr>
          <w:b/>
          <w:i w:val="0"/>
          <w:color w:val="1F3A47"/>
          <w:sz w:val="20"/>
        </w:rPr>
        <w:t>Quantas idas e vindas até a resposta servir?  ________</w:t>
      </w:r>
    </w:p>
    <w:p>
      <w:pPr>
        <w:spacing w:before="200" w:after="60"/>
      </w:pPr>
      <w:r>
        <w:rPr>
          <w:b/>
          <w:i w:val="0"/>
          <w:color w:val="1F3A47"/>
          <w:sz w:val="26"/>
        </w:rPr>
        <w:t>3.  RH E DP</w:t>
      </w:r>
    </w:p>
    <w:p>
      <w:pPr>
        <w:spacing w:after="40"/>
      </w:pPr>
      <w:r>
        <w:rPr>
          <w:color w:val="606A70"/>
          <w:sz w:val="20"/>
        </w:rPr>
        <w:t xml:space="preserve">Arquivo:  </w:t>
      </w:r>
      <w:r>
        <w:rPr>
          <w:b/>
          <w:color w:val="1F3A47"/>
          <w:sz w:val="20"/>
        </w:rPr>
        <w:t>inscricoes-vaga-auxiliar-offset.xlsx</w:t>
      </w:r>
    </w:p>
    <w:p>
      <w:pPr>
        <w:spacing w:before="0" w:after="120"/>
      </w:pPr>
      <w:r>
        <w:rPr>
          <w:b w:val="0"/>
          <w:i/>
          <w:color w:val="606A70"/>
          <w:sz w:val="19"/>
        </w:rPr>
        <w:t>124 inscrições · a descrição da vaga está na segunda aba</w:t>
      </w:r>
    </w:p>
    <w:p>
      <w:pPr>
        <w:spacing w:after="160"/>
      </w:pPr>
      <w:r>
        <w:rPr>
          <w:color w:val="606A70"/>
          <w:sz w:val="20"/>
        </w:rPr>
        <w:t xml:space="preserve">O pedido como ele foi feito:  </w:t>
      </w:r>
      <w:r>
        <w:rPr>
          <w:b/>
          <w:color w:val="1F3A47"/>
          <w:sz w:val="21"/>
        </w:rPr>
        <w:t>"Vê quais desses candidatos servem para a vaga."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4"/>
        <w:gridCol w:w="4929"/>
      </w:tblGrid>
      <w:tr>
        <w:tc>
          <w:tcPr>
            <w:tcW w:type="dxa" w:w="4929"/>
          </w:tcPr>
          <w:p>
            <w:r>
              <w:rPr>
                <w:b/>
                <w:sz w:val="18"/>
              </w:rPr>
              <w:t>X</w:t>
            </w:r>
          </w:p>
        </w:tc>
        <w:tc>
          <w:tcPr>
            <w:tcW w:type="dxa" w:w="4929"/>
          </w:tcPr>
          <w:p>
            <w:r>
              <w:rPr>
                <w:b/>
                <w:sz w:val="18"/>
              </w:rPr>
              <w:t>O que o pedido original NÃO responde</w:t>
            </w:r>
          </w:p>
        </w:tc>
      </w:tr>
      <w:tr>
        <w:tc>
          <w:tcPr>
            <w:tcW w:type="dxa" w:w="624"/>
          </w:tcPr>
          <w:p>
            <w:r/>
          </w:p>
        </w:tc>
        <w:tc>
          <w:tcPr>
            <w:tcW w:type="dxa" w:w="4929"/>
          </w:tcPr>
          <w:p>
            <w:r>
              <w:rPr>
                <w:b/>
                <w:sz w:val="20"/>
              </w:rPr>
              <w:t xml:space="preserve">1. O que é "pronto"?  </w:t>
            </w:r>
            <w:r>
              <w:rPr>
                <w:color w:val="606A70"/>
                <w:sz w:val="19"/>
              </w:rPr>
              <w:t>Formato, tamanho, para quem vai ler</w:t>
            </w:r>
          </w:p>
        </w:tc>
      </w:tr>
      <w:tr>
        <w:tc>
          <w:tcPr>
            <w:tcW w:type="dxa" w:w="624"/>
          </w:tcPr>
          <w:p>
            <w:r/>
          </w:p>
        </w:tc>
        <w:tc>
          <w:tcPr>
            <w:tcW w:type="dxa" w:w="4929"/>
          </w:tcPr>
          <w:p>
            <w:r>
              <w:rPr>
                <w:b/>
                <w:sz w:val="20"/>
              </w:rPr>
              <w:t xml:space="preserve">2. Quais são as restrições?  </w:t>
            </w:r>
            <w:r>
              <w:rPr>
                <w:color w:val="606A70"/>
                <w:sz w:val="19"/>
              </w:rPr>
              <w:t>O que ignorar, o que não pode aparecer</w:t>
            </w:r>
          </w:p>
        </w:tc>
      </w:tr>
      <w:tr>
        <w:tc>
          <w:tcPr>
            <w:tcW w:type="dxa" w:w="624"/>
          </w:tcPr>
          <w:p>
            <w:r/>
          </w:p>
        </w:tc>
        <w:tc>
          <w:tcPr>
            <w:tcW w:type="dxa" w:w="4929"/>
          </w:tcPr>
          <w:p>
            <w:r>
              <w:rPr>
                <w:b/>
                <w:sz w:val="20"/>
              </w:rPr>
              <w:t xml:space="preserve">3. O que fazer na dúvida?  </w:t>
            </w:r>
            <w:r>
              <w:rPr>
                <w:color w:val="606A70"/>
                <w:sz w:val="19"/>
              </w:rPr>
              <w:t>Perguntar antes, ou seguir e declarar</w:t>
            </w:r>
          </w:p>
        </w:tc>
      </w:tr>
    </w:tbl>
    <w:p>
      <w:pPr>
        <w:spacing w:before="160" w:after="120"/>
      </w:pPr>
      <w:r>
        <w:rPr>
          <w:b/>
          <w:i w:val="0"/>
          <w:color w:val="1F3A47"/>
          <w:sz w:val="20"/>
        </w:rPr>
        <w:t>Reescreva aqui: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280"/>
      </w:pPr>
      <w:r>
        <w:rPr>
          <w:b/>
          <w:i w:val="0"/>
          <w:color w:val="1F3A47"/>
          <w:sz w:val="20"/>
        </w:rPr>
        <w:t>Quantas idas e vindas até a resposta servir?  ________</w:t>
      </w:r>
    </w:p>
    <w:p>
      <w:r>
        <w:br w:type="page"/>
      </w:r>
    </w:p>
    <w:p>
      <w:pPr>
        <w:spacing w:before="0" w:after="80"/>
      </w:pPr>
      <w:r>
        <w:rPr>
          <w:b/>
          <w:i w:val="0"/>
          <w:color w:val="1F3A47"/>
          <w:sz w:val="30"/>
        </w:rPr>
        <w:t>Agora o de verdade</w:t>
      </w:r>
    </w:p>
    <w:p>
      <w:pPr>
        <w:spacing w:before="0" w:after="240"/>
      </w:pPr>
      <w:r>
        <w:rPr>
          <w:b w:val="0"/>
          <w:i w:val="0"/>
          <w:color w:val="1F3A47"/>
          <w:sz w:val="21"/>
        </w:rPr>
        <w:t>Pegue um pedido que VOCÊ fez ao Claude nesta semana e que deu trabalho. Se não usou o Claude, use um pedido que você fez para uma pessoa: um e-mail pedindo relatório, um WhatsApp pedindo levantamento. Funciona igual, e a descoberta costuma ser mais desconfortável.</w:t>
      </w:r>
    </w:p>
    <w:p>
      <w:pPr>
        <w:spacing w:before="0" w:after="120"/>
      </w:pPr>
      <w:r>
        <w:rPr>
          <w:b/>
          <w:i w:val="0"/>
          <w:color w:val="1F3A47"/>
          <w:sz w:val="20"/>
        </w:rPr>
        <w:t>O pedido como você fez: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280"/>
      </w:pPr>
      <w:r>
        <w:rPr>
          <w:b/>
          <w:i w:val="0"/>
          <w:color w:val="1F3A47"/>
          <w:sz w:val="20"/>
        </w:rPr>
        <w:t>Quantas idas e vindas ele custou?  ________</w:t>
      </w:r>
    </w:p>
    <w:p>
      <w:pPr>
        <w:spacing w:before="0" w:after="120"/>
      </w:pPr>
      <w:r>
        <w:rPr>
          <w:b/>
          <w:i w:val="0"/>
          <w:color w:val="1F3A47"/>
          <w:sz w:val="20"/>
        </w:rPr>
        <w:t>Reescrito, com as três perguntas respondidas: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160"/>
      </w:pPr>
      <w:r>
        <w:rPr>
          <w:b w:val="0"/>
          <w:i w:val="0"/>
          <w:color w:val="A8B2B8"/>
          <w:sz w:val="20"/>
        </w:rPr>
        <w:t>________________________________________________________________________________________</w:t>
      </w:r>
    </w:p>
    <w:p>
      <w:pPr>
        <w:spacing w:before="0" w:after="200"/>
      </w:pPr>
      <w:r>
        <w:rPr>
          <w:b/>
          <w:i w:val="0"/>
          <w:color w:val="1F3A47"/>
          <w:sz w:val="20"/>
        </w:rPr>
        <w:t>Quantas idas e vindas agora?  ________</w:t>
      </w:r>
    </w:p>
    <w:p>
      <w:pPr>
        <w:spacing w:before="0" w:after="80"/>
      </w:pPr>
      <w:r>
        <w:rPr>
          <w:b w:val="0"/>
          <w:i/>
          <w:color w:val="606A70"/>
          <w:sz w:val="19"/>
        </w:rPr>
        <w:t>Esse segundo número é o que você leva desta aula. Anote também onde ele parou de cair: a partir dali o problema deixou de ser o pedido.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