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87867F"/>
          <w:sz w:val="18"/>
        </w:rPr>
        <w:t>BRIEFING INTERNO · CONFIDENCIAL · MARKETING CORPORATIVO</w:t>
      </w:r>
    </w:p>
    <w:p>
      <w:pPr>
        <w:spacing w:after="80"/>
      </w:pPr>
      <w:r>
        <w:rPr>
          <w:rFonts w:ascii="Calibri" w:hAnsi="Calibri"/>
          <w:b/>
          <w:color w:val="141413"/>
          <w:sz w:val="44"/>
        </w:rPr>
        <w:t>Lançamento — Bowl Cupuaçu Sertanejo</w:t>
      </w:r>
    </w:p>
    <w:p>
      <w:pPr>
        <w:spacing w:after="280"/>
      </w:pPr>
      <w:r>
        <w:rPr>
          <w:rFonts w:ascii="Calibri" w:hAnsi="Calibri"/>
          <w:i/>
          <w:color w:val="87867F"/>
          <w:sz w:val="22"/>
        </w:rPr>
        <w:t>Documento preparado pela área de Marketing Corporativo para orientar franqueados sobre o lançamento simultâneo em toda a rede em 15/setembro/2026. Rollout coordenado nas +200 unidades BR/PT/ES.</w:t>
      </w:r>
    </w:p>
    <w:p>
      <w:pPr>
        <w:spacing w:before="200" w:after="80"/>
      </w:pPr>
      <w:r>
        <w:rPr>
          <w:rFonts w:ascii="Calibri" w:hAnsi="Calibri"/>
          <w:b/>
          <w:color w:val="6B2E7A"/>
          <w:sz w:val="26"/>
        </w:rPr>
        <w:t>1. Produto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Nome oficial: </w:t>
      </w:r>
      <w:r>
        <w:rPr>
          <w:rFonts w:ascii="Calibri" w:hAnsi="Calibri"/>
          <w:color w:val="3C3C3A"/>
          <w:sz w:val="21"/>
        </w:rPr>
        <w:t>Bowl Cupuaçu Sertanejo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Descrição sensorial: </w:t>
      </w:r>
      <w:r>
        <w:rPr>
          <w:rFonts w:ascii="Calibri" w:hAnsi="Calibri"/>
          <w:color w:val="3C3C3A"/>
          <w:sz w:val="21"/>
        </w:rPr>
        <w:t>Polpa 100% cupuaçu artesanal do Pará, granola caseira crocante, castanha-do-pará em lascas, mel de abelha nativa (Melipona) e raspas de coco fresco.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Portfólio: </w:t>
      </w:r>
      <w:r>
        <w:rPr>
          <w:rFonts w:ascii="Calibri" w:hAnsi="Calibri"/>
          <w:color w:val="3C3C3A"/>
          <w:sz w:val="21"/>
        </w:rPr>
        <w:t>Novo item permanente do cardápio — não é sazonal.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Tamanhos: </w:t>
      </w:r>
      <w:r>
        <w:rPr>
          <w:rFonts w:ascii="Calibri" w:hAnsi="Calibri"/>
          <w:color w:val="3C3C3A"/>
          <w:sz w:val="21"/>
        </w:rPr>
        <w:t>350g (R$ 26,90) e 500g (R$ 34,90).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Custo do insumo (confidencial): </w:t>
      </w:r>
      <w:r>
        <w:rPr>
          <w:rFonts w:ascii="Calibri" w:hAnsi="Calibri"/>
          <w:color w:val="3C3C3A"/>
          <w:sz w:val="21"/>
        </w:rPr>
        <w:t>R$ 8,20 por bowl de 350g. Margem esperada 69%.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Categoria: </w:t>
      </w:r>
      <w:r>
        <w:rPr>
          <w:rFonts w:ascii="Calibri" w:hAnsi="Calibri"/>
          <w:color w:val="3C3C3A"/>
          <w:sz w:val="21"/>
        </w:rPr>
        <w:t>Signature — bowls âncora da rede (junto com Bowl Amazônico e Bowl Cerrado).</w:t>
      </w:r>
    </w:p>
    <w:p>
      <w:pPr>
        <w:spacing w:before="200" w:after="80"/>
      </w:pPr>
      <w:r>
        <w:rPr>
          <w:rFonts w:ascii="Calibri" w:hAnsi="Calibri"/>
          <w:b/>
          <w:color w:val="6B2E7A"/>
          <w:sz w:val="26"/>
        </w:rPr>
        <w:t>2. Por que agora</w:t>
      </w:r>
    </w:p>
    <w:p>
      <w:pPr>
        <w:spacing w:after="160" w:line="324" w:lineRule="auto"/>
      </w:pPr>
      <w:r>
        <w:rPr>
          <w:rFonts w:ascii="Calibri" w:hAnsi="Calibri"/>
          <w:i w:val="0"/>
          <w:color w:val="3C3C3A"/>
          <w:sz w:val="22"/>
        </w:rPr>
        <w:t>A área de inteligência da rede detectou crescimento de 32% na demanda por sabores da Amazônia nos últimos 18 meses, tanto no Brasil quanto nas unidades de Portugal e Espanha. Buscas por "cupuaçu" no Google cresceram 84% no mesmo período. Nenhum concorrente direto tem um bowl signature de cupuaçu — janela clara.</w:t>
      </w:r>
    </w:p>
    <w:p>
      <w:pPr>
        <w:spacing w:after="160" w:line="324" w:lineRule="auto"/>
      </w:pPr>
      <w:r>
        <w:rPr>
          <w:rFonts w:ascii="Calibri" w:hAnsi="Calibri"/>
          <w:i w:val="0"/>
          <w:color w:val="3C3C3A"/>
          <w:sz w:val="22"/>
        </w:rPr>
        <w:t>Alinha com o posicionamento "do sertão pro mundo" que a rede vem construindo desde 2024 e reforça o compromisso com produtores da região Norte (o fornecedor da polpa é uma cooperativa de 340 famílias em Tomé-Açu/PA, dado que entra na comunicação).</w:t>
      </w:r>
    </w:p>
    <w:p>
      <w:pPr>
        <w:spacing w:before="200" w:after="80"/>
      </w:pPr>
      <w:r>
        <w:rPr>
          <w:rFonts w:ascii="Calibri" w:hAnsi="Calibri"/>
          <w:b/>
          <w:color w:val="6B2E7A"/>
          <w:sz w:val="26"/>
        </w:rPr>
        <w:t>3. O que muda pra unidade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Pedido de insumo: </w:t>
      </w:r>
      <w:r>
        <w:rPr>
          <w:rFonts w:ascii="Calibri" w:hAnsi="Calibri"/>
          <w:color w:val="3C3C3A"/>
          <w:sz w:val="21"/>
        </w:rPr>
        <w:t>Até 05/setembro/2026, via portal do franqueado. Kit inicial de 30 bowls (350g) por unidade — 20 bowls 500g.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Treinamento da equipe: </w:t>
      </w:r>
      <w:r>
        <w:rPr>
          <w:rFonts w:ascii="Calibri" w:hAnsi="Calibri"/>
          <w:color w:val="3C3C3A"/>
          <w:sz w:val="21"/>
        </w:rPr>
        <w:t>Vídeo de 22 min no LMS da rede (obrigatório assistir até 10/set). Foco: montagem visual do bowl, discurso de venda ("sabor do sertão", "cooperativa") e conservação da polpa.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Cardápio digital: </w:t>
      </w:r>
      <w:r>
        <w:rPr>
          <w:rFonts w:ascii="Calibri" w:hAnsi="Calibri"/>
          <w:color w:val="3C3C3A"/>
          <w:sz w:val="21"/>
        </w:rPr>
        <w:t>Atualização automática via sistema central em 14/set 22h. Franqueado só confirma sincronia no painel.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Comunicação nas redes: </w:t>
      </w:r>
      <w:r>
        <w:rPr>
          <w:rFonts w:ascii="Calibri" w:hAnsi="Calibri"/>
          <w:color w:val="3C3C3A"/>
          <w:sz w:val="21"/>
        </w:rPr>
        <w:t>Kit visual pronto no Drive corporativo (posts, stories, reels template). Franqueado usa direto — não precisa criar arte.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Ação com influenciadora: </w:t>
      </w:r>
      <w:r>
        <w:rPr>
          <w:rFonts w:ascii="Calibri" w:hAnsi="Calibri"/>
          <w:color w:val="3C3C3A"/>
          <w:sz w:val="21"/>
        </w:rPr>
        <w:t>@larissasertanejo (380k seguidores CE/NE) posta no dia D. Franqueados de CE, PI, PB, RN devem replicar nos stores locais.</w:t>
      </w:r>
    </w:p>
    <w:p>
      <w:pPr>
        <w:spacing w:before="200" w:after="80"/>
      </w:pPr>
      <w:r>
        <w:rPr>
          <w:rFonts w:ascii="Calibri" w:hAnsi="Calibri"/>
          <w:b/>
          <w:color w:val="6B2E7A"/>
          <w:sz w:val="26"/>
        </w:rPr>
        <w:t>4. Cronograma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15/agosto (D-30): </w:t>
      </w:r>
      <w:r>
        <w:rPr>
          <w:rFonts w:ascii="Calibri" w:hAnsi="Calibri"/>
          <w:color w:val="3C3C3A"/>
          <w:sz w:val="21"/>
        </w:rPr>
        <w:t>Comunicado formal chega em cada franqueado por e-mail e WhatsApp.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05/setembro (D-10): </w:t>
      </w:r>
      <w:r>
        <w:rPr>
          <w:rFonts w:ascii="Calibri" w:hAnsi="Calibri"/>
          <w:color w:val="3C3C3A"/>
          <w:sz w:val="21"/>
        </w:rPr>
        <w:t>Prazo final de pedido do kit inicial.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08-13/setembro (D-7 a D-2): </w:t>
      </w:r>
      <w:r>
        <w:rPr>
          <w:rFonts w:ascii="Calibri" w:hAnsi="Calibri"/>
          <w:color w:val="3C3C3A"/>
          <w:sz w:val="21"/>
        </w:rPr>
        <w:t>Teasers no Instagram nacional. Kit visual liberado no Drive.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14/setembro (D-1): </w:t>
      </w:r>
      <w:r>
        <w:rPr>
          <w:rFonts w:ascii="Calibri" w:hAnsi="Calibri"/>
          <w:color w:val="3C3C3A"/>
          <w:sz w:val="21"/>
        </w:rPr>
        <w:t>Atualização de cardápio digital 22h.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15/setembro (D-0): </w:t>
      </w:r>
      <w:r>
        <w:rPr>
          <w:rFonts w:ascii="Calibri" w:hAnsi="Calibri"/>
          <w:color w:val="3C3C3A"/>
          <w:sz w:val="21"/>
        </w:rPr>
        <w:t>Lançamento simultâneo em toda a rede. Larissa Bordini posta 10h.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16-30/setembro (D+1 a D+15): </w:t>
      </w:r>
      <w:r>
        <w:rPr>
          <w:rFonts w:ascii="Calibri" w:hAnsi="Calibri"/>
          <w:color w:val="3C3C3A"/>
          <w:sz w:val="21"/>
        </w:rPr>
        <w:t>Coleta de dados de vendas por unidade + primeiras métricas de aceitação.</w:t>
      </w:r>
    </w:p>
    <w:p>
      <w:pPr>
        <w:spacing w:before="200" w:after="80"/>
      </w:pPr>
      <w:r>
        <w:rPr>
          <w:rFonts w:ascii="Calibri" w:hAnsi="Calibri"/>
          <w:b/>
          <w:color w:val="6B2E7A"/>
          <w:sz w:val="26"/>
        </w:rPr>
        <w:t>5. O que preciso agora</w:t>
      </w:r>
    </w:p>
    <w:p>
      <w:pPr>
        <w:spacing w:after="160" w:line="324" w:lineRule="auto"/>
      </w:pPr>
      <w:r>
        <w:rPr>
          <w:rFonts w:ascii="Calibri" w:hAnsi="Calibri"/>
          <w:i w:val="0"/>
          <w:color w:val="3C3C3A"/>
          <w:sz w:val="22"/>
        </w:rPr>
        <w:t>Meu papel é gerente de marketing corporativo. Preciso mandar a comunicação oficial pros franqueados até amanhã 12h. Preciso de 3 peças coordenadas, todas com a mesma mensagem central mas adaptadas ao canal:</w:t>
      </w:r>
    </w:p>
    <w:p>
      <w:pPr>
        <w:spacing w:after="160" w:line="324" w:lineRule="auto"/>
      </w:pPr>
      <w:r>
        <w:rPr>
          <w:rFonts w:ascii="Calibri" w:hAnsi="Calibri"/>
          <w:i w:val="0"/>
          <w:color w:val="3C3C3A"/>
          <w:sz w:val="22"/>
        </w:rPr>
        <w:t>(a) um comunicado formal em A4 pra e-mail corporativo — mais denso, com todos os detalhes operacionais que o franqueado precisa acompanhar;</w:t>
      </w:r>
    </w:p>
    <w:p>
      <w:pPr>
        <w:spacing w:after="160" w:line="324" w:lineRule="auto"/>
      </w:pPr>
      <w:r>
        <w:rPr>
          <w:rFonts w:ascii="Calibri" w:hAnsi="Calibri"/>
          <w:i w:val="0"/>
          <w:color w:val="3C3C3A"/>
          <w:sz w:val="22"/>
        </w:rPr>
        <w:t>(b) uma versão curta pra grupo de WhatsApp dos franqueados — máximo 4-5 linhas, tom direto, com os 3 marcos que não podem escapar;</w:t>
      </w:r>
    </w:p>
    <w:p>
      <w:pPr>
        <w:spacing w:after="160" w:line="324" w:lineRule="auto"/>
      </w:pPr>
      <w:r>
        <w:rPr>
          <w:rFonts w:ascii="Calibri" w:hAnsi="Calibri"/>
          <w:i w:val="0"/>
          <w:color w:val="3C3C3A"/>
          <w:sz w:val="22"/>
        </w:rPr>
        <w:t>(c) um card visual pra postar nas redes internas (grupo Facebook de franqueados) — que dá pra bater o olho e entender a essência sem ler o comunicado inteiro.</w:t>
      </w:r>
    </w:p>
    <w:p>
      <w:pPr>
        <w:spacing w:after="160" w:line="324" w:lineRule="auto"/>
      </w:pPr>
      <w:r>
        <w:rPr>
          <w:rFonts w:ascii="Calibri" w:hAnsi="Calibri"/>
          <w:i w:val="0"/>
          <w:color w:val="3C3C3A"/>
          <w:sz w:val="22"/>
        </w:rPr>
        <w:t>O tom precisa ser: entusiasta (é lançamento importante) mas profissional (é comunicação de rede) e ao mesmo tempo simpático (não corporativo travado — a Maria Pitanga tem alma).</w:t>
      </w:r>
    </w:p>
    <w:p>
      <w:pPr>
        <w:spacing w:before="360"/>
      </w:pPr>
      <w:r>
        <w:rPr>
          <w:rFonts w:ascii="Calibri" w:hAnsi="Calibri"/>
          <w:i/>
          <w:color w:val="87867F"/>
          <w:sz w:val="18"/>
        </w:rPr>
        <w:t>— Preparado por Aline Ximenes · Marketing Corporativo · aline@mariapitanga.com.br · 30/07/2026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