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B2E7A"/>
          <w:sz w:val="40"/>
        </w:rPr>
        <w:t>Manual · Padrão Maria Pitanga de Atendimento</w:t>
      </w:r>
    </w:p>
    <w:p>
      <w:r>
        <w:rPr>
          <w:i/>
          <w:color w:val="3D3D3A"/>
          <w:sz w:val="20"/>
        </w:rPr>
        <w:t>Uso interno · área de Treinamento · versão 3.2 · atualizado julho/2026</w:t>
      </w:r>
    </w:p>
    <w:p>
      <w:r>
        <w:rPr>
          <w:i/>
          <w:color w:val="3D3D3A"/>
          <w:sz w:val="20"/>
        </w:rPr>
        <w:t>Responsável: Marina Torres · Supervisora RH · marina.torres@mariapitanga.com.br</w:t>
      </w:r>
    </w:p>
    <w:p>
      <w:r>
        <w:rPr>
          <w:sz w:val="22"/>
        </w:rPr>
        <w:t xml:space="preserve"> </w:t>
      </w:r>
    </w:p>
    <w:p>
      <w:r>
        <w:rPr>
          <w:b/>
          <w:color w:val="6B2E7A"/>
          <w:sz w:val="26"/>
        </w:rPr>
        <w:t>Sobre este documento</w:t>
      </w:r>
    </w:p>
    <w:p>
      <w:r>
        <w:rPr>
          <w:sz w:val="22"/>
        </w:rPr>
        <w:t>Este manual é a base do treinamento de todo atendente novo da rede Maria Pitanga. Ele resume o padrão de atendimento em 6 momentos, do momento em que o cliente entra na loja até o momento em que ele volta pra rua. Cada momento tem uma frase-âncora (o que o atendente deve dizer), uma atitude (a postura corporal esperada), e um sinal de alerta (o que NÃO fazer). O objetivo é que qualquer cliente, em qualquer uma das 200+ lojas, tenha a mesma experiência.</w:t>
      </w:r>
    </w:p>
    <w:p>
      <w:r>
        <w:rPr>
          <w:sz w:val="22"/>
        </w:rPr>
        <w:t xml:space="preserve"> </w:t>
      </w:r>
    </w:p>
    <w:p>
      <w:r>
        <w:rPr>
          <w:b/>
          <w:color w:val="6B2E7A"/>
          <w:sz w:val="26"/>
        </w:rPr>
        <w:t>O momento 1 · Recepção (primeiros 5 segundos)</w:t>
      </w:r>
    </w:p>
    <w:p>
      <w:r>
        <w:rPr>
          <w:sz w:val="22"/>
        </w:rPr>
        <w:t>Assim que o cliente cruza a porta, ele já formou uma impressão. O atendente precisa dar sinal claro de que percebeu a chegada, mesmo que esteja atendendo outra pessoa.</w:t>
      </w:r>
    </w:p>
    <w:p>
      <w:pPr>
        <w:pStyle w:val="ListBullet"/>
      </w:pPr>
      <w:r>
        <w:rPr>
          <w:sz w:val="22"/>
        </w:rPr>
        <w:t>Frase-âncora: "Oi, bem-vinda à Maria Pitanga!" (com contato visual)</w:t>
      </w:r>
    </w:p>
    <w:p>
      <w:pPr>
        <w:pStyle w:val="ListBullet"/>
      </w:pPr>
      <w:r>
        <w:rPr>
          <w:sz w:val="22"/>
        </w:rPr>
        <w:t>Atitude: parar o que está fazendo por 1 segundo, sorrir, cumprimentar. Se estiver atendendo, virar a cabeça e cumprimentar.</w:t>
      </w:r>
    </w:p>
    <w:p>
      <w:pPr>
        <w:pStyle w:val="ListBullet"/>
      </w:pPr>
      <w:r>
        <w:rPr>
          <w:sz w:val="22"/>
        </w:rPr>
        <w:t>NÃO fazer: continuar mexendo no caixa sem olhar. Cumprimentar sem olhar. Dizer 'pois não' (soa telemarketing).</w:t>
      </w:r>
    </w:p>
    <w:p>
      <w:r>
        <w:rPr>
          <w:sz w:val="22"/>
        </w:rPr>
        <w:t xml:space="preserve"> </w:t>
      </w:r>
    </w:p>
    <w:p>
      <w:r>
        <w:rPr>
          <w:b/>
          <w:color w:val="6B2E7A"/>
          <w:sz w:val="26"/>
        </w:rPr>
        <w:t>O momento 2 · Escuta ativa (do primeiro pedido)</w:t>
      </w:r>
    </w:p>
    <w:p>
      <w:r>
        <w:rPr>
          <w:sz w:val="22"/>
        </w:rPr>
        <w:t>Cliente que vem pela primeira vez costuma perguntar o que é açaí, o que tem no bowl, ou pede indicação. Cliente que já conhece pede direto. A diferença começa aqui.</w:t>
      </w:r>
    </w:p>
    <w:p>
      <w:pPr>
        <w:pStyle w:val="ListBullet"/>
      </w:pPr>
      <w:r>
        <w:rPr>
          <w:sz w:val="22"/>
        </w:rPr>
        <w:t>Frase-âncora pra cliente novo: "É a primeira vez aqui? Posso te contar como funciona?"</w:t>
      </w:r>
    </w:p>
    <w:p>
      <w:pPr>
        <w:pStyle w:val="ListBullet"/>
      </w:pPr>
      <w:r>
        <w:rPr>
          <w:sz w:val="22"/>
        </w:rPr>
        <w:t>Frase-âncora pra cliente recorrente: "O de sempre ou quer testar o novo Cupuaçu Sertanejo?"</w:t>
      </w:r>
    </w:p>
    <w:p>
      <w:pPr>
        <w:pStyle w:val="ListBullet"/>
      </w:pPr>
      <w:r>
        <w:rPr>
          <w:sz w:val="22"/>
        </w:rPr>
        <w:t>Atitude: escutar até o cliente terminar. Não interromper com sugestão antes dele falar.</w:t>
      </w:r>
    </w:p>
    <w:p>
      <w:pPr>
        <w:pStyle w:val="ListBullet"/>
      </w:pPr>
      <w:r>
        <w:rPr>
          <w:sz w:val="22"/>
        </w:rPr>
        <w:t>NÃO fazer: falar 'temos açaí, sorbet, gelato' de cara (informação demais). Tratar cliente novo como se já soubesse.</w:t>
      </w:r>
    </w:p>
    <w:p>
      <w:r>
        <w:rPr>
          <w:sz w:val="22"/>
        </w:rPr>
        <w:t xml:space="preserve"> </w:t>
      </w:r>
    </w:p>
    <w:p>
      <w:r>
        <w:rPr>
          <w:b/>
          <w:color w:val="6B2E7A"/>
          <w:sz w:val="26"/>
        </w:rPr>
        <w:t>O momento 3 · Sugestão de topping (upsell suave)</w:t>
      </w:r>
    </w:p>
    <w:p>
      <w:r>
        <w:rPr>
          <w:sz w:val="22"/>
        </w:rPr>
        <w:t>O ticket médio da Maria Pitanga é R$ 22,40 e 70% desse valor vem dos toppings. Não é sobre empurrar — é sobre lembrar o cliente que existem opções.</w:t>
      </w:r>
    </w:p>
    <w:p>
      <w:pPr>
        <w:pStyle w:val="ListBullet"/>
      </w:pPr>
      <w:r>
        <w:rPr>
          <w:sz w:val="22"/>
        </w:rPr>
        <w:t>Frase-âncora: "Vai de topping? A gente tem granola, castanha do Pará torrada, e um cacau em pedaço que é sensacional."</w:t>
      </w:r>
    </w:p>
    <w:p>
      <w:pPr>
        <w:pStyle w:val="ListBullet"/>
      </w:pPr>
      <w:r>
        <w:rPr>
          <w:sz w:val="22"/>
        </w:rPr>
        <w:t>Atitude: mencionar 2-3 opções concretas, não a lista inteira. Deixar cliente escolher sem pressionar.</w:t>
      </w:r>
    </w:p>
    <w:p>
      <w:pPr>
        <w:pStyle w:val="ListBullet"/>
      </w:pPr>
      <w:r>
        <w:rPr>
          <w:sz w:val="22"/>
        </w:rPr>
        <w:t>NÃO fazer: perguntar "quer topping?" sem opção (cliente diz não). Falar tudo (paralisa). Insistir se cliente disse não.</w:t>
      </w:r>
    </w:p>
    <w:p>
      <w:r>
        <w:rPr>
          <w:sz w:val="22"/>
        </w:rPr>
        <w:t xml:space="preserve"> </w:t>
      </w:r>
    </w:p>
    <w:p>
      <w:r>
        <w:rPr>
          <w:b/>
          <w:color w:val="6B2E7A"/>
          <w:sz w:val="26"/>
        </w:rPr>
        <w:t>O momento 4 · Cross-sell (bebida ou 2ª porção)</w:t>
      </w:r>
    </w:p>
    <w:p>
      <w:r>
        <w:rPr>
          <w:sz w:val="22"/>
        </w:rPr>
        <w:t>Depois do pedido principal, existe 1 janela pra oferecer água, suco natural ou uma porção menor pra levar. Não vale insistir.</w:t>
      </w:r>
    </w:p>
    <w:p>
      <w:pPr>
        <w:pStyle w:val="ListBullet"/>
      </w:pPr>
      <w:r>
        <w:rPr>
          <w:sz w:val="22"/>
        </w:rPr>
        <w:t>Frase-âncora: "Uma água ou suco pra acompanhar? Ou um chikito pra levar depois?"</w:t>
      </w:r>
    </w:p>
    <w:p>
      <w:pPr>
        <w:pStyle w:val="ListBullet"/>
      </w:pPr>
      <w:r>
        <w:rPr>
          <w:sz w:val="22"/>
        </w:rPr>
        <w:t>Atitude: mencionar 1 vez, com sorriso. Se cliente disse não, seguir o fluxo.</w:t>
      </w:r>
    </w:p>
    <w:p>
      <w:pPr>
        <w:pStyle w:val="ListBullet"/>
      </w:pPr>
      <w:r>
        <w:rPr>
          <w:sz w:val="22"/>
        </w:rPr>
        <w:t>NÃO fazer: oferecer mais de 1 vez a mesma coisa. Sugerir combo que dobra o valor sem explicar.</w:t>
      </w:r>
    </w:p>
    <w:p>
      <w:r>
        <w:rPr>
          <w:sz w:val="22"/>
        </w:rPr>
        <w:t xml:space="preserve"> </w:t>
      </w:r>
    </w:p>
    <w:p>
      <w:r>
        <w:rPr>
          <w:b/>
          <w:color w:val="6B2E7A"/>
          <w:sz w:val="26"/>
        </w:rPr>
        <w:t>O momento 5 · Resolução de reclamação (quando algo dá errado)</w:t>
      </w:r>
    </w:p>
    <w:p>
      <w:r>
        <w:rPr>
          <w:sz w:val="22"/>
        </w:rPr>
        <w:t>Cliente reclamando é oportunidade. A resposta padrão de rede é 3 passos: acolher, explicar, resolver. Nunca discutir, nunca justificar sem antes escutar.</w:t>
      </w:r>
    </w:p>
    <w:p>
      <w:pPr>
        <w:pStyle w:val="ListBullet"/>
      </w:pPr>
      <w:r>
        <w:rPr>
          <w:sz w:val="22"/>
        </w:rPr>
        <w:t>Frase-âncora passo 1 (acolher): "Entendi. Que ruim ter passado por isso." (sem 'mas')</w:t>
      </w:r>
    </w:p>
    <w:p>
      <w:pPr>
        <w:pStyle w:val="ListBullet"/>
      </w:pPr>
      <w:r>
        <w:rPr>
          <w:sz w:val="22"/>
        </w:rPr>
        <w:t>Frase-âncora passo 2 (explicar): "Vou entender aqui o que aconteceu e já te trago a solução."</w:t>
      </w:r>
    </w:p>
    <w:p>
      <w:pPr>
        <w:pStyle w:val="ListBullet"/>
      </w:pPr>
      <w:r>
        <w:rPr>
          <w:sz w:val="22"/>
        </w:rPr>
        <w:t>Frase-âncora passo 3 (resolver): oferecer nova porção, cortesia, ou troca. Se o valor for acima de R$ 30, chamar o gerente.</w:t>
      </w:r>
    </w:p>
    <w:p>
      <w:pPr>
        <w:pStyle w:val="ListBullet"/>
      </w:pPr>
      <w:r>
        <w:rPr>
          <w:sz w:val="22"/>
        </w:rPr>
        <w:t>Atitude: baixar tom de voz, olho no olho, não sorrir (cliente reclamando não quer sorriso). Escutar até o fim.</w:t>
      </w:r>
    </w:p>
    <w:p>
      <w:pPr>
        <w:pStyle w:val="ListBullet"/>
      </w:pPr>
      <w:r>
        <w:rPr>
          <w:sz w:val="22"/>
        </w:rPr>
        <w:t>NÃO fazer: dizer "é assim mesmo" ou "é o sistema". Chamar cliente de "minha querida" (pode soar debochado). Prometer o que não tem autonomia.</w:t>
      </w:r>
    </w:p>
    <w:p>
      <w:r>
        <w:rPr>
          <w:sz w:val="22"/>
        </w:rPr>
        <w:t xml:space="preserve"> </w:t>
      </w:r>
    </w:p>
    <w:p>
      <w:r>
        <w:rPr>
          <w:b/>
          <w:color w:val="6B2E7A"/>
          <w:sz w:val="26"/>
        </w:rPr>
        <w:t>O momento 6 · Encerramento (a última impressão fica)</w:t>
      </w:r>
    </w:p>
    <w:p>
      <w:r>
        <w:rPr>
          <w:sz w:val="22"/>
        </w:rPr>
        <w:t>Cliente sai lembrando das últimas 30 segundos. Aqui é onde vira retorno.</w:t>
      </w:r>
    </w:p>
    <w:p>
      <w:pPr>
        <w:pStyle w:val="ListBullet"/>
      </w:pPr>
      <w:r>
        <w:rPr>
          <w:sz w:val="22"/>
        </w:rPr>
        <w:t>Frase-âncora: "Volta sempre! Bom fim de dia." (nome do cliente se souber)</w:t>
      </w:r>
    </w:p>
    <w:p>
      <w:pPr>
        <w:pStyle w:val="ListBullet"/>
      </w:pPr>
      <w:r>
        <w:rPr>
          <w:sz w:val="22"/>
        </w:rPr>
        <w:t>Atitude: olhar pra ele saindo, não pro próximo já. Sorriso natural. Se o cliente pediu sacola, entregar na mão dele, não sobre o balcão.</w:t>
      </w:r>
    </w:p>
    <w:p>
      <w:pPr>
        <w:pStyle w:val="ListBullet"/>
      </w:pPr>
      <w:r>
        <w:rPr>
          <w:sz w:val="22"/>
        </w:rPr>
        <w:t>NÃO fazer: dizer só "tchau" e virar. Continuar mexendo no caixa antes do cliente sair de vista.</w:t>
      </w:r>
    </w:p>
    <w:p>
      <w:r>
        <w:rPr>
          <w:sz w:val="22"/>
        </w:rPr>
        <w:t xml:space="preserve"> </w:t>
      </w:r>
    </w:p>
    <w:p>
      <w:r>
        <w:rPr>
          <w:b/>
          <w:color w:val="6B2E7A"/>
          <w:sz w:val="26"/>
        </w:rPr>
        <w:t>Regras de higiene e apresentação (não negociáveis)</w:t>
      </w:r>
    </w:p>
    <w:p>
      <w:pPr>
        <w:pStyle w:val="ListBullet"/>
      </w:pPr>
      <w:r>
        <w:rPr>
          <w:sz w:val="22"/>
        </w:rPr>
        <w:t>Uniforme completo, limpo, camisa por dentro da calça, sapato fechado.</w:t>
      </w:r>
    </w:p>
    <w:p>
      <w:pPr>
        <w:pStyle w:val="ListBullet"/>
      </w:pPr>
      <w:r>
        <w:rPr>
          <w:sz w:val="22"/>
        </w:rPr>
        <w:t>Cabelo preso e touca durante a manipulação de alimentos.</w:t>
      </w:r>
    </w:p>
    <w:p>
      <w:pPr>
        <w:pStyle w:val="ListBullet"/>
      </w:pPr>
      <w:r>
        <w:rPr>
          <w:sz w:val="22"/>
        </w:rPr>
        <w:t>Unhas curtas, sem esmalte vermelho ou artificial.</w:t>
      </w:r>
    </w:p>
    <w:p>
      <w:pPr>
        <w:pStyle w:val="ListBullet"/>
      </w:pPr>
      <w:r>
        <w:rPr>
          <w:sz w:val="22"/>
        </w:rPr>
        <w:t>Celular fica na mochila. Consulta pessoal só no intervalo.</w:t>
      </w:r>
    </w:p>
    <w:p>
      <w:pPr>
        <w:pStyle w:val="ListBullet"/>
      </w:pPr>
      <w:r>
        <w:rPr>
          <w:sz w:val="22"/>
        </w:rPr>
        <w:t>Nunca comer, beber ou mascar chiclete no salão.</w:t>
      </w:r>
    </w:p>
    <w:p>
      <w:r>
        <w:rPr>
          <w:sz w:val="22"/>
        </w:rPr>
        <w:t xml:space="preserve"> </w:t>
      </w:r>
    </w:p>
    <w:p>
      <w:r>
        <w:rPr>
          <w:b/>
          <w:color w:val="6B2E7A"/>
          <w:sz w:val="26"/>
        </w:rPr>
        <w:t>Cardápio âncora — o que TODO atendente precisa saber decorado</w:t>
      </w:r>
    </w:p>
    <w:p>
      <w:pPr>
        <w:pStyle w:val="ListBullet"/>
      </w:pPr>
      <w:r>
        <w:rPr>
          <w:sz w:val="22"/>
        </w:rPr>
        <w:t>Bowl Açaí Signature (300g) — R$ 22,90 — nossa base, 4 toppings inclusos</w:t>
      </w:r>
    </w:p>
    <w:p>
      <w:pPr>
        <w:pStyle w:val="ListBullet"/>
      </w:pPr>
      <w:r>
        <w:rPr>
          <w:sz w:val="22"/>
        </w:rPr>
        <w:t>Bowl Cupuaçu Sertanejo (350g) — R$ 26,90 — novo lançamento, sabor amazônico com granola artesanal</w:t>
      </w:r>
    </w:p>
    <w:p>
      <w:pPr>
        <w:pStyle w:val="ListBullet"/>
      </w:pPr>
      <w:r>
        <w:rPr>
          <w:sz w:val="22"/>
        </w:rPr>
        <w:t>Sorbet do Dia (150g) — R$ 14,90 — sabor rotativo, checar quadro do dia</w:t>
      </w:r>
    </w:p>
    <w:p>
      <w:pPr>
        <w:pStyle w:val="ListBullet"/>
      </w:pPr>
      <w:r>
        <w:rPr>
          <w:sz w:val="22"/>
        </w:rPr>
        <w:t>Gelato Casca de Cacau (100g) — R$ 12,50 — item premium, público adulto</w:t>
      </w:r>
    </w:p>
    <w:p>
      <w:pPr>
        <w:pStyle w:val="ListBullet"/>
      </w:pPr>
      <w:r>
        <w:rPr>
          <w:sz w:val="22"/>
        </w:rPr>
        <w:t>Combo Kids (bowl mini + suco) — R$ 19,90 — apenas até 18h</w:t>
      </w:r>
    </w:p>
    <w:p>
      <w:r>
        <w:rPr>
          <w:sz w:val="22"/>
        </w:rPr>
        <w:t xml:space="preserve"> </w:t>
      </w:r>
    </w:p>
    <w:p>
      <w:r>
        <w:rPr>
          <w:b/>
          <w:color w:val="6B2E7A"/>
          <w:sz w:val="26"/>
        </w:rPr>
        <w:t>Meta de treinamento</w:t>
      </w:r>
    </w:p>
    <w:p>
      <w:r>
        <w:rPr>
          <w:sz w:val="22"/>
        </w:rPr>
        <w:t>Ao final do treinamento de 30 minutos, o atendente novo deve ser capaz de: (1) receber cliente na porta com a frase-âncora certa; (2) diferenciar cliente novo de recorrente e adaptar a escuta; (3) fazer sugestão de topping sem parecer forçado; (4) resolver reclamação simples usando os 3 passos; (5) encerrar com padrão da rede.</w:t>
      </w:r>
    </w:p>
    <w:p>
      <w:r>
        <w:rPr>
          <w:sz w:val="22"/>
        </w:rPr>
        <w:t xml:space="preserve"> </w:t>
      </w:r>
    </w:p>
    <w:p>
      <w:r>
        <w:rPr>
          <w:i/>
          <w:color w:val="3D3D3A"/>
          <w:sz w:val="20"/>
        </w:rPr>
        <w:t>Documento de uso interno · treinamento operacional · Maria Pitanga · v3.2 · julho/2026</w:t>
      </w:r>
    </w:p>
    <w:p>
      <w:r>
        <w:rPr>
          <w:i/>
          <w:color w:val="3D3D3A"/>
          <w:sz w:val="20"/>
        </w:rPr>
        <w:t>Dados fictícios para fins didáticos do Workshop IA. Marina Torres é personagem inventada.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