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Pc - generic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switch - generic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Router - generic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- PC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Pc - 1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Pc - desktop - ip configuration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Subnet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 gateway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10.20.1.1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Pc - 2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Pc - desktop - ip configuration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Subnet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gateway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10.20.1.1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Pc - 3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Pc - desktop - ip configuration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Subnet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gateway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10.20.1.2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Pc - 4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Pc - desktop - ip configuration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Subnet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gateway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10.20.1.2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2nd Router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Router - 1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Router - config - interface f0/0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Port address on - ip address - submask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Same as default gateway 10.20.1.1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Router - 2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Router - config - interface f0/0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Port address on - ip address - submask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Same as default gateway 10.20.1.2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3rd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Router-1 serial interface 2/0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Port address on - ip address 10.20.1.1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Router-2 serial interface 2/0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Port address on - ip address 10.20.1.1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4th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Routing - static routers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For router 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Next hop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10.20.1.1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For router 2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Next hop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10.20.1.2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