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46585" w14:textId="77777777" w:rsidR="00783E68" w:rsidRPr="00FD39EC" w:rsidRDefault="00783E68" w:rsidP="00564D4B">
      <w:pPr>
        <w:pStyle w:val="Default"/>
        <w:jc w:val="center"/>
        <w:rPr>
          <w:rFonts w:ascii="Arial" w:hAnsi="Arial" w:cs="Arial"/>
          <w:b/>
          <w:sz w:val="36"/>
          <w:szCs w:val="36"/>
        </w:rPr>
      </w:pPr>
      <w:r w:rsidRPr="00FD39EC">
        <w:rPr>
          <w:rFonts w:ascii="Arial" w:hAnsi="Arial" w:cs="Arial"/>
          <w:b/>
          <w:sz w:val="36"/>
          <w:szCs w:val="36"/>
        </w:rPr>
        <w:t>UNIVERSIDAD AUTÓNOMA DE TAMAULIPAS</w:t>
      </w:r>
    </w:p>
    <w:p w14:paraId="5E176BBE" w14:textId="77777777" w:rsidR="00783E68" w:rsidRPr="00FD39EC" w:rsidRDefault="00783E68" w:rsidP="00783E68">
      <w:pPr>
        <w:spacing w:line="240" w:lineRule="auto"/>
        <w:jc w:val="center"/>
        <w:rPr>
          <w:rFonts w:cs="Arial"/>
          <w:smallCaps/>
          <w:sz w:val="36"/>
          <w:szCs w:val="32"/>
        </w:rPr>
      </w:pPr>
      <w:r w:rsidRPr="00FD39EC">
        <w:rPr>
          <w:rFonts w:cs="Arial"/>
          <w:smallCaps/>
          <w:sz w:val="36"/>
          <w:szCs w:val="32"/>
        </w:rPr>
        <w:t>Facultad de Ingeniería Tampico</w:t>
      </w:r>
    </w:p>
    <w:p w14:paraId="438D3C5A" w14:textId="77777777" w:rsidR="00783E68" w:rsidRPr="00FD39EC" w:rsidRDefault="00783E68" w:rsidP="00783E68">
      <w:pPr>
        <w:pStyle w:val="Sinespaciado"/>
        <w:rPr>
          <w:rFonts w:cs="Arial"/>
        </w:rPr>
      </w:pPr>
      <w:r w:rsidRPr="00FD39EC">
        <w:rPr>
          <w:rFonts w:eastAsia="Times New Roman" w:cs="Arial"/>
          <w:b/>
          <w:noProof/>
          <w:sz w:val="32"/>
          <w:szCs w:val="32"/>
          <w:lang w:val="es-419" w:eastAsia="es-419"/>
        </w:rPr>
        <w:drawing>
          <wp:anchor distT="0" distB="0" distL="114300" distR="114300" simplePos="0" relativeHeight="251661312" behindDoc="0" locked="0" layoutInCell="1" allowOverlap="1" wp14:anchorId="57BA54EC" wp14:editId="2258D4E7">
            <wp:simplePos x="0" y="0"/>
            <wp:positionH relativeFrom="margin">
              <wp:posOffset>1929765</wp:posOffset>
            </wp:positionH>
            <wp:positionV relativeFrom="paragraph">
              <wp:posOffset>17145</wp:posOffset>
            </wp:positionV>
            <wp:extent cx="1790700" cy="1790700"/>
            <wp:effectExtent l="0" t="0" r="0" b="0"/>
            <wp:wrapNone/>
            <wp:docPr id="254024670" name="Imagen 254024670"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024670" name="Imagen 254024670" descr="Logotipo&#10;&#10;Descripción generada automáticament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90700" cy="17907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1C512ADB" w14:textId="77777777" w:rsidR="00783E68" w:rsidRPr="00FD39EC" w:rsidRDefault="00783E68" w:rsidP="00783E68">
      <w:pPr>
        <w:spacing w:line="240" w:lineRule="auto"/>
        <w:jc w:val="center"/>
        <w:rPr>
          <w:rFonts w:eastAsia="Calibri" w:cs="Arial"/>
        </w:rPr>
      </w:pPr>
    </w:p>
    <w:p w14:paraId="70E5C515" w14:textId="77777777" w:rsidR="00783E68" w:rsidRPr="00FD39EC" w:rsidRDefault="00783E68" w:rsidP="00783E68">
      <w:pPr>
        <w:autoSpaceDE w:val="0"/>
        <w:autoSpaceDN w:val="0"/>
        <w:adjustRightInd w:val="0"/>
        <w:spacing w:line="240" w:lineRule="auto"/>
        <w:rPr>
          <w:rFonts w:eastAsia="Calibri" w:cs="Arial"/>
          <w:color w:val="000000"/>
          <w:sz w:val="20"/>
          <w:szCs w:val="20"/>
        </w:rPr>
      </w:pPr>
    </w:p>
    <w:p w14:paraId="39C6B94E" w14:textId="77777777" w:rsidR="00783E68" w:rsidRPr="00FD39EC" w:rsidRDefault="00783E68" w:rsidP="00783E68">
      <w:pPr>
        <w:autoSpaceDE w:val="0"/>
        <w:autoSpaceDN w:val="0"/>
        <w:adjustRightInd w:val="0"/>
        <w:spacing w:line="240" w:lineRule="auto"/>
        <w:jc w:val="center"/>
        <w:rPr>
          <w:rFonts w:eastAsia="Calibri" w:cs="Arial"/>
          <w:bCs/>
          <w:color w:val="000000"/>
          <w:szCs w:val="20"/>
        </w:rPr>
      </w:pPr>
    </w:p>
    <w:p w14:paraId="17BFB6C9" w14:textId="77777777" w:rsidR="00783E68" w:rsidRPr="00FD39EC" w:rsidRDefault="00783E68" w:rsidP="00783E68">
      <w:pPr>
        <w:autoSpaceDE w:val="0"/>
        <w:autoSpaceDN w:val="0"/>
        <w:adjustRightInd w:val="0"/>
        <w:spacing w:line="240" w:lineRule="auto"/>
        <w:rPr>
          <w:rFonts w:eastAsia="Calibri" w:cs="Arial"/>
          <w:bCs/>
          <w:color w:val="000000"/>
          <w:szCs w:val="20"/>
        </w:rPr>
      </w:pPr>
    </w:p>
    <w:p w14:paraId="30D40181" w14:textId="77777777" w:rsidR="00783E68" w:rsidRDefault="00783E68" w:rsidP="00783E68">
      <w:pPr>
        <w:autoSpaceDE w:val="0"/>
        <w:autoSpaceDN w:val="0"/>
        <w:adjustRightInd w:val="0"/>
        <w:spacing w:line="240" w:lineRule="auto"/>
        <w:rPr>
          <w:rFonts w:eastAsia="Calibri" w:cs="Arial"/>
          <w:bCs/>
          <w:color w:val="000000"/>
          <w:szCs w:val="20"/>
        </w:rPr>
      </w:pPr>
    </w:p>
    <w:p w14:paraId="504A8C73" w14:textId="77777777" w:rsidR="00564D4B" w:rsidRPr="00FD39EC" w:rsidRDefault="00564D4B" w:rsidP="00783E68">
      <w:pPr>
        <w:autoSpaceDE w:val="0"/>
        <w:autoSpaceDN w:val="0"/>
        <w:adjustRightInd w:val="0"/>
        <w:spacing w:line="240" w:lineRule="auto"/>
        <w:rPr>
          <w:rFonts w:eastAsia="Calibri" w:cs="Arial"/>
          <w:bCs/>
          <w:color w:val="000000"/>
          <w:szCs w:val="20"/>
        </w:rPr>
      </w:pPr>
    </w:p>
    <w:p w14:paraId="56FB08C5" w14:textId="77777777" w:rsidR="00783E68" w:rsidRPr="00FD39EC" w:rsidRDefault="00783E68" w:rsidP="00783E68">
      <w:pPr>
        <w:autoSpaceDE w:val="0"/>
        <w:autoSpaceDN w:val="0"/>
        <w:adjustRightInd w:val="0"/>
        <w:spacing w:line="240" w:lineRule="auto"/>
        <w:jc w:val="center"/>
        <w:rPr>
          <w:rFonts w:eastAsia="Calibri" w:cs="Arial"/>
          <w:bCs/>
          <w:color w:val="000000"/>
          <w:szCs w:val="20"/>
        </w:rPr>
      </w:pPr>
      <w:r w:rsidRPr="00FD39EC">
        <w:rPr>
          <w:rFonts w:eastAsia="Calibri" w:cs="Arial"/>
          <w:bCs/>
          <w:color w:val="000000"/>
          <w:szCs w:val="20"/>
        </w:rPr>
        <w:t>Tesis</w:t>
      </w:r>
    </w:p>
    <w:p w14:paraId="778C441B" w14:textId="77777777" w:rsidR="00783E68" w:rsidRPr="00FD39EC" w:rsidRDefault="00DF51E9" w:rsidP="00DF51E9">
      <w:pPr>
        <w:spacing w:line="240" w:lineRule="auto"/>
        <w:jc w:val="center"/>
        <w:rPr>
          <w:rFonts w:eastAsia="Calibri" w:cs="Arial"/>
          <w:b/>
          <w:sz w:val="20"/>
          <w:szCs w:val="20"/>
        </w:rPr>
      </w:pPr>
      <w:r w:rsidRPr="00DF51E9">
        <w:rPr>
          <w:rFonts w:eastAsia="Calibri" w:cs="Arial"/>
          <w:b/>
          <w:sz w:val="32"/>
          <w:szCs w:val="28"/>
        </w:rPr>
        <w:t>Diseño de una guía didáctica para la iniciación en ciberseguridad con agentes de inteligencia artificial en bachillerato tecnológico y universidad</w:t>
      </w:r>
    </w:p>
    <w:p w14:paraId="5B1DB824" w14:textId="77777777" w:rsidR="00DF51E9" w:rsidRDefault="00DF51E9" w:rsidP="00DF51E9">
      <w:pPr>
        <w:pStyle w:val="Sinespaciado"/>
      </w:pPr>
    </w:p>
    <w:p w14:paraId="1E2E327E" w14:textId="77777777" w:rsidR="00783E68" w:rsidRPr="00FD39EC" w:rsidRDefault="00783E68" w:rsidP="00783E68">
      <w:pPr>
        <w:autoSpaceDE w:val="0"/>
        <w:autoSpaceDN w:val="0"/>
        <w:adjustRightInd w:val="0"/>
        <w:spacing w:after="0" w:line="240" w:lineRule="auto"/>
        <w:jc w:val="center"/>
        <w:rPr>
          <w:rFonts w:eastAsia="Calibri" w:cs="Arial"/>
          <w:bCs/>
          <w:color w:val="000000"/>
          <w:szCs w:val="20"/>
        </w:rPr>
      </w:pPr>
      <w:r w:rsidRPr="00FD39EC">
        <w:rPr>
          <w:rFonts w:eastAsia="Calibri" w:cs="Arial"/>
          <w:bCs/>
          <w:color w:val="000000"/>
          <w:szCs w:val="20"/>
        </w:rPr>
        <w:t>Que para obtener el título de</w:t>
      </w:r>
    </w:p>
    <w:p w14:paraId="6D53D773" w14:textId="77777777" w:rsidR="00783E68" w:rsidRPr="00FD39EC" w:rsidRDefault="00783E68" w:rsidP="00783E68">
      <w:pPr>
        <w:autoSpaceDE w:val="0"/>
        <w:autoSpaceDN w:val="0"/>
        <w:adjustRightInd w:val="0"/>
        <w:spacing w:after="0" w:line="240" w:lineRule="auto"/>
        <w:jc w:val="center"/>
        <w:rPr>
          <w:rFonts w:eastAsia="Calibri" w:cs="Arial"/>
          <w:bCs/>
          <w:color w:val="000000"/>
          <w:szCs w:val="20"/>
        </w:rPr>
      </w:pPr>
      <w:r w:rsidRPr="00FD39EC">
        <w:rPr>
          <w:rFonts w:eastAsia="Calibri" w:cs="Arial"/>
          <w:b/>
          <w:bCs/>
          <w:color w:val="000000"/>
          <w:sz w:val="28"/>
          <w:szCs w:val="36"/>
        </w:rPr>
        <w:t>Ingeniero en Sistemas Computacionales</w:t>
      </w:r>
    </w:p>
    <w:p w14:paraId="447D4226" w14:textId="77777777" w:rsidR="00783E68" w:rsidRDefault="00783E68" w:rsidP="00DF51E9"/>
    <w:p w14:paraId="145F90E3" w14:textId="77777777" w:rsidR="00783E68" w:rsidRPr="00FD39EC" w:rsidRDefault="00783E68" w:rsidP="00783E68">
      <w:pPr>
        <w:autoSpaceDE w:val="0"/>
        <w:autoSpaceDN w:val="0"/>
        <w:adjustRightInd w:val="0"/>
        <w:spacing w:after="0" w:line="240" w:lineRule="auto"/>
        <w:jc w:val="center"/>
        <w:rPr>
          <w:rFonts w:eastAsia="Calibri" w:cs="Arial"/>
          <w:bCs/>
          <w:color w:val="000000"/>
          <w:szCs w:val="20"/>
        </w:rPr>
      </w:pPr>
      <w:r w:rsidRPr="00FD39EC">
        <w:rPr>
          <w:rFonts w:eastAsia="Calibri" w:cs="Arial"/>
          <w:bCs/>
          <w:color w:val="000000"/>
          <w:szCs w:val="20"/>
        </w:rPr>
        <w:t>Presenta</w:t>
      </w:r>
    </w:p>
    <w:p w14:paraId="31460937" w14:textId="77777777" w:rsidR="00783E68" w:rsidRDefault="00DF51E9" w:rsidP="00783E68">
      <w:pPr>
        <w:autoSpaceDE w:val="0"/>
        <w:autoSpaceDN w:val="0"/>
        <w:adjustRightInd w:val="0"/>
        <w:spacing w:line="240" w:lineRule="auto"/>
        <w:jc w:val="center"/>
        <w:rPr>
          <w:rFonts w:eastAsia="Calibri" w:cs="Arial"/>
          <w:b/>
          <w:bCs/>
          <w:sz w:val="28"/>
        </w:rPr>
      </w:pPr>
      <w:r w:rsidRPr="00DF51E9">
        <w:rPr>
          <w:rFonts w:eastAsia="Calibri" w:cs="Arial"/>
          <w:b/>
          <w:bCs/>
          <w:sz w:val="28"/>
        </w:rPr>
        <w:t>Rodrigo Solbes Davalos</w:t>
      </w:r>
    </w:p>
    <w:p w14:paraId="66DC5806" w14:textId="77777777" w:rsidR="00DF51E9" w:rsidRPr="00DF51E9" w:rsidRDefault="00DF51E9" w:rsidP="00DF51E9">
      <w:pPr>
        <w:pStyle w:val="Sinespaciado"/>
      </w:pPr>
    </w:p>
    <w:p w14:paraId="2E29BE3D" w14:textId="77777777" w:rsidR="00783E68" w:rsidRPr="00FD39EC" w:rsidRDefault="00783E68" w:rsidP="00783E68">
      <w:pPr>
        <w:autoSpaceDE w:val="0"/>
        <w:autoSpaceDN w:val="0"/>
        <w:adjustRightInd w:val="0"/>
        <w:spacing w:after="0" w:line="240" w:lineRule="auto"/>
        <w:jc w:val="center"/>
        <w:rPr>
          <w:rFonts w:eastAsia="Calibri" w:cs="Arial"/>
          <w:bCs/>
          <w:color w:val="000000"/>
          <w:szCs w:val="24"/>
        </w:rPr>
      </w:pPr>
      <w:r w:rsidRPr="00FD39EC">
        <w:rPr>
          <w:rFonts w:eastAsia="Calibri" w:cs="Arial"/>
          <w:bCs/>
          <w:color w:val="000000"/>
          <w:szCs w:val="24"/>
        </w:rPr>
        <w:t>Director</w:t>
      </w:r>
    </w:p>
    <w:p w14:paraId="1273FEC2" w14:textId="77777777" w:rsidR="00783E68" w:rsidRPr="00141565" w:rsidRDefault="00783E68" w:rsidP="00783E68">
      <w:pPr>
        <w:autoSpaceDE w:val="0"/>
        <w:autoSpaceDN w:val="0"/>
        <w:adjustRightInd w:val="0"/>
        <w:spacing w:after="0" w:line="240" w:lineRule="auto"/>
        <w:jc w:val="center"/>
        <w:rPr>
          <w:rFonts w:eastAsia="Calibri" w:cs="Arial"/>
          <w:b/>
          <w:bCs/>
          <w:szCs w:val="24"/>
        </w:rPr>
      </w:pPr>
      <w:r w:rsidRPr="00141565">
        <w:rPr>
          <w:rFonts w:eastAsia="Calibri" w:cs="Arial"/>
          <w:b/>
          <w:bCs/>
          <w:szCs w:val="24"/>
        </w:rPr>
        <w:t>Dr. Eduardo Álvarez Navarro</w:t>
      </w:r>
      <w:bookmarkStart w:id="0" w:name="_Hlk144131773"/>
      <w:bookmarkEnd w:id="0"/>
    </w:p>
    <w:p w14:paraId="07010EBA" w14:textId="77777777" w:rsidR="00783E68" w:rsidRPr="00141565" w:rsidRDefault="00783E68" w:rsidP="00DF51E9">
      <w:pPr>
        <w:pStyle w:val="Sinespaciado"/>
      </w:pPr>
    </w:p>
    <w:p w14:paraId="4E9EBC87" w14:textId="77777777" w:rsidR="00783E68" w:rsidRPr="00141565" w:rsidRDefault="00783E68" w:rsidP="00783E68">
      <w:pPr>
        <w:autoSpaceDE w:val="0"/>
        <w:autoSpaceDN w:val="0"/>
        <w:adjustRightInd w:val="0"/>
        <w:spacing w:after="0" w:line="240" w:lineRule="auto"/>
        <w:jc w:val="center"/>
        <w:rPr>
          <w:rFonts w:eastAsia="Calibri" w:cs="Arial"/>
          <w:bCs/>
          <w:color w:val="000000"/>
          <w:szCs w:val="24"/>
        </w:rPr>
      </w:pPr>
      <w:r w:rsidRPr="00141565">
        <w:rPr>
          <w:rFonts w:eastAsia="Calibri" w:cs="Arial"/>
          <w:bCs/>
          <w:color w:val="000000"/>
          <w:szCs w:val="24"/>
        </w:rPr>
        <w:t>Co-Director</w:t>
      </w:r>
    </w:p>
    <w:p w14:paraId="3AB36168" w14:textId="77777777" w:rsidR="00783E68" w:rsidRPr="00141565" w:rsidRDefault="00783E68" w:rsidP="00783E68">
      <w:pPr>
        <w:autoSpaceDE w:val="0"/>
        <w:autoSpaceDN w:val="0"/>
        <w:adjustRightInd w:val="0"/>
        <w:spacing w:after="0" w:line="240" w:lineRule="auto"/>
        <w:jc w:val="center"/>
        <w:rPr>
          <w:rFonts w:eastAsia="Calibri" w:cs="Arial"/>
          <w:b/>
          <w:bCs/>
          <w:szCs w:val="24"/>
        </w:rPr>
      </w:pPr>
      <w:r w:rsidRPr="00141565">
        <w:rPr>
          <w:rFonts w:eastAsia="Calibri" w:cs="Arial"/>
          <w:b/>
          <w:bCs/>
          <w:szCs w:val="24"/>
        </w:rPr>
        <w:t>Dr. Gabriel Chavira Juárez</w:t>
      </w:r>
    </w:p>
    <w:p w14:paraId="0EACAEDF" w14:textId="77777777" w:rsidR="00783E68" w:rsidRPr="00141565" w:rsidRDefault="00783E68" w:rsidP="00DF51E9">
      <w:pPr>
        <w:pStyle w:val="Sinespaciado"/>
      </w:pPr>
    </w:p>
    <w:p w14:paraId="11BD5D8F" w14:textId="77777777" w:rsidR="00783E68" w:rsidRPr="00FD39EC" w:rsidRDefault="00783E68" w:rsidP="00783E68">
      <w:pPr>
        <w:autoSpaceDE w:val="0"/>
        <w:autoSpaceDN w:val="0"/>
        <w:adjustRightInd w:val="0"/>
        <w:spacing w:after="0" w:line="240" w:lineRule="auto"/>
        <w:jc w:val="center"/>
        <w:rPr>
          <w:rFonts w:eastAsia="Calibri" w:cs="Arial"/>
          <w:bCs/>
          <w:color w:val="000000"/>
          <w:szCs w:val="24"/>
        </w:rPr>
      </w:pPr>
      <w:r w:rsidRPr="00FD39EC">
        <w:rPr>
          <w:rFonts w:eastAsia="Calibri" w:cs="Arial"/>
          <w:bCs/>
          <w:color w:val="000000"/>
          <w:szCs w:val="24"/>
        </w:rPr>
        <w:t>Asesora</w:t>
      </w:r>
    </w:p>
    <w:p w14:paraId="28BAE16F" w14:textId="77777777" w:rsidR="00783E68" w:rsidRPr="00FD39EC" w:rsidRDefault="00783E68" w:rsidP="00783E68">
      <w:pPr>
        <w:autoSpaceDE w:val="0"/>
        <w:autoSpaceDN w:val="0"/>
        <w:adjustRightInd w:val="0"/>
        <w:spacing w:after="0" w:line="240" w:lineRule="auto"/>
        <w:jc w:val="center"/>
        <w:rPr>
          <w:rFonts w:eastAsia="Calibri" w:cs="Arial"/>
          <w:b/>
          <w:bCs/>
          <w:szCs w:val="24"/>
        </w:rPr>
      </w:pPr>
      <w:r w:rsidRPr="00FD39EC">
        <w:rPr>
          <w:rFonts w:eastAsia="Calibri" w:cs="Arial"/>
          <w:b/>
          <w:bCs/>
          <w:szCs w:val="24"/>
        </w:rPr>
        <w:t>Dra. Adriana Montoto González</w:t>
      </w:r>
    </w:p>
    <w:p w14:paraId="246738CA" w14:textId="77777777" w:rsidR="00783E68" w:rsidRPr="00DF51E9" w:rsidRDefault="00783E68" w:rsidP="00DF51E9">
      <w:pPr>
        <w:pStyle w:val="Sinespaciado"/>
      </w:pPr>
    </w:p>
    <w:p w14:paraId="26FA7294" w14:textId="77777777" w:rsidR="00DF51E9" w:rsidRDefault="00DF51E9" w:rsidP="00DF51E9">
      <w:pPr>
        <w:pStyle w:val="Sinespaciado"/>
      </w:pPr>
    </w:p>
    <w:p w14:paraId="710A5F65" w14:textId="77777777" w:rsidR="00D541F1" w:rsidRDefault="00D541F1" w:rsidP="00DF51E9">
      <w:pPr>
        <w:pStyle w:val="Sinespaciado"/>
      </w:pPr>
    </w:p>
    <w:p w14:paraId="35FA9868" w14:textId="77777777" w:rsidR="00D541F1" w:rsidRDefault="00D541F1" w:rsidP="00DF51E9">
      <w:pPr>
        <w:pStyle w:val="Sinespaciado"/>
      </w:pPr>
    </w:p>
    <w:p w14:paraId="69B5AB37" w14:textId="77777777" w:rsidR="00D541F1" w:rsidRPr="00DF51E9" w:rsidRDefault="00D541F1" w:rsidP="00DF51E9">
      <w:pPr>
        <w:pStyle w:val="Sinespaciado"/>
      </w:pPr>
    </w:p>
    <w:p w14:paraId="79764A39" w14:textId="77777777" w:rsidR="00DF51E9" w:rsidRPr="00DF51E9" w:rsidRDefault="00DF51E9" w:rsidP="00DF51E9">
      <w:pPr>
        <w:pStyle w:val="Sinespaciado"/>
      </w:pPr>
    </w:p>
    <w:p w14:paraId="4A0A6677" w14:textId="77777777" w:rsidR="00783E68" w:rsidRDefault="00564D4B" w:rsidP="00783E68">
      <w:pPr>
        <w:autoSpaceDE w:val="0"/>
        <w:autoSpaceDN w:val="0"/>
        <w:adjustRightInd w:val="0"/>
        <w:spacing w:after="0" w:line="240" w:lineRule="auto"/>
        <w:jc w:val="center"/>
        <w:rPr>
          <w:rFonts w:eastAsia="Calibri" w:cs="Arial"/>
          <w:bCs/>
          <w:color w:val="000000"/>
          <w:szCs w:val="24"/>
        </w:rPr>
      </w:pPr>
      <w:r>
        <w:rPr>
          <w:rFonts w:eastAsia="Calibri" w:cs="Arial"/>
          <w:bCs/>
          <w:noProof/>
          <w:color w:val="000000"/>
          <w:szCs w:val="24"/>
        </w:rPr>
        <w:drawing>
          <wp:anchor distT="0" distB="0" distL="114300" distR="114300" simplePos="0" relativeHeight="251662336" behindDoc="0" locked="0" layoutInCell="1" allowOverlap="1" wp14:anchorId="44EC5C5D" wp14:editId="3AA02956">
            <wp:simplePos x="0" y="0"/>
            <wp:positionH relativeFrom="column">
              <wp:posOffset>4022090</wp:posOffset>
            </wp:positionH>
            <wp:positionV relativeFrom="paragraph">
              <wp:posOffset>559435</wp:posOffset>
            </wp:positionV>
            <wp:extent cx="2152851" cy="670560"/>
            <wp:effectExtent l="0" t="0" r="0" b="0"/>
            <wp:wrapNone/>
            <wp:docPr id="1143622141" name="Imagen 1" descr="Imagen que contiene For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622141" name="Imagen 1" descr="Imagen que contiene Forma&#10;&#10;Descripción generada automáticament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52851" cy="670560"/>
                    </a:xfrm>
                    <a:prstGeom prst="rect">
                      <a:avLst/>
                    </a:prstGeom>
                  </pic:spPr>
                </pic:pic>
              </a:graphicData>
            </a:graphic>
            <wp14:sizeRelH relativeFrom="margin">
              <wp14:pctWidth>0</wp14:pctWidth>
            </wp14:sizeRelH>
            <wp14:sizeRelV relativeFrom="margin">
              <wp14:pctHeight>0</wp14:pctHeight>
            </wp14:sizeRelV>
          </wp:anchor>
        </w:drawing>
      </w:r>
      <w:r w:rsidR="00783E68" w:rsidRPr="00FD39EC">
        <w:rPr>
          <w:rFonts w:eastAsia="Calibri" w:cs="Arial"/>
          <w:bCs/>
          <w:color w:val="000000"/>
          <w:szCs w:val="24"/>
        </w:rPr>
        <w:t>Tampico, Tamaulipas</w:t>
      </w:r>
      <w:r w:rsidR="00DF51E9">
        <w:rPr>
          <w:rFonts w:eastAsia="Calibri" w:cs="Arial"/>
          <w:bCs/>
          <w:color w:val="000000"/>
          <w:szCs w:val="24"/>
        </w:rPr>
        <w:t>.</w:t>
      </w:r>
      <w:r w:rsidR="00DF51E9">
        <w:rPr>
          <w:rFonts w:eastAsia="Calibri" w:cs="Arial"/>
          <w:bCs/>
          <w:color w:val="000000"/>
          <w:szCs w:val="24"/>
        </w:rPr>
        <w:tab/>
      </w:r>
      <w:r w:rsidR="00DF51E9">
        <w:rPr>
          <w:rFonts w:eastAsia="Calibri" w:cs="Arial"/>
          <w:bCs/>
          <w:color w:val="000000"/>
          <w:szCs w:val="24"/>
        </w:rPr>
        <w:tab/>
      </w:r>
      <w:r w:rsidR="00DF51E9">
        <w:rPr>
          <w:rFonts w:eastAsia="Calibri" w:cs="Arial"/>
          <w:bCs/>
          <w:color w:val="000000"/>
          <w:szCs w:val="24"/>
        </w:rPr>
        <w:tab/>
      </w:r>
      <w:r w:rsidR="00DF51E9">
        <w:rPr>
          <w:rFonts w:eastAsia="Calibri" w:cs="Arial"/>
          <w:bCs/>
          <w:color w:val="000000"/>
          <w:szCs w:val="24"/>
        </w:rPr>
        <w:tab/>
      </w:r>
      <w:r w:rsidR="00783E68" w:rsidRPr="00FD39EC">
        <w:rPr>
          <w:rFonts w:eastAsia="Calibri" w:cs="Arial"/>
          <w:bCs/>
          <w:color w:val="000000"/>
          <w:szCs w:val="24"/>
        </w:rPr>
        <w:tab/>
      </w:r>
      <w:r w:rsidR="00DF51E9">
        <w:rPr>
          <w:rFonts w:eastAsia="Calibri" w:cs="Arial"/>
          <w:bCs/>
          <w:color w:val="000000"/>
          <w:szCs w:val="24"/>
        </w:rPr>
        <w:t>septiembre, 2026.</w:t>
      </w:r>
    </w:p>
    <w:p w14:paraId="0C09C384" w14:textId="77777777" w:rsidR="00EB66BE" w:rsidRPr="00DC7C4F" w:rsidRDefault="00EB66BE" w:rsidP="00EB66BE">
      <w:pPr>
        <w:spacing w:after="0" w:line="240" w:lineRule="auto"/>
        <w:sectPr w:rsidR="00EB66BE" w:rsidRPr="00DC7C4F" w:rsidSect="00287118">
          <w:footerReference w:type="default" r:id="rId13"/>
          <w:footerReference w:type="first" r:id="rId14"/>
          <w:pgSz w:w="12240" w:h="15840"/>
          <w:pgMar w:top="1701" w:right="1701" w:bottom="1701" w:left="1701" w:header="709" w:footer="709" w:gutter="0"/>
          <w:cols w:space="708"/>
          <w:docGrid w:linePitch="360"/>
        </w:sectPr>
      </w:pPr>
    </w:p>
    <w:p w14:paraId="6D9E6216" w14:textId="77777777" w:rsidR="000B7AA4" w:rsidRPr="00FD39EC" w:rsidRDefault="00153C8B" w:rsidP="00FD39EC">
      <w:pPr>
        <w:pStyle w:val="Sinespaciado"/>
      </w:pPr>
      <w:r w:rsidRPr="00FD39EC">
        <w:rPr>
          <w:b/>
          <w:bCs/>
        </w:rPr>
        <w:lastRenderedPageBreak/>
        <w:t>Oficio 01</w:t>
      </w:r>
      <w:r w:rsidRPr="00FD39EC">
        <w:t xml:space="preserve">. </w:t>
      </w:r>
      <w:r w:rsidR="00783E68" w:rsidRPr="00FD39EC">
        <w:t xml:space="preserve">Autorización </w:t>
      </w:r>
      <w:r w:rsidR="00CD2345" w:rsidRPr="00FD39EC">
        <w:t>de examen profesional para obtener el título de licenciatura.</w:t>
      </w:r>
    </w:p>
    <w:p w14:paraId="7025DC9A" w14:textId="77777777" w:rsidR="00666103" w:rsidRPr="00DC7C4F" w:rsidRDefault="00666103" w:rsidP="00FD39EC">
      <w:pPr>
        <w:pStyle w:val="Sinespaciado"/>
      </w:pPr>
    </w:p>
    <w:p w14:paraId="778CEE76" w14:textId="77777777" w:rsidR="000B7AA4" w:rsidRPr="00DC7C4F" w:rsidRDefault="000B7AA4" w:rsidP="00FD39EC">
      <w:pPr>
        <w:pStyle w:val="Sinespaciado"/>
        <w:sectPr w:rsidR="000B7AA4" w:rsidRPr="00DC7C4F" w:rsidSect="00287118">
          <w:pgSz w:w="12240" w:h="15840"/>
          <w:pgMar w:top="1701" w:right="1701" w:bottom="1701" w:left="1701" w:header="709" w:footer="709" w:gutter="0"/>
          <w:cols w:space="708"/>
          <w:docGrid w:linePitch="360"/>
        </w:sectPr>
      </w:pPr>
    </w:p>
    <w:p w14:paraId="74A52212" w14:textId="77777777" w:rsidR="00FE2CAA" w:rsidRPr="00FD39EC" w:rsidRDefault="00153C8B" w:rsidP="00405F5E">
      <w:pPr>
        <w:pStyle w:val="Sinespaciado"/>
        <w:jc w:val="both"/>
        <w:sectPr w:rsidR="00FE2CAA" w:rsidRPr="00FD39EC" w:rsidSect="00287118">
          <w:pgSz w:w="12240" w:h="15840"/>
          <w:pgMar w:top="1701" w:right="1701" w:bottom="1701" w:left="1701" w:header="709" w:footer="709" w:gutter="0"/>
          <w:cols w:space="708"/>
          <w:docGrid w:linePitch="360"/>
        </w:sectPr>
      </w:pPr>
      <w:r w:rsidRPr="00FD39EC">
        <w:rPr>
          <w:b/>
          <w:bCs/>
        </w:rPr>
        <w:lastRenderedPageBreak/>
        <w:t>Oficio 0</w:t>
      </w:r>
      <w:r w:rsidR="00FD4FCC" w:rsidRPr="00FD39EC">
        <w:rPr>
          <w:b/>
          <w:bCs/>
        </w:rPr>
        <w:t>2</w:t>
      </w:r>
      <w:r w:rsidRPr="00FD39EC">
        <w:t xml:space="preserve">. </w:t>
      </w:r>
      <w:r w:rsidR="00CD2345">
        <w:t>Li</w:t>
      </w:r>
      <w:r w:rsidR="00CD2345" w:rsidRPr="00FD39EC">
        <w:t>beración proyecto de tesis</w:t>
      </w:r>
      <w:r w:rsidR="00A24A4D">
        <w:t xml:space="preserve"> (considera</w:t>
      </w:r>
      <w:r w:rsidR="00A67EB2">
        <w:t>r la</w:t>
      </w:r>
      <w:r w:rsidR="00A24A4D">
        <w:t xml:space="preserve"> plantilla enviada </w:t>
      </w:r>
      <w:r w:rsidR="00A67EB2">
        <w:t xml:space="preserve">en el correo donde se adjuntaron </w:t>
      </w:r>
      <w:r w:rsidR="00A24A4D">
        <w:t>los oficios de Asignación de Comité de Tesis).</w:t>
      </w:r>
    </w:p>
    <w:p w14:paraId="7E18FA75" w14:textId="77777777" w:rsidR="00FE2CAA" w:rsidRDefault="00FD4FCC" w:rsidP="00FD39EC">
      <w:pPr>
        <w:pStyle w:val="Sinespaciado"/>
      </w:pPr>
      <w:r w:rsidRPr="00FD39EC">
        <w:rPr>
          <w:b/>
          <w:bCs/>
        </w:rPr>
        <w:lastRenderedPageBreak/>
        <w:t>Oficio 03</w:t>
      </w:r>
      <w:r w:rsidRPr="00FD39EC">
        <w:t xml:space="preserve">. </w:t>
      </w:r>
      <w:r w:rsidR="00A67EB2">
        <w:t>Oficio de a</w:t>
      </w:r>
      <w:r w:rsidR="00783E68" w:rsidRPr="00FD39EC">
        <w:t xml:space="preserve">ceptación </w:t>
      </w:r>
      <w:r w:rsidR="00CD2345" w:rsidRPr="00FD39EC">
        <w:t>de tema de tesis.</w:t>
      </w:r>
    </w:p>
    <w:p w14:paraId="1F4D4654" w14:textId="77777777" w:rsidR="00FD39EC" w:rsidRPr="00FD39EC" w:rsidRDefault="00FD39EC" w:rsidP="00FD39EC">
      <w:pPr>
        <w:pStyle w:val="Sinespaciado"/>
      </w:pPr>
    </w:p>
    <w:p w14:paraId="728FC6AD" w14:textId="77777777" w:rsidR="00FD39EC" w:rsidRPr="00FD39EC" w:rsidRDefault="00FD39EC" w:rsidP="00FD39EC">
      <w:pPr>
        <w:pStyle w:val="Sinespaciado"/>
        <w:sectPr w:rsidR="00FD39EC" w:rsidRPr="00FD39EC" w:rsidSect="00287118">
          <w:pgSz w:w="12240" w:h="15840"/>
          <w:pgMar w:top="1701" w:right="1701" w:bottom="1701" w:left="1701" w:header="709" w:footer="709" w:gutter="0"/>
          <w:cols w:space="708"/>
          <w:docGrid w:linePitch="360"/>
        </w:sectPr>
      </w:pPr>
    </w:p>
    <w:p w14:paraId="10C5C39A" w14:textId="77777777" w:rsidR="00783E68" w:rsidRPr="00EC062F" w:rsidRDefault="00783E68" w:rsidP="00783E68">
      <w:pPr>
        <w:rPr>
          <w:b/>
          <w:bCs/>
          <w:sz w:val="28"/>
          <w:szCs w:val="24"/>
        </w:rPr>
      </w:pPr>
      <w:r w:rsidRPr="00EC062F">
        <w:rPr>
          <w:b/>
          <w:bCs/>
          <w:sz w:val="28"/>
          <w:szCs w:val="24"/>
        </w:rPr>
        <w:lastRenderedPageBreak/>
        <w:t>Agradecimientos</w:t>
      </w:r>
    </w:p>
    <w:p w14:paraId="0DED9C07" w14:textId="77777777" w:rsidR="00EC062F" w:rsidRPr="00FD39EC" w:rsidRDefault="00EC062F" w:rsidP="00FD39EC"/>
    <w:p w14:paraId="6F876B0B" w14:textId="77777777" w:rsidR="00EC062F" w:rsidRPr="00FD39EC" w:rsidRDefault="00EC062F" w:rsidP="00FD39EC">
      <w:pPr>
        <w:jc w:val="right"/>
      </w:pPr>
      <w:r w:rsidRPr="00FD39EC">
        <w:t xml:space="preserve">A la </w:t>
      </w:r>
      <w:r w:rsidRPr="00FD39EC">
        <w:rPr>
          <w:b/>
          <w:bCs/>
          <w:i/>
          <w:iCs/>
        </w:rPr>
        <w:t>Universidad Autónoma de Tamaulipas</w:t>
      </w:r>
      <w:r w:rsidR="00CD2345">
        <w:t>…</w:t>
      </w:r>
    </w:p>
    <w:p w14:paraId="39226F2C" w14:textId="77777777" w:rsidR="00EC062F" w:rsidRPr="00FD39EC" w:rsidRDefault="00EC062F" w:rsidP="00FD39EC">
      <w:pPr>
        <w:jc w:val="right"/>
      </w:pPr>
      <w:r w:rsidRPr="00FD39EC">
        <w:t xml:space="preserve">A la </w:t>
      </w:r>
      <w:r w:rsidRPr="00FD39EC">
        <w:rPr>
          <w:b/>
          <w:bCs/>
          <w:i/>
          <w:iCs/>
        </w:rPr>
        <w:t>Facultad de Ingeniería Tampic</w:t>
      </w:r>
      <w:r w:rsidR="00CD2345">
        <w:rPr>
          <w:b/>
          <w:bCs/>
          <w:i/>
          <w:iCs/>
        </w:rPr>
        <w:t>o</w:t>
      </w:r>
      <w:r w:rsidR="00CD2345" w:rsidRPr="00CD2345">
        <w:t>…</w:t>
      </w:r>
    </w:p>
    <w:p w14:paraId="790FAD4B" w14:textId="77777777" w:rsidR="00EC062F" w:rsidRPr="00FD39EC" w:rsidRDefault="00EC062F" w:rsidP="00FD39EC">
      <w:pPr>
        <w:jc w:val="right"/>
      </w:pPr>
      <w:r w:rsidRPr="00FD39EC">
        <w:t xml:space="preserve">Al </w:t>
      </w:r>
      <w:r w:rsidRPr="00FD39EC">
        <w:rPr>
          <w:b/>
          <w:bCs/>
          <w:i/>
          <w:iCs/>
        </w:rPr>
        <w:t>Comité de tesis</w:t>
      </w:r>
      <w:r w:rsidRPr="00FD39EC">
        <w:t>…</w:t>
      </w:r>
    </w:p>
    <w:p w14:paraId="69780CEE" w14:textId="77777777" w:rsidR="00FD39EC" w:rsidRPr="00FD39EC" w:rsidRDefault="00FD39EC" w:rsidP="00FD39EC"/>
    <w:p w14:paraId="3D94FBE0" w14:textId="77777777" w:rsidR="00EC062F" w:rsidRPr="00FD39EC" w:rsidRDefault="00EC062F" w:rsidP="00FD39EC">
      <w:pPr>
        <w:sectPr w:rsidR="00EC062F" w:rsidRPr="00FD39EC" w:rsidSect="00287118">
          <w:pgSz w:w="12240" w:h="15840"/>
          <w:pgMar w:top="1701" w:right="1701" w:bottom="1701" w:left="1701" w:header="709" w:footer="709" w:gutter="0"/>
          <w:cols w:space="708"/>
          <w:docGrid w:linePitch="360"/>
        </w:sectPr>
      </w:pPr>
    </w:p>
    <w:p w14:paraId="178F8C0E" w14:textId="77777777" w:rsidR="00EE47F2" w:rsidRDefault="00783E68" w:rsidP="00783E68">
      <w:pPr>
        <w:rPr>
          <w:b/>
          <w:bCs/>
          <w:sz w:val="28"/>
          <w:szCs w:val="24"/>
        </w:rPr>
      </w:pPr>
      <w:r w:rsidRPr="00EC062F">
        <w:rPr>
          <w:b/>
          <w:bCs/>
          <w:sz w:val="28"/>
          <w:szCs w:val="24"/>
        </w:rPr>
        <w:lastRenderedPageBreak/>
        <w:t>Dedicator</w:t>
      </w:r>
      <w:r w:rsidR="00EC062F" w:rsidRPr="00EC062F">
        <w:rPr>
          <w:b/>
          <w:bCs/>
          <w:sz w:val="28"/>
          <w:szCs w:val="24"/>
        </w:rPr>
        <w:t>ia</w:t>
      </w:r>
    </w:p>
    <w:p w14:paraId="78FCBA17" w14:textId="77777777" w:rsidR="00EC062F" w:rsidRPr="00FD39EC" w:rsidRDefault="00EC062F" w:rsidP="00FD39EC"/>
    <w:p w14:paraId="127C0FBA" w14:textId="77777777" w:rsidR="00EC062F" w:rsidRPr="00FD39EC" w:rsidRDefault="00EC062F" w:rsidP="00FD39EC">
      <w:pPr>
        <w:jc w:val="right"/>
        <w:rPr>
          <w:i/>
          <w:iCs/>
        </w:rPr>
      </w:pPr>
      <w:r w:rsidRPr="00FD39EC">
        <w:rPr>
          <w:i/>
          <w:iCs/>
        </w:rPr>
        <w:t xml:space="preserve">A </w:t>
      </w:r>
      <w:r w:rsidRPr="00FD39EC">
        <w:rPr>
          <w:b/>
          <w:bCs/>
          <w:i/>
          <w:iCs/>
        </w:rPr>
        <w:t>mi familia</w:t>
      </w:r>
      <w:r w:rsidRPr="00FD39EC">
        <w:rPr>
          <w:i/>
          <w:iCs/>
        </w:rPr>
        <w:t>, por</w:t>
      </w:r>
      <w:r w:rsidR="00CD2345">
        <w:rPr>
          <w:i/>
          <w:iCs/>
        </w:rPr>
        <w:t>..</w:t>
      </w:r>
      <w:r w:rsidRPr="00FD39EC">
        <w:rPr>
          <w:i/>
          <w:iCs/>
        </w:rPr>
        <w:t>.</w:t>
      </w:r>
    </w:p>
    <w:p w14:paraId="3C74005A" w14:textId="77777777" w:rsidR="00EC062F" w:rsidRPr="00FD39EC" w:rsidRDefault="00EC062F" w:rsidP="00FD39EC">
      <w:pPr>
        <w:jc w:val="right"/>
        <w:rPr>
          <w:i/>
          <w:iCs/>
        </w:rPr>
      </w:pPr>
      <w:r w:rsidRPr="00FD39EC">
        <w:rPr>
          <w:i/>
          <w:iCs/>
        </w:rPr>
        <w:t xml:space="preserve">A </w:t>
      </w:r>
      <w:r w:rsidRPr="00FD39EC">
        <w:rPr>
          <w:b/>
          <w:bCs/>
          <w:i/>
          <w:iCs/>
        </w:rPr>
        <w:t>mis amig</w:t>
      </w:r>
      <w:r w:rsidR="00CD2345">
        <w:rPr>
          <w:b/>
          <w:bCs/>
          <w:i/>
          <w:iCs/>
        </w:rPr>
        <w:t>o</w:t>
      </w:r>
      <w:r w:rsidRPr="00FD39EC">
        <w:rPr>
          <w:b/>
          <w:bCs/>
          <w:i/>
          <w:iCs/>
        </w:rPr>
        <w:t>s</w:t>
      </w:r>
      <w:r w:rsidRPr="00FD39EC">
        <w:rPr>
          <w:i/>
          <w:iCs/>
        </w:rPr>
        <w:t>, por</w:t>
      </w:r>
      <w:r w:rsidR="00CD2345">
        <w:rPr>
          <w:i/>
          <w:iCs/>
        </w:rPr>
        <w:t>...</w:t>
      </w:r>
      <w:r w:rsidRPr="00FD39EC">
        <w:rPr>
          <w:i/>
          <w:iCs/>
        </w:rPr>
        <w:t>.</w:t>
      </w:r>
    </w:p>
    <w:p w14:paraId="493E55DC" w14:textId="77777777" w:rsidR="00EC062F" w:rsidRPr="00FD39EC" w:rsidRDefault="00EC062F" w:rsidP="00FD39EC"/>
    <w:p w14:paraId="7770B89A" w14:textId="77777777" w:rsidR="00EC062F" w:rsidRPr="00FD39EC" w:rsidRDefault="00EC062F" w:rsidP="00FD39EC">
      <w:pPr>
        <w:sectPr w:rsidR="00EC062F" w:rsidRPr="00FD39EC" w:rsidSect="00287118">
          <w:pgSz w:w="12240" w:h="15840"/>
          <w:pgMar w:top="1701" w:right="1701" w:bottom="1701" w:left="1701" w:header="709" w:footer="709" w:gutter="0"/>
          <w:cols w:space="708"/>
          <w:docGrid w:linePitch="360"/>
        </w:sectPr>
      </w:pPr>
    </w:p>
    <w:p w14:paraId="3A66EA6D" w14:textId="77777777" w:rsidR="00EC062F" w:rsidRPr="00D541F1" w:rsidRDefault="00EC062F" w:rsidP="005A0542">
      <w:pPr>
        <w:pStyle w:val="Ttulo2"/>
        <w:numPr>
          <w:ilvl w:val="0"/>
          <w:numId w:val="0"/>
        </w:numPr>
        <w:rPr>
          <w:sz w:val="28"/>
          <w:szCs w:val="32"/>
        </w:rPr>
      </w:pPr>
      <w:bookmarkStart w:id="1" w:name="_Toc241674481"/>
      <w:r w:rsidRPr="00D541F1">
        <w:rPr>
          <w:sz w:val="28"/>
          <w:szCs w:val="32"/>
        </w:rPr>
        <w:lastRenderedPageBreak/>
        <w:t>Índice</w:t>
      </w:r>
      <w:bookmarkEnd w:id="1"/>
    </w:p>
    <w:sdt>
      <w:sdtPr>
        <w:rPr>
          <w:rFonts w:cs="Arial"/>
          <w:sz w:val="24"/>
        </w:rPr>
        <w:id w:val="1202976512"/>
        <w:docPartObj>
          <w:docPartGallery w:val="Table of Contents"/>
          <w:docPartUnique/>
        </w:docPartObj>
      </w:sdtPr>
      <w:sdtEndPr>
        <w:rPr>
          <w:sz w:val="22"/>
        </w:rPr>
      </w:sdtEndPr>
      <w:sdtContent>
        <w:p w14:paraId="193C2274" w14:textId="77777777" w:rsidR="00EC062F" w:rsidRPr="00275B2E" w:rsidRDefault="00EC062F" w:rsidP="007B062A">
          <w:pPr>
            <w:pStyle w:val="Sinespaciado"/>
            <w:spacing w:line="360" w:lineRule="auto"/>
            <w:contextualSpacing/>
            <w:rPr>
              <w:rFonts w:cs="Arial"/>
              <w:sz w:val="22"/>
            </w:rPr>
          </w:pPr>
        </w:p>
        <w:p w14:paraId="0144CB21" w14:textId="609500BF" w:rsidR="00452FCE" w:rsidRDefault="008C6C90">
          <w:pPr>
            <w:pStyle w:val="TDC2"/>
            <w:rPr>
              <w:rFonts w:asciiTheme="minorHAnsi" w:eastAsiaTheme="minorEastAsia" w:hAnsiTheme="minorHAnsi"/>
              <w:noProof/>
              <w:kern w:val="2"/>
              <w:sz w:val="24"/>
              <w:szCs w:val="24"/>
              <w:lang w:eastAsia="es-MX"/>
              <w14:ligatures w14:val="standardContextual"/>
            </w:rPr>
          </w:pPr>
          <w:r>
            <w:fldChar w:fldCharType="begin"/>
          </w:r>
          <w:r>
            <w:instrText xml:space="preserve"> TOC \o "1-3" \h \z \u </w:instrText>
          </w:r>
          <w:r>
            <w:fldChar w:fldCharType="separate"/>
          </w:r>
          <w:hyperlink w:anchor="_Toc241674481" w:history="1">
            <w:r w:rsidR="00452FCE" w:rsidRPr="00321D7C">
              <w:rPr>
                <w:rStyle w:val="Hipervnculo"/>
                <w:noProof/>
              </w:rPr>
              <w:t>Índice</w:t>
            </w:r>
            <w:r w:rsidR="00452FCE">
              <w:rPr>
                <w:noProof/>
                <w:webHidden/>
              </w:rPr>
              <w:tab/>
            </w:r>
            <w:r w:rsidR="00452FCE">
              <w:rPr>
                <w:noProof/>
                <w:webHidden/>
              </w:rPr>
              <w:fldChar w:fldCharType="begin"/>
            </w:r>
            <w:r w:rsidR="00452FCE">
              <w:rPr>
                <w:noProof/>
                <w:webHidden/>
              </w:rPr>
              <w:instrText xml:space="preserve"> PAGEREF _Toc241674481 \h </w:instrText>
            </w:r>
            <w:r w:rsidR="00452FCE">
              <w:rPr>
                <w:noProof/>
                <w:webHidden/>
              </w:rPr>
            </w:r>
            <w:r w:rsidR="00452FCE">
              <w:rPr>
                <w:noProof/>
                <w:webHidden/>
              </w:rPr>
              <w:fldChar w:fldCharType="separate"/>
            </w:r>
            <w:r w:rsidR="00452FCE">
              <w:rPr>
                <w:noProof/>
                <w:webHidden/>
              </w:rPr>
              <w:t>i</w:t>
            </w:r>
            <w:r w:rsidR="00452FCE">
              <w:rPr>
                <w:noProof/>
                <w:webHidden/>
              </w:rPr>
              <w:fldChar w:fldCharType="end"/>
            </w:r>
          </w:hyperlink>
        </w:p>
        <w:p w14:paraId="47316849" w14:textId="7838EACE" w:rsidR="00452FCE" w:rsidRDefault="00452FCE">
          <w:pPr>
            <w:pStyle w:val="TDC2"/>
            <w:rPr>
              <w:rFonts w:asciiTheme="minorHAnsi" w:eastAsiaTheme="minorEastAsia" w:hAnsiTheme="minorHAnsi"/>
              <w:noProof/>
              <w:kern w:val="2"/>
              <w:sz w:val="24"/>
              <w:szCs w:val="24"/>
              <w:lang w:eastAsia="es-MX"/>
              <w14:ligatures w14:val="standardContextual"/>
            </w:rPr>
          </w:pPr>
          <w:hyperlink w:anchor="_Toc241674482" w:history="1">
            <w:r w:rsidRPr="00321D7C">
              <w:rPr>
                <w:rStyle w:val="Hipervnculo"/>
                <w:noProof/>
              </w:rPr>
              <w:t>Lista de tablas</w:t>
            </w:r>
            <w:r>
              <w:rPr>
                <w:noProof/>
                <w:webHidden/>
              </w:rPr>
              <w:tab/>
            </w:r>
            <w:r>
              <w:rPr>
                <w:noProof/>
                <w:webHidden/>
              </w:rPr>
              <w:fldChar w:fldCharType="begin"/>
            </w:r>
            <w:r>
              <w:rPr>
                <w:noProof/>
                <w:webHidden/>
              </w:rPr>
              <w:instrText xml:space="preserve"> PAGEREF _Toc241674482 \h </w:instrText>
            </w:r>
            <w:r>
              <w:rPr>
                <w:noProof/>
                <w:webHidden/>
              </w:rPr>
            </w:r>
            <w:r>
              <w:rPr>
                <w:noProof/>
                <w:webHidden/>
              </w:rPr>
              <w:fldChar w:fldCharType="separate"/>
            </w:r>
            <w:r>
              <w:rPr>
                <w:noProof/>
                <w:webHidden/>
              </w:rPr>
              <w:t>iv</w:t>
            </w:r>
            <w:r>
              <w:rPr>
                <w:noProof/>
                <w:webHidden/>
              </w:rPr>
              <w:fldChar w:fldCharType="end"/>
            </w:r>
          </w:hyperlink>
        </w:p>
        <w:p w14:paraId="4D7A944F" w14:textId="7DF43E15" w:rsidR="00452FCE" w:rsidRDefault="00452FCE">
          <w:pPr>
            <w:pStyle w:val="TDC2"/>
            <w:rPr>
              <w:rFonts w:asciiTheme="minorHAnsi" w:eastAsiaTheme="minorEastAsia" w:hAnsiTheme="minorHAnsi"/>
              <w:noProof/>
              <w:kern w:val="2"/>
              <w:sz w:val="24"/>
              <w:szCs w:val="24"/>
              <w:lang w:eastAsia="es-MX"/>
              <w14:ligatures w14:val="standardContextual"/>
            </w:rPr>
          </w:pPr>
          <w:hyperlink w:anchor="_Toc241674483" w:history="1">
            <w:r w:rsidRPr="00321D7C">
              <w:rPr>
                <w:rStyle w:val="Hipervnculo"/>
                <w:noProof/>
              </w:rPr>
              <w:t>Lista de figuras</w:t>
            </w:r>
            <w:r>
              <w:rPr>
                <w:noProof/>
                <w:webHidden/>
              </w:rPr>
              <w:tab/>
            </w:r>
            <w:r>
              <w:rPr>
                <w:noProof/>
                <w:webHidden/>
              </w:rPr>
              <w:fldChar w:fldCharType="begin"/>
            </w:r>
            <w:r>
              <w:rPr>
                <w:noProof/>
                <w:webHidden/>
              </w:rPr>
              <w:instrText xml:space="preserve"> PAGEREF _Toc241674483 \h </w:instrText>
            </w:r>
            <w:r>
              <w:rPr>
                <w:noProof/>
                <w:webHidden/>
              </w:rPr>
            </w:r>
            <w:r>
              <w:rPr>
                <w:noProof/>
                <w:webHidden/>
              </w:rPr>
              <w:fldChar w:fldCharType="separate"/>
            </w:r>
            <w:r>
              <w:rPr>
                <w:noProof/>
                <w:webHidden/>
              </w:rPr>
              <w:t>v</w:t>
            </w:r>
            <w:r>
              <w:rPr>
                <w:noProof/>
                <w:webHidden/>
              </w:rPr>
              <w:fldChar w:fldCharType="end"/>
            </w:r>
          </w:hyperlink>
        </w:p>
        <w:p w14:paraId="72986D31" w14:textId="4BF9543C" w:rsidR="00452FCE" w:rsidRDefault="00452FCE">
          <w:pPr>
            <w:pStyle w:val="TDC2"/>
            <w:rPr>
              <w:rFonts w:asciiTheme="minorHAnsi" w:eastAsiaTheme="minorEastAsia" w:hAnsiTheme="minorHAnsi"/>
              <w:noProof/>
              <w:kern w:val="2"/>
              <w:sz w:val="24"/>
              <w:szCs w:val="24"/>
              <w:lang w:eastAsia="es-MX"/>
              <w14:ligatures w14:val="standardContextual"/>
            </w:rPr>
          </w:pPr>
          <w:hyperlink w:anchor="_Toc241674484" w:history="1">
            <w:r w:rsidRPr="00321D7C">
              <w:rPr>
                <w:rStyle w:val="Hipervnculo"/>
                <w:noProof/>
              </w:rPr>
              <w:t>Lista de gráficos</w:t>
            </w:r>
            <w:r>
              <w:rPr>
                <w:noProof/>
                <w:webHidden/>
              </w:rPr>
              <w:tab/>
            </w:r>
            <w:r>
              <w:rPr>
                <w:noProof/>
                <w:webHidden/>
              </w:rPr>
              <w:fldChar w:fldCharType="begin"/>
            </w:r>
            <w:r>
              <w:rPr>
                <w:noProof/>
                <w:webHidden/>
              </w:rPr>
              <w:instrText xml:space="preserve"> PAGEREF _Toc241674484 \h </w:instrText>
            </w:r>
            <w:r>
              <w:rPr>
                <w:noProof/>
                <w:webHidden/>
              </w:rPr>
            </w:r>
            <w:r>
              <w:rPr>
                <w:noProof/>
                <w:webHidden/>
              </w:rPr>
              <w:fldChar w:fldCharType="separate"/>
            </w:r>
            <w:r>
              <w:rPr>
                <w:noProof/>
                <w:webHidden/>
              </w:rPr>
              <w:t>vi</w:t>
            </w:r>
            <w:r>
              <w:rPr>
                <w:noProof/>
                <w:webHidden/>
              </w:rPr>
              <w:fldChar w:fldCharType="end"/>
            </w:r>
          </w:hyperlink>
        </w:p>
        <w:p w14:paraId="5CA1F07A" w14:textId="163568D9" w:rsidR="00452FCE" w:rsidRDefault="00452FCE">
          <w:pPr>
            <w:pStyle w:val="TDC2"/>
            <w:rPr>
              <w:rFonts w:asciiTheme="minorHAnsi" w:eastAsiaTheme="minorEastAsia" w:hAnsiTheme="minorHAnsi"/>
              <w:noProof/>
              <w:kern w:val="2"/>
              <w:sz w:val="24"/>
              <w:szCs w:val="24"/>
              <w:lang w:eastAsia="es-MX"/>
              <w14:ligatures w14:val="standardContextual"/>
            </w:rPr>
          </w:pPr>
          <w:hyperlink w:anchor="_Toc241674485" w:history="1">
            <w:r w:rsidRPr="00321D7C">
              <w:rPr>
                <w:rStyle w:val="Hipervnculo"/>
                <w:noProof/>
              </w:rPr>
              <w:t>Resumen</w:t>
            </w:r>
            <w:r>
              <w:rPr>
                <w:noProof/>
                <w:webHidden/>
              </w:rPr>
              <w:tab/>
            </w:r>
            <w:r>
              <w:rPr>
                <w:noProof/>
                <w:webHidden/>
              </w:rPr>
              <w:fldChar w:fldCharType="begin"/>
            </w:r>
            <w:r>
              <w:rPr>
                <w:noProof/>
                <w:webHidden/>
              </w:rPr>
              <w:instrText xml:space="preserve"> PAGEREF _Toc241674485 \h </w:instrText>
            </w:r>
            <w:r>
              <w:rPr>
                <w:noProof/>
                <w:webHidden/>
              </w:rPr>
            </w:r>
            <w:r>
              <w:rPr>
                <w:noProof/>
                <w:webHidden/>
              </w:rPr>
              <w:fldChar w:fldCharType="separate"/>
            </w:r>
            <w:r>
              <w:rPr>
                <w:noProof/>
                <w:webHidden/>
              </w:rPr>
              <w:t>1</w:t>
            </w:r>
            <w:r>
              <w:rPr>
                <w:noProof/>
                <w:webHidden/>
              </w:rPr>
              <w:fldChar w:fldCharType="end"/>
            </w:r>
          </w:hyperlink>
        </w:p>
        <w:p w14:paraId="4B9365F1" w14:textId="256495B2" w:rsidR="00452FCE" w:rsidRDefault="00452FCE">
          <w:pPr>
            <w:pStyle w:val="TDC2"/>
            <w:rPr>
              <w:rFonts w:asciiTheme="minorHAnsi" w:eastAsiaTheme="minorEastAsia" w:hAnsiTheme="minorHAnsi"/>
              <w:noProof/>
              <w:kern w:val="2"/>
              <w:sz w:val="24"/>
              <w:szCs w:val="24"/>
              <w:lang w:eastAsia="es-MX"/>
              <w14:ligatures w14:val="standardContextual"/>
            </w:rPr>
          </w:pPr>
          <w:hyperlink w:anchor="_Toc241674486" w:history="1">
            <w:r w:rsidRPr="00321D7C">
              <w:rPr>
                <w:rStyle w:val="Hipervnculo"/>
                <w:noProof/>
                <w:lang w:val="en-US"/>
              </w:rPr>
              <w:t>Abstract</w:t>
            </w:r>
            <w:r>
              <w:rPr>
                <w:noProof/>
                <w:webHidden/>
              </w:rPr>
              <w:tab/>
            </w:r>
            <w:r>
              <w:rPr>
                <w:noProof/>
                <w:webHidden/>
              </w:rPr>
              <w:fldChar w:fldCharType="begin"/>
            </w:r>
            <w:r>
              <w:rPr>
                <w:noProof/>
                <w:webHidden/>
              </w:rPr>
              <w:instrText xml:space="preserve"> PAGEREF _Toc241674486 \h </w:instrText>
            </w:r>
            <w:r>
              <w:rPr>
                <w:noProof/>
                <w:webHidden/>
              </w:rPr>
            </w:r>
            <w:r>
              <w:rPr>
                <w:noProof/>
                <w:webHidden/>
              </w:rPr>
              <w:fldChar w:fldCharType="separate"/>
            </w:r>
            <w:r>
              <w:rPr>
                <w:noProof/>
                <w:webHidden/>
              </w:rPr>
              <w:t>1</w:t>
            </w:r>
            <w:r>
              <w:rPr>
                <w:noProof/>
                <w:webHidden/>
              </w:rPr>
              <w:fldChar w:fldCharType="end"/>
            </w:r>
          </w:hyperlink>
        </w:p>
        <w:p w14:paraId="70BA9E6C" w14:textId="19E7B043" w:rsidR="00452FCE" w:rsidRDefault="00452FCE">
          <w:pPr>
            <w:pStyle w:val="TDC1"/>
            <w:rPr>
              <w:rFonts w:asciiTheme="minorHAnsi" w:eastAsiaTheme="minorEastAsia" w:hAnsiTheme="minorHAnsi"/>
              <w:b w:val="0"/>
              <w:bCs w:val="0"/>
              <w:kern w:val="2"/>
              <w:sz w:val="24"/>
              <w:szCs w:val="24"/>
              <w:lang w:eastAsia="es-MX"/>
              <w14:ligatures w14:val="standardContextual"/>
            </w:rPr>
          </w:pPr>
          <w:hyperlink w:anchor="_Toc241674487" w:history="1">
            <w:r w:rsidRPr="00321D7C">
              <w:rPr>
                <w:rStyle w:val="Hipervnculo"/>
              </w:rPr>
              <w:t>I. Introducción</w:t>
            </w:r>
            <w:r>
              <w:rPr>
                <w:webHidden/>
              </w:rPr>
              <w:tab/>
            </w:r>
            <w:r>
              <w:rPr>
                <w:webHidden/>
              </w:rPr>
              <w:fldChar w:fldCharType="begin"/>
            </w:r>
            <w:r>
              <w:rPr>
                <w:webHidden/>
              </w:rPr>
              <w:instrText xml:space="preserve"> PAGEREF _Toc241674487 \h </w:instrText>
            </w:r>
            <w:r>
              <w:rPr>
                <w:webHidden/>
              </w:rPr>
            </w:r>
            <w:r>
              <w:rPr>
                <w:webHidden/>
              </w:rPr>
              <w:fldChar w:fldCharType="separate"/>
            </w:r>
            <w:r>
              <w:rPr>
                <w:webHidden/>
              </w:rPr>
              <w:t>3</w:t>
            </w:r>
            <w:r>
              <w:rPr>
                <w:webHidden/>
              </w:rPr>
              <w:fldChar w:fldCharType="end"/>
            </w:r>
          </w:hyperlink>
        </w:p>
        <w:p w14:paraId="425C8733" w14:textId="06D756C8" w:rsidR="00452FCE" w:rsidRDefault="00452FCE">
          <w:pPr>
            <w:pStyle w:val="TDC2"/>
            <w:rPr>
              <w:rFonts w:asciiTheme="minorHAnsi" w:eastAsiaTheme="minorEastAsia" w:hAnsiTheme="minorHAnsi"/>
              <w:noProof/>
              <w:kern w:val="2"/>
              <w:sz w:val="24"/>
              <w:szCs w:val="24"/>
              <w:lang w:eastAsia="es-MX"/>
              <w14:ligatures w14:val="standardContextual"/>
            </w:rPr>
          </w:pPr>
          <w:hyperlink w:anchor="_Toc241674488" w:history="1">
            <w:r w:rsidRPr="00321D7C">
              <w:rPr>
                <w:rStyle w:val="Hipervnculo"/>
                <w:noProof/>
              </w:rPr>
              <w:t>1.1. Antecedentes.</w:t>
            </w:r>
            <w:r>
              <w:rPr>
                <w:noProof/>
                <w:webHidden/>
              </w:rPr>
              <w:tab/>
            </w:r>
            <w:r>
              <w:rPr>
                <w:noProof/>
                <w:webHidden/>
              </w:rPr>
              <w:fldChar w:fldCharType="begin"/>
            </w:r>
            <w:r>
              <w:rPr>
                <w:noProof/>
                <w:webHidden/>
              </w:rPr>
              <w:instrText xml:space="preserve"> PAGEREF _Toc241674488 \h </w:instrText>
            </w:r>
            <w:r>
              <w:rPr>
                <w:noProof/>
                <w:webHidden/>
              </w:rPr>
            </w:r>
            <w:r>
              <w:rPr>
                <w:noProof/>
                <w:webHidden/>
              </w:rPr>
              <w:fldChar w:fldCharType="separate"/>
            </w:r>
            <w:r>
              <w:rPr>
                <w:noProof/>
                <w:webHidden/>
              </w:rPr>
              <w:t>3</w:t>
            </w:r>
            <w:r>
              <w:rPr>
                <w:noProof/>
                <w:webHidden/>
              </w:rPr>
              <w:fldChar w:fldCharType="end"/>
            </w:r>
          </w:hyperlink>
        </w:p>
        <w:p w14:paraId="72BB9401" w14:textId="538E01CE" w:rsidR="00452FCE" w:rsidRDefault="00452FCE">
          <w:pPr>
            <w:pStyle w:val="TDC2"/>
            <w:rPr>
              <w:rFonts w:asciiTheme="minorHAnsi" w:eastAsiaTheme="minorEastAsia" w:hAnsiTheme="minorHAnsi"/>
              <w:noProof/>
              <w:kern w:val="2"/>
              <w:sz w:val="24"/>
              <w:szCs w:val="24"/>
              <w:lang w:eastAsia="es-MX"/>
              <w14:ligatures w14:val="standardContextual"/>
            </w:rPr>
          </w:pPr>
          <w:hyperlink w:anchor="_Toc241674489" w:history="1">
            <w:r w:rsidRPr="00321D7C">
              <w:rPr>
                <w:rStyle w:val="Hipervnculo"/>
                <w:noProof/>
              </w:rPr>
              <w:t>1.2. Planteamiento del Problema</w:t>
            </w:r>
            <w:r>
              <w:rPr>
                <w:noProof/>
                <w:webHidden/>
              </w:rPr>
              <w:tab/>
            </w:r>
            <w:r>
              <w:rPr>
                <w:noProof/>
                <w:webHidden/>
              </w:rPr>
              <w:fldChar w:fldCharType="begin"/>
            </w:r>
            <w:r>
              <w:rPr>
                <w:noProof/>
                <w:webHidden/>
              </w:rPr>
              <w:instrText xml:space="preserve"> PAGEREF _Toc241674489 \h </w:instrText>
            </w:r>
            <w:r>
              <w:rPr>
                <w:noProof/>
                <w:webHidden/>
              </w:rPr>
            </w:r>
            <w:r>
              <w:rPr>
                <w:noProof/>
                <w:webHidden/>
              </w:rPr>
              <w:fldChar w:fldCharType="separate"/>
            </w:r>
            <w:r>
              <w:rPr>
                <w:noProof/>
                <w:webHidden/>
              </w:rPr>
              <w:t>6</w:t>
            </w:r>
            <w:r>
              <w:rPr>
                <w:noProof/>
                <w:webHidden/>
              </w:rPr>
              <w:fldChar w:fldCharType="end"/>
            </w:r>
          </w:hyperlink>
        </w:p>
        <w:p w14:paraId="2129DA75" w14:textId="2A771E49" w:rsidR="00452FCE" w:rsidRDefault="00452FCE">
          <w:pPr>
            <w:pStyle w:val="TDC1"/>
            <w:rPr>
              <w:rFonts w:asciiTheme="minorHAnsi" w:eastAsiaTheme="minorEastAsia" w:hAnsiTheme="minorHAnsi"/>
              <w:b w:val="0"/>
              <w:bCs w:val="0"/>
              <w:kern w:val="2"/>
              <w:sz w:val="24"/>
              <w:szCs w:val="24"/>
              <w:lang w:eastAsia="es-MX"/>
              <w14:ligatures w14:val="standardContextual"/>
            </w:rPr>
          </w:pPr>
          <w:hyperlink w:anchor="_Toc241674490" w:history="1">
            <w:r w:rsidRPr="00321D7C">
              <w:rPr>
                <w:rStyle w:val="Hipervnculo"/>
              </w:rPr>
              <w:t>II. Objetivos</w:t>
            </w:r>
            <w:r>
              <w:rPr>
                <w:webHidden/>
              </w:rPr>
              <w:tab/>
            </w:r>
            <w:r>
              <w:rPr>
                <w:webHidden/>
              </w:rPr>
              <w:fldChar w:fldCharType="begin"/>
            </w:r>
            <w:r>
              <w:rPr>
                <w:webHidden/>
              </w:rPr>
              <w:instrText xml:space="preserve"> PAGEREF _Toc241674490 \h </w:instrText>
            </w:r>
            <w:r>
              <w:rPr>
                <w:webHidden/>
              </w:rPr>
            </w:r>
            <w:r>
              <w:rPr>
                <w:webHidden/>
              </w:rPr>
              <w:fldChar w:fldCharType="separate"/>
            </w:r>
            <w:r>
              <w:rPr>
                <w:webHidden/>
              </w:rPr>
              <w:t>10</w:t>
            </w:r>
            <w:r>
              <w:rPr>
                <w:webHidden/>
              </w:rPr>
              <w:fldChar w:fldCharType="end"/>
            </w:r>
          </w:hyperlink>
        </w:p>
        <w:p w14:paraId="5DAE8A27" w14:textId="21D85418" w:rsidR="00452FCE" w:rsidRDefault="00452FCE">
          <w:pPr>
            <w:pStyle w:val="TDC2"/>
            <w:rPr>
              <w:rFonts w:asciiTheme="minorHAnsi" w:eastAsiaTheme="minorEastAsia" w:hAnsiTheme="minorHAnsi"/>
              <w:noProof/>
              <w:kern w:val="2"/>
              <w:sz w:val="24"/>
              <w:szCs w:val="24"/>
              <w:lang w:eastAsia="es-MX"/>
              <w14:ligatures w14:val="standardContextual"/>
            </w:rPr>
          </w:pPr>
          <w:hyperlink w:anchor="_Toc241674491" w:history="1">
            <w:r w:rsidRPr="00321D7C">
              <w:rPr>
                <w:rStyle w:val="Hipervnculo"/>
                <w:noProof/>
              </w:rPr>
              <w:t>2.1. Objetivo General</w:t>
            </w:r>
            <w:r>
              <w:rPr>
                <w:noProof/>
                <w:webHidden/>
              </w:rPr>
              <w:tab/>
            </w:r>
            <w:r>
              <w:rPr>
                <w:noProof/>
                <w:webHidden/>
              </w:rPr>
              <w:fldChar w:fldCharType="begin"/>
            </w:r>
            <w:r>
              <w:rPr>
                <w:noProof/>
                <w:webHidden/>
              </w:rPr>
              <w:instrText xml:space="preserve"> PAGEREF _Toc241674491 \h </w:instrText>
            </w:r>
            <w:r>
              <w:rPr>
                <w:noProof/>
                <w:webHidden/>
              </w:rPr>
            </w:r>
            <w:r>
              <w:rPr>
                <w:noProof/>
                <w:webHidden/>
              </w:rPr>
              <w:fldChar w:fldCharType="separate"/>
            </w:r>
            <w:r>
              <w:rPr>
                <w:noProof/>
                <w:webHidden/>
              </w:rPr>
              <w:t>10</w:t>
            </w:r>
            <w:r>
              <w:rPr>
                <w:noProof/>
                <w:webHidden/>
              </w:rPr>
              <w:fldChar w:fldCharType="end"/>
            </w:r>
          </w:hyperlink>
        </w:p>
        <w:p w14:paraId="0BF6D73B" w14:textId="50623D1F" w:rsidR="00452FCE" w:rsidRDefault="00452FCE">
          <w:pPr>
            <w:pStyle w:val="TDC2"/>
            <w:rPr>
              <w:rFonts w:asciiTheme="minorHAnsi" w:eastAsiaTheme="minorEastAsia" w:hAnsiTheme="minorHAnsi"/>
              <w:noProof/>
              <w:kern w:val="2"/>
              <w:sz w:val="24"/>
              <w:szCs w:val="24"/>
              <w:lang w:eastAsia="es-MX"/>
              <w14:ligatures w14:val="standardContextual"/>
            </w:rPr>
          </w:pPr>
          <w:hyperlink w:anchor="_Toc241674492" w:history="1">
            <w:r w:rsidRPr="00321D7C">
              <w:rPr>
                <w:rStyle w:val="Hipervnculo"/>
                <w:noProof/>
              </w:rPr>
              <w:t>2.2. Objetivos Particulares</w:t>
            </w:r>
            <w:r>
              <w:rPr>
                <w:noProof/>
                <w:webHidden/>
              </w:rPr>
              <w:tab/>
            </w:r>
            <w:r>
              <w:rPr>
                <w:noProof/>
                <w:webHidden/>
              </w:rPr>
              <w:fldChar w:fldCharType="begin"/>
            </w:r>
            <w:r>
              <w:rPr>
                <w:noProof/>
                <w:webHidden/>
              </w:rPr>
              <w:instrText xml:space="preserve"> PAGEREF _Toc241674492 \h </w:instrText>
            </w:r>
            <w:r>
              <w:rPr>
                <w:noProof/>
                <w:webHidden/>
              </w:rPr>
            </w:r>
            <w:r>
              <w:rPr>
                <w:noProof/>
                <w:webHidden/>
              </w:rPr>
              <w:fldChar w:fldCharType="separate"/>
            </w:r>
            <w:r>
              <w:rPr>
                <w:noProof/>
                <w:webHidden/>
              </w:rPr>
              <w:t>10</w:t>
            </w:r>
            <w:r>
              <w:rPr>
                <w:noProof/>
                <w:webHidden/>
              </w:rPr>
              <w:fldChar w:fldCharType="end"/>
            </w:r>
          </w:hyperlink>
        </w:p>
        <w:p w14:paraId="17ABBCD7" w14:textId="2EE707D7" w:rsidR="00452FCE" w:rsidRDefault="00452FCE">
          <w:pPr>
            <w:pStyle w:val="TDC1"/>
            <w:rPr>
              <w:rFonts w:asciiTheme="minorHAnsi" w:eastAsiaTheme="minorEastAsia" w:hAnsiTheme="minorHAnsi"/>
              <w:b w:val="0"/>
              <w:bCs w:val="0"/>
              <w:kern w:val="2"/>
              <w:sz w:val="24"/>
              <w:szCs w:val="24"/>
              <w:lang w:eastAsia="es-MX"/>
              <w14:ligatures w14:val="standardContextual"/>
            </w:rPr>
          </w:pPr>
          <w:hyperlink w:anchor="_Toc241674493" w:history="1">
            <w:r w:rsidRPr="00321D7C">
              <w:rPr>
                <w:rStyle w:val="Hipervnculo"/>
              </w:rPr>
              <w:t>III. Justificación</w:t>
            </w:r>
            <w:r>
              <w:rPr>
                <w:webHidden/>
              </w:rPr>
              <w:tab/>
            </w:r>
            <w:r>
              <w:rPr>
                <w:webHidden/>
              </w:rPr>
              <w:fldChar w:fldCharType="begin"/>
            </w:r>
            <w:r>
              <w:rPr>
                <w:webHidden/>
              </w:rPr>
              <w:instrText xml:space="preserve"> PAGEREF _Toc241674493 \h </w:instrText>
            </w:r>
            <w:r>
              <w:rPr>
                <w:webHidden/>
              </w:rPr>
            </w:r>
            <w:r>
              <w:rPr>
                <w:webHidden/>
              </w:rPr>
              <w:fldChar w:fldCharType="separate"/>
            </w:r>
            <w:r>
              <w:rPr>
                <w:webHidden/>
              </w:rPr>
              <w:t>11</w:t>
            </w:r>
            <w:r>
              <w:rPr>
                <w:webHidden/>
              </w:rPr>
              <w:fldChar w:fldCharType="end"/>
            </w:r>
          </w:hyperlink>
        </w:p>
        <w:p w14:paraId="327845BE" w14:textId="4497E4C3" w:rsidR="00452FCE" w:rsidRDefault="00452FCE">
          <w:pPr>
            <w:pStyle w:val="TDC1"/>
            <w:rPr>
              <w:rFonts w:asciiTheme="minorHAnsi" w:eastAsiaTheme="minorEastAsia" w:hAnsiTheme="minorHAnsi"/>
              <w:b w:val="0"/>
              <w:bCs w:val="0"/>
              <w:kern w:val="2"/>
              <w:sz w:val="24"/>
              <w:szCs w:val="24"/>
              <w:lang w:eastAsia="es-MX"/>
              <w14:ligatures w14:val="standardContextual"/>
            </w:rPr>
          </w:pPr>
          <w:hyperlink w:anchor="_Toc241674494" w:history="1">
            <w:r w:rsidRPr="00321D7C">
              <w:rPr>
                <w:rStyle w:val="Hipervnculo"/>
              </w:rPr>
              <w:t>IV. Alcances o Delimitación</w:t>
            </w:r>
            <w:r>
              <w:rPr>
                <w:webHidden/>
              </w:rPr>
              <w:tab/>
            </w:r>
            <w:r>
              <w:rPr>
                <w:webHidden/>
              </w:rPr>
              <w:fldChar w:fldCharType="begin"/>
            </w:r>
            <w:r>
              <w:rPr>
                <w:webHidden/>
              </w:rPr>
              <w:instrText xml:space="preserve"> PAGEREF _Toc241674494 \h </w:instrText>
            </w:r>
            <w:r>
              <w:rPr>
                <w:webHidden/>
              </w:rPr>
            </w:r>
            <w:r>
              <w:rPr>
                <w:webHidden/>
              </w:rPr>
              <w:fldChar w:fldCharType="separate"/>
            </w:r>
            <w:r>
              <w:rPr>
                <w:webHidden/>
              </w:rPr>
              <w:t>12</w:t>
            </w:r>
            <w:r>
              <w:rPr>
                <w:webHidden/>
              </w:rPr>
              <w:fldChar w:fldCharType="end"/>
            </w:r>
          </w:hyperlink>
        </w:p>
        <w:p w14:paraId="4B18685C" w14:textId="53E7E4EA" w:rsidR="00452FCE" w:rsidRDefault="00452FCE">
          <w:pPr>
            <w:pStyle w:val="TDC1"/>
            <w:rPr>
              <w:rFonts w:asciiTheme="minorHAnsi" w:eastAsiaTheme="minorEastAsia" w:hAnsiTheme="minorHAnsi"/>
              <w:b w:val="0"/>
              <w:bCs w:val="0"/>
              <w:kern w:val="2"/>
              <w:sz w:val="24"/>
              <w:szCs w:val="24"/>
              <w:lang w:eastAsia="es-MX"/>
              <w14:ligatures w14:val="standardContextual"/>
            </w:rPr>
          </w:pPr>
          <w:hyperlink w:anchor="_Toc241674495" w:history="1">
            <w:r w:rsidRPr="00321D7C">
              <w:rPr>
                <w:rStyle w:val="Hipervnculo"/>
              </w:rPr>
              <w:t>V. Análisis de Fundamentos</w:t>
            </w:r>
            <w:r>
              <w:rPr>
                <w:webHidden/>
              </w:rPr>
              <w:tab/>
            </w:r>
            <w:r>
              <w:rPr>
                <w:webHidden/>
              </w:rPr>
              <w:fldChar w:fldCharType="begin"/>
            </w:r>
            <w:r>
              <w:rPr>
                <w:webHidden/>
              </w:rPr>
              <w:instrText xml:space="preserve"> PAGEREF _Toc241674495 \h </w:instrText>
            </w:r>
            <w:r>
              <w:rPr>
                <w:webHidden/>
              </w:rPr>
            </w:r>
            <w:r>
              <w:rPr>
                <w:webHidden/>
              </w:rPr>
              <w:fldChar w:fldCharType="separate"/>
            </w:r>
            <w:r>
              <w:rPr>
                <w:webHidden/>
              </w:rPr>
              <w:t>14</w:t>
            </w:r>
            <w:r>
              <w:rPr>
                <w:webHidden/>
              </w:rPr>
              <w:fldChar w:fldCharType="end"/>
            </w:r>
          </w:hyperlink>
        </w:p>
        <w:p w14:paraId="02685F34" w14:textId="4AF082E6" w:rsidR="00452FCE" w:rsidRDefault="00452FCE">
          <w:pPr>
            <w:pStyle w:val="TDC2"/>
            <w:rPr>
              <w:rFonts w:asciiTheme="minorHAnsi" w:eastAsiaTheme="minorEastAsia" w:hAnsiTheme="minorHAnsi"/>
              <w:noProof/>
              <w:kern w:val="2"/>
              <w:sz w:val="24"/>
              <w:szCs w:val="24"/>
              <w:lang w:eastAsia="es-MX"/>
              <w14:ligatures w14:val="standardContextual"/>
            </w:rPr>
          </w:pPr>
          <w:hyperlink w:anchor="_Toc241674496" w:history="1">
            <w:r w:rsidRPr="00321D7C">
              <w:rPr>
                <w:rStyle w:val="Hipervnculo"/>
                <w:noProof/>
              </w:rPr>
              <w:t>5.1. Ciberseguridad</w:t>
            </w:r>
            <w:r>
              <w:rPr>
                <w:noProof/>
                <w:webHidden/>
              </w:rPr>
              <w:tab/>
            </w:r>
            <w:r>
              <w:rPr>
                <w:noProof/>
                <w:webHidden/>
              </w:rPr>
              <w:fldChar w:fldCharType="begin"/>
            </w:r>
            <w:r>
              <w:rPr>
                <w:noProof/>
                <w:webHidden/>
              </w:rPr>
              <w:instrText xml:space="preserve"> PAGEREF _Toc241674496 \h </w:instrText>
            </w:r>
            <w:r>
              <w:rPr>
                <w:noProof/>
                <w:webHidden/>
              </w:rPr>
            </w:r>
            <w:r>
              <w:rPr>
                <w:noProof/>
                <w:webHidden/>
              </w:rPr>
              <w:fldChar w:fldCharType="separate"/>
            </w:r>
            <w:r>
              <w:rPr>
                <w:noProof/>
                <w:webHidden/>
              </w:rPr>
              <w:t>14</w:t>
            </w:r>
            <w:r>
              <w:rPr>
                <w:noProof/>
                <w:webHidden/>
              </w:rPr>
              <w:fldChar w:fldCharType="end"/>
            </w:r>
          </w:hyperlink>
        </w:p>
        <w:p w14:paraId="7918EFD4" w14:textId="64849CFD" w:rsidR="00452FCE" w:rsidRDefault="00452FCE">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74497" w:history="1">
            <w:r w:rsidRPr="00321D7C">
              <w:rPr>
                <w:rStyle w:val="Hipervnculo"/>
                <w:noProof/>
              </w:rPr>
              <w:t>5.1.1. La tríada CIA y los tipos de amenaza</w:t>
            </w:r>
            <w:r>
              <w:rPr>
                <w:noProof/>
                <w:webHidden/>
              </w:rPr>
              <w:tab/>
            </w:r>
            <w:r>
              <w:rPr>
                <w:noProof/>
                <w:webHidden/>
              </w:rPr>
              <w:fldChar w:fldCharType="begin"/>
            </w:r>
            <w:r>
              <w:rPr>
                <w:noProof/>
                <w:webHidden/>
              </w:rPr>
              <w:instrText xml:space="preserve"> PAGEREF _Toc241674497 \h </w:instrText>
            </w:r>
            <w:r>
              <w:rPr>
                <w:noProof/>
                <w:webHidden/>
              </w:rPr>
            </w:r>
            <w:r>
              <w:rPr>
                <w:noProof/>
                <w:webHidden/>
              </w:rPr>
              <w:fldChar w:fldCharType="separate"/>
            </w:r>
            <w:r>
              <w:rPr>
                <w:noProof/>
                <w:webHidden/>
              </w:rPr>
              <w:t>14</w:t>
            </w:r>
            <w:r>
              <w:rPr>
                <w:noProof/>
                <w:webHidden/>
              </w:rPr>
              <w:fldChar w:fldCharType="end"/>
            </w:r>
          </w:hyperlink>
        </w:p>
        <w:p w14:paraId="4CB5A316" w14:textId="3E1BBBCF" w:rsidR="00452FCE" w:rsidRDefault="00452FCE">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74498" w:history="1">
            <w:r w:rsidRPr="00321D7C">
              <w:rPr>
                <w:rStyle w:val="Hipervnculo"/>
                <w:noProof/>
              </w:rPr>
              <w:t>5.1.2. El ciclo de la ciberdefensa</w:t>
            </w:r>
            <w:r>
              <w:rPr>
                <w:noProof/>
                <w:webHidden/>
              </w:rPr>
              <w:tab/>
            </w:r>
            <w:r>
              <w:rPr>
                <w:noProof/>
                <w:webHidden/>
              </w:rPr>
              <w:fldChar w:fldCharType="begin"/>
            </w:r>
            <w:r>
              <w:rPr>
                <w:noProof/>
                <w:webHidden/>
              </w:rPr>
              <w:instrText xml:space="preserve"> PAGEREF _Toc241674498 \h </w:instrText>
            </w:r>
            <w:r>
              <w:rPr>
                <w:noProof/>
                <w:webHidden/>
              </w:rPr>
            </w:r>
            <w:r>
              <w:rPr>
                <w:noProof/>
                <w:webHidden/>
              </w:rPr>
              <w:fldChar w:fldCharType="separate"/>
            </w:r>
            <w:r>
              <w:rPr>
                <w:noProof/>
                <w:webHidden/>
              </w:rPr>
              <w:t>15</w:t>
            </w:r>
            <w:r>
              <w:rPr>
                <w:noProof/>
                <w:webHidden/>
              </w:rPr>
              <w:fldChar w:fldCharType="end"/>
            </w:r>
          </w:hyperlink>
        </w:p>
        <w:p w14:paraId="6F3E5257" w14:textId="3E0FD143" w:rsidR="00452FCE" w:rsidRDefault="00452FCE">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74499" w:history="1">
            <w:r w:rsidRPr="00321D7C">
              <w:rPr>
                <w:rStyle w:val="Hipervnculo"/>
                <w:noProof/>
              </w:rPr>
              <w:t>5.1.3. El centro de operaciones de seguridad</w:t>
            </w:r>
            <w:r>
              <w:rPr>
                <w:noProof/>
                <w:webHidden/>
              </w:rPr>
              <w:tab/>
            </w:r>
            <w:r>
              <w:rPr>
                <w:noProof/>
                <w:webHidden/>
              </w:rPr>
              <w:fldChar w:fldCharType="begin"/>
            </w:r>
            <w:r>
              <w:rPr>
                <w:noProof/>
                <w:webHidden/>
              </w:rPr>
              <w:instrText xml:space="preserve"> PAGEREF _Toc241674499 \h </w:instrText>
            </w:r>
            <w:r>
              <w:rPr>
                <w:noProof/>
                <w:webHidden/>
              </w:rPr>
            </w:r>
            <w:r>
              <w:rPr>
                <w:noProof/>
                <w:webHidden/>
              </w:rPr>
              <w:fldChar w:fldCharType="separate"/>
            </w:r>
            <w:r>
              <w:rPr>
                <w:noProof/>
                <w:webHidden/>
              </w:rPr>
              <w:t>15</w:t>
            </w:r>
            <w:r>
              <w:rPr>
                <w:noProof/>
                <w:webHidden/>
              </w:rPr>
              <w:fldChar w:fldCharType="end"/>
            </w:r>
          </w:hyperlink>
        </w:p>
        <w:p w14:paraId="44E9BB28" w14:textId="3072F22F" w:rsidR="00452FCE" w:rsidRDefault="00452FCE">
          <w:pPr>
            <w:pStyle w:val="TDC2"/>
            <w:rPr>
              <w:rFonts w:asciiTheme="minorHAnsi" w:eastAsiaTheme="minorEastAsia" w:hAnsiTheme="minorHAnsi"/>
              <w:noProof/>
              <w:kern w:val="2"/>
              <w:sz w:val="24"/>
              <w:szCs w:val="24"/>
              <w:lang w:eastAsia="es-MX"/>
              <w14:ligatures w14:val="standardContextual"/>
            </w:rPr>
          </w:pPr>
          <w:hyperlink w:anchor="_Toc241674500" w:history="1">
            <w:r w:rsidRPr="00321D7C">
              <w:rPr>
                <w:rStyle w:val="Hipervnculo"/>
                <w:noProof/>
              </w:rPr>
              <w:t>5.2. Inteligencia artificial aplicada a la ciberseguridad</w:t>
            </w:r>
            <w:r>
              <w:rPr>
                <w:noProof/>
                <w:webHidden/>
              </w:rPr>
              <w:tab/>
            </w:r>
            <w:r>
              <w:rPr>
                <w:noProof/>
                <w:webHidden/>
              </w:rPr>
              <w:fldChar w:fldCharType="begin"/>
            </w:r>
            <w:r>
              <w:rPr>
                <w:noProof/>
                <w:webHidden/>
              </w:rPr>
              <w:instrText xml:space="preserve"> PAGEREF _Toc241674500 \h </w:instrText>
            </w:r>
            <w:r>
              <w:rPr>
                <w:noProof/>
                <w:webHidden/>
              </w:rPr>
            </w:r>
            <w:r>
              <w:rPr>
                <w:noProof/>
                <w:webHidden/>
              </w:rPr>
              <w:fldChar w:fldCharType="separate"/>
            </w:r>
            <w:r>
              <w:rPr>
                <w:noProof/>
                <w:webHidden/>
              </w:rPr>
              <w:t>15</w:t>
            </w:r>
            <w:r>
              <w:rPr>
                <w:noProof/>
                <w:webHidden/>
              </w:rPr>
              <w:fldChar w:fldCharType="end"/>
            </w:r>
          </w:hyperlink>
        </w:p>
        <w:p w14:paraId="55BDC891" w14:textId="5876CC56" w:rsidR="00452FCE" w:rsidRDefault="00452FCE">
          <w:pPr>
            <w:pStyle w:val="TDC2"/>
            <w:rPr>
              <w:rFonts w:asciiTheme="minorHAnsi" w:eastAsiaTheme="minorEastAsia" w:hAnsiTheme="minorHAnsi"/>
              <w:noProof/>
              <w:kern w:val="2"/>
              <w:sz w:val="24"/>
              <w:szCs w:val="24"/>
              <w:lang w:eastAsia="es-MX"/>
              <w14:ligatures w14:val="standardContextual"/>
            </w:rPr>
          </w:pPr>
          <w:hyperlink w:anchor="_Toc241674501" w:history="1">
            <w:r w:rsidRPr="00321D7C">
              <w:rPr>
                <w:rStyle w:val="Hipervnculo"/>
                <w:noProof/>
              </w:rPr>
              <w:t>5.3. Agentes de inteligencia artificial</w:t>
            </w:r>
            <w:r>
              <w:rPr>
                <w:noProof/>
                <w:webHidden/>
              </w:rPr>
              <w:tab/>
            </w:r>
            <w:r>
              <w:rPr>
                <w:noProof/>
                <w:webHidden/>
              </w:rPr>
              <w:fldChar w:fldCharType="begin"/>
            </w:r>
            <w:r>
              <w:rPr>
                <w:noProof/>
                <w:webHidden/>
              </w:rPr>
              <w:instrText xml:space="preserve"> PAGEREF _Toc241674501 \h </w:instrText>
            </w:r>
            <w:r>
              <w:rPr>
                <w:noProof/>
                <w:webHidden/>
              </w:rPr>
            </w:r>
            <w:r>
              <w:rPr>
                <w:noProof/>
                <w:webHidden/>
              </w:rPr>
              <w:fldChar w:fldCharType="separate"/>
            </w:r>
            <w:r>
              <w:rPr>
                <w:noProof/>
                <w:webHidden/>
              </w:rPr>
              <w:t>16</w:t>
            </w:r>
            <w:r>
              <w:rPr>
                <w:noProof/>
                <w:webHidden/>
              </w:rPr>
              <w:fldChar w:fldCharType="end"/>
            </w:r>
          </w:hyperlink>
        </w:p>
        <w:p w14:paraId="6CC4571D" w14:textId="252B775A" w:rsidR="00452FCE" w:rsidRDefault="00452FCE">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74502" w:history="1">
            <w:r w:rsidRPr="00321D7C">
              <w:rPr>
                <w:rStyle w:val="Hipervnculo"/>
                <w:noProof/>
              </w:rPr>
              <w:t>5.3.1. Componentes y ciclo de funcionamiento</w:t>
            </w:r>
            <w:r>
              <w:rPr>
                <w:noProof/>
                <w:webHidden/>
              </w:rPr>
              <w:tab/>
            </w:r>
            <w:r>
              <w:rPr>
                <w:noProof/>
                <w:webHidden/>
              </w:rPr>
              <w:fldChar w:fldCharType="begin"/>
            </w:r>
            <w:r>
              <w:rPr>
                <w:noProof/>
                <w:webHidden/>
              </w:rPr>
              <w:instrText xml:space="preserve"> PAGEREF _Toc241674502 \h </w:instrText>
            </w:r>
            <w:r>
              <w:rPr>
                <w:noProof/>
                <w:webHidden/>
              </w:rPr>
            </w:r>
            <w:r>
              <w:rPr>
                <w:noProof/>
                <w:webHidden/>
              </w:rPr>
              <w:fldChar w:fldCharType="separate"/>
            </w:r>
            <w:r>
              <w:rPr>
                <w:noProof/>
                <w:webHidden/>
              </w:rPr>
              <w:t>17</w:t>
            </w:r>
            <w:r>
              <w:rPr>
                <w:noProof/>
                <w:webHidden/>
              </w:rPr>
              <w:fldChar w:fldCharType="end"/>
            </w:r>
          </w:hyperlink>
        </w:p>
        <w:p w14:paraId="434ED7B7" w14:textId="6910A1DB" w:rsidR="00452FCE" w:rsidRDefault="00452FCE">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74503" w:history="1">
            <w:r w:rsidRPr="00321D7C">
              <w:rPr>
                <w:rStyle w:val="Hipervnculo"/>
                <w:noProof/>
              </w:rPr>
              <w:t>5.3.2. Agentes basados en aprendizaje por refuerzo</w:t>
            </w:r>
            <w:r>
              <w:rPr>
                <w:noProof/>
                <w:webHidden/>
              </w:rPr>
              <w:tab/>
            </w:r>
            <w:r>
              <w:rPr>
                <w:noProof/>
                <w:webHidden/>
              </w:rPr>
              <w:fldChar w:fldCharType="begin"/>
            </w:r>
            <w:r>
              <w:rPr>
                <w:noProof/>
                <w:webHidden/>
              </w:rPr>
              <w:instrText xml:space="preserve"> PAGEREF _Toc241674503 \h </w:instrText>
            </w:r>
            <w:r>
              <w:rPr>
                <w:noProof/>
                <w:webHidden/>
              </w:rPr>
            </w:r>
            <w:r>
              <w:rPr>
                <w:noProof/>
                <w:webHidden/>
              </w:rPr>
              <w:fldChar w:fldCharType="separate"/>
            </w:r>
            <w:r>
              <w:rPr>
                <w:noProof/>
                <w:webHidden/>
              </w:rPr>
              <w:t>18</w:t>
            </w:r>
            <w:r>
              <w:rPr>
                <w:noProof/>
                <w:webHidden/>
              </w:rPr>
              <w:fldChar w:fldCharType="end"/>
            </w:r>
          </w:hyperlink>
        </w:p>
        <w:p w14:paraId="42B65BC6" w14:textId="2A61B04B" w:rsidR="00452FCE" w:rsidRDefault="00452FCE">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74504" w:history="1">
            <w:r w:rsidRPr="00321D7C">
              <w:rPr>
                <w:rStyle w:val="Hipervnculo"/>
                <w:noProof/>
              </w:rPr>
              <w:t>5.3.3. Arquitecturas de un solo agente y multiagente</w:t>
            </w:r>
            <w:r>
              <w:rPr>
                <w:noProof/>
                <w:webHidden/>
              </w:rPr>
              <w:tab/>
            </w:r>
            <w:r>
              <w:rPr>
                <w:noProof/>
                <w:webHidden/>
              </w:rPr>
              <w:fldChar w:fldCharType="begin"/>
            </w:r>
            <w:r>
              <w:rPr>
                <w:noProof/>
                <w:webHidden/>
              </w:rPr>
              <w:instrText xml:space="preserve"> PAGEREF _Toc241674504 \h </w:instrText>
            </w:r>
            <w:r>
              <w:rPr>
                <w:noProof/>
                <w:webHidden/>
              </w:rPr>
            </w:r>
            <w:r>
              <w:rPr>
                <w:noProof/>
                <w:webHidden/>
              </w:rPr>
              <w:fldChar w:fldCharType="separate"/>
            </w:r>
            <w:r>
              <w:rPr>
                <w:noProof/>
                <w:webHidden/>
              </w:rPr>
              <w:t>19</w:t>
            </w:r>
            <w:r>
              <w:rPr>
                <w:noProof/>
                <w:webHidden/>
              </w:rPr>
              <w:fldChar w:fldCharType="end"/>
            </w:r>
          </w:hyperlink>
        </w:p>
        <w:p w14:paraId="68EBA207" w14:textId="36A7E4AC" w:rsidR="00452FCE" w:rsidRDefault="00452FCE">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74505" w:history="1">
            <w:r w:rsidRPr="00321D7C">
              <w:rPr>
                <w:rStyle w:val="Hipervnculo"/>
                <w:noProof/>
              </w:rPr>
              <w:t>5.3.4. Niveles de autonomía</w:t>
            </w:r>
            <w:r>
              <w:rPr>
                <w:noProof/>
                <w:webHidden/>
              </w:rPr>
              <w:tab/>
            </w:r>
            <w:r>
              <w:rPr>
                <w:noProof/>
                <w:webHidden/>
              </w:rPr>
              <w:fldChar w:fldCharType="begin"/>
            </w:r>
            <w:r>
              <w:rPr>
                <w:noProof/>
                <w:webHidden/>
              </w:rPr>
              <w:instrText xml:space="preserve"> PAGEREF _Toc241674505 \h </w:instrText>
            </w:r>
            <w:r>
              <w:rPr>
                <w:noProof/>
                <w:webHidden/>
              </w:rPr>
            </w:r>
            <w:r>
              <w:rPr>
                <w:noProof/>
                <w:webHidden/>
              </w:rPr>
              <w:fldChar w:fldCharType="separate"/>
            </w:r>
            <w:r>
              <w:rPr>
                <w:noProof/>
                <w:webHidden/>
              </w:rPr>
              <w:t>19</w:t>
            </w:r>
            <w:r>
              <w:rPr>
                <w:noProof/>
                <w:webHidden/>
              </w:rPr>
              <w:fldChar w:fldCharType="end"/>
            </w:r>
          </w:hyperlink>
        </w:p>
        <w:p w14:paraId="32B3E459" w14:textId="2C103C69" w:rsidR="00452FCE" w:rsidRDefault="00452FCE">
          <w:pPr>
            <w:pStyle w:val="TDC2"/>
            <w:rPr>
              <w:rFonts w:asciiTheme="minorHAnsi" w:eastAsiaTheme="minorEastAsia" w:hAnsiTheme="minorHAnsi"/>
              <w:noProof/>
              <w:kern w:val="2"/>
              <w:sz w:val="24"/>
              <w:szCs w:val="24"/>
              <w:lang w:eastAsia="es-MX"/>
              <w14:ligatures w14:val="standardContextual"/>
            </w:rPr>
          </w:pPr>
          <w:hyperlink w:anchor="_Toc241674506" w:history="1">
            <w:r w:rsidRPr="00321D7C">
              <w:rPr>
                <w:rStyle w:val="Hipervnculo"/>
                <w:noProof/>
              </w:rPr>
              <w:t>5.4. Aplicaciones de los agentes de IA en la ciberseguridad</w:t>
            </w:r>
            <w:r>
              <w:rPr>
                <w:noProof/>
                <w:webHidden/>
              </w:rPr>
              <w:tab/>
            </w:r>
            <w:r>
              <w:rPr>
                <w:noProof/>
                <w:webHidden/>
              </w:rPr>
              <w:fldChar w:fldCharType="begin"/>
            </w:r>
            <w:r>
              <w:rPr>
                <w:noProof/>
                <w:webHidden/>
              </w:rPr>
              <w:instrText xml:space="preserve"> PAGEREF _Toc241674506 \h </w:instrText>
            </w:r>
            <w:r>
              <w:rPr>
                <w:noProof/>
                <w:webHidden/>
              </w:rPr>
            </w:r>
            <w:r>
              <w:rPr>
                <w:noProof/>
                <w:webHidden/>
              </w:rPr>
              <w:fldChar w:fldCharType="separate"/>
            </w:r>
            <w:r>
              <w:rPr>
                <w:noProof/>
                <w:webHidden/>
              </w:rPr>
              <w:t>20</w:t>
            </w:r>
            <w:r>
              <w:rPr>
                <w:noProof/>
                <w:webHidden/>
              </w:rPr>
              <w:fldChar w:fldCharType="end"/>
            </w:r>
          </w:hyperlink>
        </w:p>
        <w:p w14:paraId="3A4C0333" w14:textId="0BD7B10F" w:rsidR="00452FCE" w:rsidRDefault="00452FCE">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74507" w:history="1">
            <w:r w:rsidRPr="00321D7C">
              <w:rPr>
                <w:rStyle w:val="Hipervnculo"/>
                <w:noProof/>
              </w:rPr>
              <w:t>5.4.1. Operaciones de seguridad y respuesta a incidentes</w:t>
            </w:r>
            <w:r>
              <w:rPr>
                <w:noProof/>
                <w:webHidden/>
              </w:rPr>
              <w:tab/>
            </w:r>
            <w:r>
              <w:rPr>
                <w:noProof/>
                <w:webHidden/>
              </w:rPr>
              <w:fldChar w:fldCharType="begin"/>
            </w:r>
            <w:r>
              <w:rPr>
                <w:noProof/>
                <w:webHidden/>
              </w:rPr>
              <w:instrText xml:space="preserve"> PAGEREF _Toc241674507 \h </w:instrText>
            </w:r>
            <w:r>
              <w:rPr>
                <w:noProof/>
                <w:webHidden/>
              </w:rPr>
            </w:r>
            <w:r>
              <w:rPr>
                <w:noProof/>
                <w:webHidden/>
              </w:rPr>
              <w:fldChar w:fldCharType="separate"/>
            </w:r>
            <w:r>
              <w:rPr>
                <w:noProof/>
                <w:webHidden/>
              </w:rPr>
              <w:t>20</w:t>
            </w:r>
            <w:r>
              <w:rPr>
                <w:noProof/>
                <w:webHidden/>
              </w:rPr>
              <w:fldChar w:fldCharType="end"/>
            </w:r>
          </w:hyperlink>
        </w:p>
        <w:p w14:paraId="11237F57" w14:textId="40B0D759" w:rsidR="00452FCE" w:rsidRDefault="00452FCE">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74508" w:history="1">
            <w:r w:rsidRPr="00321D7C">
              <w:rPr>
                <w:rStyle w:val="Hipervnculo"/>
                <w:noProof/>
              </w:rPr>
              <w:t>5.4.2. Defensa autónoma de redes</w:t>
            </w:r>
            <w:r>
              <w:rPr>
                <w:noProof/>
                <w:webHidden/>
              </w:rPr>
              <w:tab/>
            </w:r>
            <w:r>
              <w:rPr>
                <w:noProof/>
                <w:webHidden/>
              </w:rPr>
              <w:fldChar w:fldCharType="begin"/>
            </w:r>
            <w:r>
              <w:rPr>
                <w:noProof/>
                <w:webHidden/>
              </w:rPr>
              <w:instrText xml:space="preserve"> PAGEREF _Toc241674508 \h </w:instrText>
            </w:r>
            <w:r>
              <w:rPr>
                <w:noProof/>
                <w:webHidden/>
              </w:rPr>
            </w:r>
            <w:r>
              <w:rPr>
                <w:noProof/>
                <w:webHidden/>
              </w:rPr>
              <w:fldChar w:fldCharType="separate"/>
            </w:r>
            <w:r>
              <w:rPr>
                <w:noProof/>
                <w:webHidden/>
              </w:rPr>
              <w:t>21</w:t>
            </w:r>
            <w:r>
              <w:rPr>
                <w:noProof/>
                <w:webHidden/>
              </w:rPr>
              <w:fldChar w:fldCharType="end"/>
            </w:r>
          </w:hyperlink>
        </w:p>
        <w:p w14:paraId="19D8EED8" w14:textId="1830F555" w:rsidR="00452FCE" w:rsidRDefault="00452FCE">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74509" w:history="1">
            <w:r w:rsidRPr="00321D7C">
              <w:rPr>
                <w:rStyle w:val="Hipervnculo"/>
                <w:noProof/>
              </w:rPr>
              <w:t>5.4.3. Descubrimiento de vulnerabilidades y pruebas de penetración</w:t>
            </w:r>
            <w:r>
              <w:rPr>
                <w:noProof/>
                <w:webHidden/>
              </w:rPr>
              <w:tab/>
            </w:r>
            <w:r>
              <w:rPr>
                <w:noProof/>
                <w:webHidden/>
              </w:rPr>
              <w:fldChar w:fldCharType="begin"/>
            </w:r>
            <w:r>
              <w:rPr>
                <w:noProof/>
                <w:webHidden/>
              </w:rPr>
              <w:instrText xml:space="preserve"> PAGEREF _Toc241674509 \h </w:instrText>
            </w:r>
            <w:r>
              <w:rPr>
                <w:noProof/>
                <w:webHidden/>
              </w:rPr>
            </w:r>
            <w:r>
              <w:rPr>
                <w:noProof/>
                <w:webHidden/>
              </w:rPr>
              <w:fldChar w:fldCharType="separate"/>
            </w:r>
            <w:r>
              <w:rPr>
                <w:noProof/>
                <w:webHidden/>
              </w:rPr>
              <w:t>21</w:t>
            </w:r>
            <w:r>
              <w:rPr>
                <w:noProof/>
                <w:webHidden/>
              </w:rPr>
              <w:fldChar w:fldCharType="end"/>
            </w:r>
          </w:hyperlink>
        </w:p>
        <w:p w14:paraId="324F9DD3" w14:textId="2B405F97" w:rsidR="00452FCE" w:rsidRDefault="00452FCE">
          <w:pPr>
            <w:pStyle w:val="TDC2"/>
            <w:rPr>
              <w:rFonts w:asciiTheme="minorHAnsi" w:eastAsiaTheme="minorEastAsia" w:hAnsiTheme="minorHAnsi"/>
              <w:noProof/>
              <w:kern w:val="2"/>
              <w:sz w:val="24"/>
              <w:szCs w:val="24"/>
              <w:lang w:eastAsia="es-MX"/>
              <w14:ligatures w14:val="standardContextual"/>
            </w:rPr>
          </w:pPr>
          <w:hyperlink w:anchor="_Toc241674510" w:history="1">
            <w:r w:rsidRPr="00321D7C">
              <w:rPr>
                <w:rStyle w:val="Hipervnculo"/>
                <w:noProof/>
              </w:rPr>
              <w:t>5.5. Riesgos del uso dual y seguridad de los agentes</w:t>
            </w:r>
            <w:r>
              <w:rPr>
                <w:noProof/>
                <w:webHidden/>
              </w:rPr>
              <w:tab/>
            </w:r>
            <w:r>
              <w:rPr>
                <w:noProof/>
                <w:webHidden/>
              </w:rPr>
              <w:fldChar w:fldCharType="begin"/>
            </w:r>
            <w:r>
              <w:rPr>
                <w:noProof/>
                <w:webHidden/>
              </w:rPr>
              <w:instrText xml:space="preserve"> PAGEREF _Toc241674510 \h </w:instrText>
            </w:r>
            <w:r>
              <w:rPr>
                <w:noProof/>
                <w:webHidden/>
              </w:rPr>
            </w:r>
            <w:r>
              <w:rPr>
                <w:noProof/>
                <w:webHidden/>
              </w:rPr>
              <w:fldChar w:fldCharType="separate"/>
            </w:r>
            <w:r>
              <w:rPr>
                <w:noProof/>
                <w:webHidden/>
              </w:rPr>
              <w:t>22</w:t>
            </w:r>
            <w:r>
              <w:rPr>
                <w:noProof/>
                <w:webHidden/>
              </w:rPr>
              <w:fldChar w:fldCharType="end"/>
            </w:r>
          </w:hyperlink>
        </w:p>
        <w:p w14:paraId="33667AD3" w14:textId="15B23FE9" w:rsidR="00452FCE" w:rsidRDefault="00452FCE">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74511" w:history="1">
            <w:r w:rsidRPr="00321D7C">
              <w:rPr>
                <w:rStyle w:val="Hipervnculo"/>
                <w:noProof/>
              </w:rPr>
              <w:t>5.5.1. El dilema del uso dual</w:t>
            </w:r>
            <w:r>
              <w:rPr>
                <w:noProof/>
                <w:webHidden/>
              </w:rPr>
              <w:tab/>
            </w:r>
            <w:r>
              <w:rPr>
                <w:noProof/>
                <w:webHidden/>
              </w:rPr>
              <w:fldChar w:fldCharType="begin"/>
            </w:r>
            <w:r>
              <w:rPr>
                <w:noProof/>
                <w:webHidden/>
              </w:rPr>
              <w:instrText xml:space="preserve"> PAGEREF _Toc241674511 \h </w:instrText>
            </w:r>
            <w:r>
              <w:rPr>
                <w:noProof/>
                <w:webHidden/>
              </w:rPr>
            </w:r>
            <w:r>
              <w:rPr>
                <w:noProof/>
                <w:webHidden/>
              </w:rPr>
              <w:fldChar w:fldCharType="separate"/>
            </w:r>
            <w:r>
              <w:rPr>
                <w:noProof/>
                <w:webHidden/>
              </w:rPr>
              <w:t>22</w:t>
            </w:r>
            <w:r>
              <w:rPr>
                <w:noProof/>
                <w:webHidden/>
              </w:rPr>
              <w:fldChar w:fldCharType="end"/>
            </w:r>
          </w:hyperlink>
        </w:p>
        <w:p w14:paraId="7D82BBF4" w14:textId="3192B98D" w:rsidR="00452FCE" w:rsidRDefault="00452FCE">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74512" w:history="1">
            <w:r w:rsidRPr="00321D7C">
              <w:rPr>
                <w:rStyle w:val="Hipervnculo"/>
                <w:noProof/>
              </w:rPr>
              <w:t>5.5.2. Amenazas contra los agentes</w:t>
            </w:r>
            <w:r>
              <w:rPr>
                <w:noProof/>
                <w:webHidden/>
              </w:rPr>
              <w:tab/>
            </w:r>
            <w:r>
              <w:rPr>
                <w:noProof/>
                <w:webHidden/>
              </w:rPr>
              <w:fldChar w:fldCharType="begin"/>
            </w:r>
            <w:r>
              <w:rPr>
                <w:noProof/>
                <w:webHidden/>
              </w:rPr>
              <w:instrText xml:space="preserve"> PAGEREF _Toc241674512 \h </w:instrText>
            </w:r>
            <w:r>
              <w:rPr>
                <w:noProof/>
                <w:webHidden/>
              </w:rPr>
            </w:r>
            <w:r>
              <w:rPr>
                <w:noProof/>
                <w:webHidden/>
              </w:rPr>
              <w:fldChar w:fldCharType="separate"/>
            </w:r>
            <w:r>
              <w:rPr>
                <w:noProof/>
                <w:webHidden/>
              </w:rPr>
              <w:t>22</w:t>
            </w:r>
            <w:r>
              <w:rPr>
                <w:noProof/>
                <w:webHidden/>
              </w:rPr>
              <w:fldChar w:fldCharType="end"/>
            </w:r>
          </w:hyperlink>
        </w:p>
        <w:p w14:paraId="1B716E89" w14:textId="47E4A250" w:rsidR="00452FCE" w:rsidRDefault="00452FCE">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74513" w:history="1">
            <w:r w:rsidRPr="00321D7C">
              <w:rPr>
                <w:rStyle w:val="Hipervnculo"/>
                <w:noProof/>
              </w:rPr>
              <w:t>5.5.3. Seguridad multiagente</w:t>
            </w:r>
            <w:r>
              <w:rPr>
                <w:noProof/>
                <w:webHidden/>
              </w:rPr>
              <w:tab/>
            </w:r>
            <w:r>
              <w:rPr>
                <w:noProof/>
                <w:webHidden/>
              </w:rPr>
              <w:fldChar w:fldCharType="begin"/>
            </w:r>
            <w:r>
              <w:rPr>
                <w:noProof/>
                <w:webHidden/>
              </w:rPr>
              <w:instrText xml:space="preserve"> PAGEREF _Toc241674513 \h </w:instrText>
            </w:r>
            <w:r>
              <w:rPr>
                <w:noProof/>
                <w:webHidden/>
              </w:rPr>
            </w:r>
            <w:r>
              <w:rPr>
                <w:noProof/>
                <w:webHidden/>
              </w:rPr>
              <w:fldChar w:fldCharType="separate"/>
            </w:r>
            <w:r>
              <w:rPr>
                <w:noProof/>
                <w:webHidden/>
              </w:rPr>
              <w:t>23</w:t>
            </w:r>
            <w:r>
              <w:rPr>
                <w:noProof/>
                <w:webHidden/>
              </w:rPr>
              <w:fldChar w:fldCharType="end"/>
            </w:r>
          </w:hyperlink>
        </w:p>
        <w:p w14:paraId="69AA5103" w14:textId="3D503406" w:rsidR="00452FCE" w:rsidRDefault="00452FCE">
          <w:pPr>
            <w:pStyle w:val="TDC2"/>
            <w:rPr>
              <w:rFonts w:asciiTheme="minorHAnsi" w:eastAsiaTheme="minorEastAsia" w:hAnsiTheme="minorHAnsi"/>
              <w:noProof/>
              <w:kern w:val="2"/>
              <w:sz w:val="24"/>
              <w:szCs w:val="24"/>
              <w:lang w:eastAsia="es-MX"/>
              <w14:ligatures w14:val="standardContextual"/>
            </w:rPr>
          </w:pPr>
          <w:hyperlink w:anchor="_Toc241674514" w:history="1">
            <w:r w:rsidRPr="00321D7C">
              <w:rPr>
                <w:rStyle w:val="Hipervnculo"/>
                <w:noProof/>
              </w:rPr>
              <w:t>5.6. Gobernanza, ética y supervisión humana</w:t>
            </w:r>
            <w:r>
              <w:rPr>
                <w:noProof/>
                <w:webHidden/>
              </w:rPr>
              <w:tab/>
            </w:r>
            <w:r>
              <w:rPr>
                <w:noProof/>
                <w:webHidden/>
              </w:rPr>
              <w:fldChar w:fldCharType="begin"/>
            </w:r>
            <w:r>
              <w:rPr>
                <w:noProof/>
                <w:webHidden/>
              </w:rPr>
              <w:instrText xml:space="preserve"> PAGEREF _Toc241674514 \h </w:instrText>
            </w:r>
            <w:r>
              <w:rPr>
                <w:noProof/>
                <w:webHidden/>
              </w:rPr>
            </w:r>
            <w:r>
              <w:rPr>
                <w:noProof/>
                <w:webHidden/>
              </w:rPr>
              <w:fldChar w:fldCharType="separate"/>
            </w:r>
            <w:r>
              <w:rPr>
                <w:noProof/>
                <w:webHidden/>
              </w:rPr>
              <w:t>24</w:t>
            </w:r>
            <w:r>
              <w:rPr>
                <w:noProof/>
                <w:webHidden/>
              </w:rPr>
              <w:fldChar w:fldCharType="end"/>
            </w:r>
          </w:hyperlink>
        </w:p>
        <w:p w14:paraId="45F2D8B9" w14:textId="1FAFA814" w:rsidR="00452FCE" w:rsidRDefault="00452FCE">
          <w:pPr>
            <w:pStyle w:val="TDC2"/>
            <w:rPr>
              <w:rFonts w:asciiTheme="minorHAnsi" w:eastAsiaTheme="minorEastAsia" w:hAnsiTheme="minorHAnsi"/>
              <w:noProof/>
              <w:kern w:val="2"/>
              <w:sz w:val="24"/>
              <w:szCs w:val="24"/>
              <w:lang w:eastAsia="es-MX"/>
              <w14:ligatures w14:val="standardContextual"/>
            </w:rPr>
          </w:pPr>
          <w:hyperlink w:anchor="_Toc241674515" w:history="1">
            <w:r w:rsidRPr="00321D7C">
              <w:rPr>
                <w:rStyle w:val="Hipervnculo"/>
                <w:noProof/>
              </w:rPr>
              <w:t>5.7. Guía didáctica y enseñanza diferenciada</w:t>
            </w:r>
            <w:r>
              <w:rPr>
                <w:noProof/>
                <w:webHidden/>
              </w:rPr>
              <w:tab/>
            </w:r>
            <w:r>
              <w:rPr>
                <w:noProof/>
                <w:webHidden/>
              </w:rPr>
              <w:fldChar w:fldCharType="begin"/>
            </w:r>
            <w:r>
              <w:rPr>
                <w:noProof/>
                <w:webHidden/>
              </w:rPr>
              <w:instrText xml:space="preserve"> PAGEREF _Toc241674515 \h </w:instrText>
            </w:r>
            <w:r>
              <w:rPr>
                <w:noProof/>
                <w:webHidden/>
              </w:rPr>
            </w:r>
            <w:r>
              <w:rPr>
                <w:noProof/>
                <w:webHidden/>
              </w:rPr>
              <w:fldChar w:fldCharType="separate"/>
            </w:r>
            <w:r>
              <w:rPr>
                <w:noProof/>
                <w:webHidden/>
              </w:rPr>
              <w:t>25</w:t>
            </w:r>
            <w:r>
              <w:rPr>
                <w:noProof/>
                <w:webHidden/>
              </w:rPr>
              <w:fldChar w:fldCharType="end"/>
            </w:r>
          </w:hyperlink>
        </w:p>
        <w:p w14:paraId="10711BFC" w14:textId="2D0513A5" w:rsidR="00452FCE" w:rsidRDefault="00452FCE">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74516" w:history="1">
            <w:r w:rsidRPr="00321D7C">
              <w:rPr>
                <w:rStyle w:val="Hipervnculo"/>
                <w:noProof/>
              </w:rPr>
              <w:t>5.7.1. La guía didáctica como herramienta de aprendizaje autónomo</w:t>
            </w:r>
            <w:r>
              <w:rPr>
                <w:noProof/>
                <w:webHidden/>
              </w:rPr>
              <w:tab/>
            </w:r>
            <w:r>
              <w:rPr>
                <w:noProof/>
                <w:webHidden/>
              </w:rPr>
              <w:fldChar w:fldCharType="begin"/>
            </w:r>
            <w:r>
              <w:rPr>
                <w:noProof/>
                <w:webHidden/>
              </w:rPr>
              <w:instrText xml:space="preserve"> PAGEREF _Toc241674516 \h </w:instrText>
            </w:r>
            <w:r>
              <w:rPr>
                <w:noProof/>
                <w:webHidden/>
              </w:rPr>
            </w:r>
            <w:r>
              <w:rPr>
                <w:noProof/>
                <w:webHidden/>
              </w:rPr>
              <w:fldChar w:fldCharType="separate"/>
            </w:r>
            <w:r>
              <w:rPr>
                <w:noProof/>
                <w:webHidden/>
              </w:rPr>
              <w:t>25</w:t>
            </w:r>
            <w:r>
              <w:rPr>
                <w:noProof/>
                <w:webHidden/>
              </w:rPr>
              <w:fldChar w:fldCharType="end"/>
            </w:r>
          </w:hyperlink>
        </w:p>
        <w:p w14:paraId="5E4B3FCD" w14:textId="4D983F81" w:rsidR="00452FCE" w:rsidRDefault="00452FCE">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74517" w:history="1">
            <w:r w:rsidRPr="00321D7C">
              <w:rPr>
                <w:rStyle w:val="Hipervnculo"/>
                <w:noProof/>
              </w:rPr>
              <w:t>5.7.2. Enseñanza diferenciada</w:t>
            </w:r>
            <w:r>
              <w:rPr>
                <w:noProof/>
                <w:webHidden/>
              </w:rPr>
              <w:tab/>
            </w:r>
            <w:r>
              <w:rPr>
                <w:noProof/>
                <w:webHidden/>
              </w:rPr>
              <w:fldChar w:fldCharType="begin"/>
            </w:r>
            <w:r>
              <w:rPr>
                <w:noProof/>
                <w:webHidden/>
              </w:rPr>
              <w:instrText xml:space="preserve"> PAGEREF _Toc241674517 \h </w:instrText>
            </w:r>
            <w:r>
              <w:rPr>
                <w:noProof/>
                <w:webHidden/>
              </w:rPr>
            </w:r>
            <w:r>
              <w:rPr>
                <w:noProof/>
                <w:webHidden/>
              </w:rPr>
              <w:fldChar w:fldCharType="separate"/>
            </w:r>
            <w:r>
              <w:rPr>
                <w:noProof/>
                <w:webHidden/>
              </w:rPr>
              <w:t>25</w:t>
            </w:r>
            <w:r>
              <w:rPr>
                <w:noProof/>
                <w:webHidden/>
              </w:rPr>
              <w:fldChar w:fldCharType="end"/>
            </w:r>
          </w:hyperlink>
        </w:p>
        <w:p w14:paraId="07DB9097" w14:textId="11E9AA5B" w:rsidR="00452FCE" w:rsidRDefault="00452FCE">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74518" w:history="1">
            <w:r w:rsidRPr="00321D7C">
              <w:rPr>
                <w:rStyle w:val="Hipervnculo"/>
                <w:noProof/>
              </w:rPr>
              <w:t>5.7.3. Estrategias didácticas para la enseñanza de la IA en ciberseguridad</w:t>
            </w:r>
            <w:r>
              <w:rPr>
                <w:noProof/>
                <w:webHidden/>
              </w:rPr>
              <w:tab/>
            </w:r>
            <w:r>
              <w:rPr>
                <w:noProof/>
                <w:webHidden/>
              </w:rPr>
              <w:fldChar w:fldCharType="begin"/>
            </w:r>
            <w:r>
              <w:rPr>
                <w:noProof/>
                <w:webHidden/>
              </w:rPr>
              <w:instrText xml:space="preserve"> PAGEREF _Toc241674518 \h </w:instrText>
            </w:r>
            <w:r>
              <w:rPr>
                <w:noProof/>
                <w:webHidden/>
              </w:rPr>
            </w:r>
            <w:r>
              <w:rPr>
                <w:noProof/>
                <w:webHidden/>
              </w:rPr>
              <w:fldChar w:fldCharType="separate"/>
            </w:r>
            <w:r>
              <w:rPr>
                <w:noProof/>
                <w:webHidden/>
              </w:rPr>
              <w:t>25</w:t>
            </w:r>
            <w:r>
              <w:rPr>
                <w:noProof/>
                <w:webHidden/>
              </w:rPr>
              <w:fldChar w:fldCharType="end"/>
            </w:r>
          </w:hyperlink>
        </w:p>
        <w:p w14:paraId="0D46A0AA" w14:textId="48E4699C" w:rsidR="00452FCE" w:rsidRDefault="00452FCE">
          <w:pPr>
            <w:pStyle w:val="TDC2"/>
            <w:rPr>
              <w:rFonts w:asciiTheme="minorHAnsi" w:eastAsiaTheme="minorEastAsia" w:hAnsiTheme="minorHAnsi"/>
              <w:noProof/>
              <w:kern w:val="2"/>
              <w:sz w:val="24"/>
              <w:szCs w:val="24"/>
              <w:lang w:eastAsia="es-MX"/>
              <w14:ligatures w14:val="standardContextual"/>
            </w:rPr>
          </w:pPr>
          <w:hyperlink w:anchor="_Toc241674519" w:history="1">
            <w:r w:rsidRPr="00321D7C">
              <w:rPr>
                <w:rStyle w:val="Hipervnculo"/>
                <w:noProof/>
              </w:rPr>
              <w:t>5.8. Marcos curriculares y de competencias</w:t>
            </w:r>
            <w:r>
              <w:rPr>
                <w:noProof/>
                <w:webHidden/>
              </w:rPr>
              <w:tab/>
            </w:r>
            <w:r>
              <w:rPr>
                <w:noProof/>
                <w:webHidden/>
              </w:rPr>
              <w:fldChar w:fldCharType="begin"/>
            </w:r>
            <w:r>
              <w:rPr>
                <w:noProof/>
                <w:webHidden/>
              </w:rPr>
              <w:instrText xml:space="preserve"> PAGEREF _Toc241674519 \h </w:instrText>
            </w:r>
            <w:r>
              <w:rPr>
                <w:noProof/>
                <w:webHidden/>
              </w:rPr>
            </w:r>
            <w:r>
              <w:rPr>
                <w:noProof/>
                <w:webHidden/>
              </w:rPr>
              <w:fldChar w:fldCharType="separate"/>
            </w:r>
            <w:r>
              <w:rPr>
                <w:noProof/>
                <w:webHidden/>
              </w:rPr>
              <w:t>26</w:t>
            </w:r>
            <w:r>
              <w:rPr>
                <w:noProof/>
                <w:webHidden/>
              </w:rPr>
              <w:fldChar w:fldCharType="end"/>
            </w:r>
          </w:hyperlink>
        </w:p>
        <w:p w14:paraId="698E48E3" w14:textId="0B313CBB" w:rsidR="00452FCE" w:rsidRDefault="00452FCE">
          <w:pPr>
            <w:pStyle w:val="TDC2"/>
            <w:rPr>
              <w:rFonts w:asciiTheme="minorHAnsi" w:eastAsiaTheme="minorEastAsia" w:hAnsiTheme="minorHAnsi"/>
              <w:noProof/>
              <w:kern w:val="2"/>
              <w:sz w:val="24"/>
              <w:szCs w:val="24"/>
              <w:lang w:eastAsia="es-MX"/>
              <w14:ligatures w14:val="standardContextual"/>
            </w:rPr>
          </w:pPr>
          <w:hyperlink w:anchor="_Toc241674520" w:history="1">
            <w:r w:rsidRPr="00321D7C">
              <w:rPr>
                <w:rStyle w:val="Hipervnculo"/>
                <w:noProof/>
              </w:rPr>
              <w:t>5.9. Estado del Arte</w:t>
            </w:r>
            <w:r>
              <w:rPr>
                <w:noProof/>
                <w:webHidden/>
              </w:rPr>
              <w:tab/>
            </w:r>
            <w:r>
              <w:rPr>
                <w:noProof/>
                <w:webHidden/>
              </w:rPr>
              <w:fldChar w:fldCharType="begin"/>
            </w:r>
            <w:r>
              <w:rPr>
                <w:noProof/>
                <w:webHidden/>
              </w:rPr>
              <w:instrText xml:space="preserve"> PAGEREF _Toc241674520 \h </w:instrText>
            </w:r>
            <w:r>
              <w:rPr>
                <w:noProof/>
                <w:webHidden/>
              </w:rPr>
            </w:r>
            <w:r>
              <w:rPr>
                <w:noProof/>
                <w:webHidden/>
              </w:rPr>
              <w:fldChar w:fldCharType="separate"/>
            </w:r>
            <w:r>
              <w:rPr>
                <w:noProof/>
                <w:webHidden/>
              </w:rPr>
              <w:t>27</w:t>
            </w:r>
            <w:r>
              <w:rPr>
                <w:noProof/>
                <w:webHidden/>
              </w:rPr>
              <w:fldChar w:fldCharType="end"/>
            </w:r>
          </w:hyperlink>
        </w:p>
        <w:p w14:paraId="128F0FF9" w14:textId="6D62C705" w:rsidR="00452FCE" w:rsidRDefault="00452FCE">
          <w:pPr>
            <w:pStyle w:val="TDC1"/>
            <w:rPr>
              <w:rFonts w:asciiTheme="minorHAnsi" w:eastAsiaTheme="minorEastAsia" w:hAnsiTheme="minorHAnsi"/>
              <w:b w:val="0"/>
              <w:bCs w:val="0"/>
              <w:kern w:val="2"/>
              <w:sz w:val="24"/>
              <w:szCs w:val="24"/>
              <w:lang w:eastAsia="es-MX"/>
              <w14:ligatures w14:val="standardContextual"/>
            </w:rPr>
          </w:pPr>
          <w:hyperlink w:anchor="_Toc241674521" w:history="1">
            <w:r w:rsidRPr="00321D7C">
              <w:rPr>
                <w:rStyle w:val="Hipervnculo"/>
              </w:rPr>
              <w:t>VI. Metodología</w:t>
            </w:r>
            <w:r>
              <w:rPr>
                <w:webHidden/>
              </w:rPr>
              <w:tab/>
            </w:r>
            <w:r>
              <w:rPr>
                <w:webHidden/>
              </w:rPr>
              <w:fldChar w:fldCharType="begin"/>
            </w:r>
            <w:r>
              <w:rPr>
                <w:webHidden/>
              </w:rPr>
              <w:instrText xml:space="preserve"> PAGEREF _Toc241674521 \h </w:instrText>
            </w:r>
            <w:r>
              <w:rPr>
                <w:webHidden/>
              </w:rPr>
            </w:r>
            <w:r>
              <w:rPr>
                <w:webHidden/>
              </w:rPr>
              <w:fldChar w:fldCharType="separate"/>
            </w:r>
            <w:r>
              <w:rPr>
                <w:webHidden/>
              </w:rPr>
              <w:t>30</w:t>
            </w:r>
            <w:r>
              <w:rPr>
                <w:webHidden/>
              </w:rPr>
              <w:fldChar w:fldCharType="end"/>
            </w:r>
          </w:hyperlink>
        </w:p>
        <w:p w14:paraId="15647F54" w14:textId="3D9343C7" w:rsidR="00452FCE" w:rsidRDefault="00452FCE">
          <w:pPr>
            <w:pStyle w:val="TDC2"/>
            <w:rPr>
              <w:rFonts w:asciiTheme="minorHAnsi" w:eastAsiaTheme="minorEastAsia" w:hAnsiTheme="minorHAnsi"/>
              <w:noProof/>
              <w:kern w:val="2"/>
              <w:sz w:val="24"/>
              <w:szCs w:val="24"/>
              <w:lang w:eastAsia="es-MX"/>
              <w14:ligatures w14:val="standardContextual"/>
            </w:rPr>
          </w:pPr>
          <w:hyperlink w:anchor="_Toc241674522" w:history="1">
            <w:r w:rsidRPr="00321D7C">
              <w:rPr>
                <w:rStyle w:val="Hipervnculo"/>
                <w:noProof/>
              </w:rPr>
              <w:t>6.1. Área de estudio, población, muestra o unidad de análisis.</w:t>
            </w:r>
            <w:r>
              <w:rPr>
                <w:noProof/>
                <w:webHidden/>
              </w:rPr>
              <w:tab/>
            </w:r>
            <w:r>
              <w:rPr>
                <w:noProof/>
                <w:webHidden/>
              </w:rPr>
              <w:fldChar w:fldCharType="begin"/>
            </w:r>
            <w:r>
              <w:rPr>
                <w:noProof/>
                <w:webHidden/>
              </w:rPr>
              <w:instrText xml:space="preserve"> PAGEREF _Toc241674522 \h </w:instrText>
            </w:r>
            <w:r>
              <w:rPr>
                <w:noProof/>
                <w:webHidden/>
              </w:rPr>
            </w:r>
            <w:r>
              <w:rPr>
                <w:noProof/>
                <w:webHidden/>
              </w:rPr>
              <w:fldChar w:fldCharType="separate"/>
            </w:r>
            <w:r>
              <w:rPr>
                <w:noProof/>
                <w:webHidden/>
              </w:rPr>
              <w:t>30</w:t>
            </w:r>
            <w:r>
              <w:rPr>
                <w:noProof/>
                <w:webHidden/>
              </w:rPr>
              <w:fldChar w:fldCharType="end"/>
            </w:r>
          </w:hyperlink>
        </w:p>
        <w:p w14:paraId="4B757203" w14:textId="5B84BFC1" w:rsidR="00452FCE" w:rsidRDefault="00452FCE">
          <w:pPr>
            <w:pStyle w:val="TDC2"/>
            <w:rPr>
              <w:rFonts w:asciiTheme="minorHAnsi" w:eastAsiaTheme="minorEastAsia" w:hAnsiTheme="minorHAnsi"/>
              <w:noProof/>
              <w:kern w:val="2"/>
              <w:sz w:val="24"/>
              <w:szCs w:val="24"/>
              <w:lang w:eastAsia="es-MX"/>
              <w14:ligatures w14:val="standardContextual"/>
            </w:rPr>
          </w:pPr>
          <w:hyperlink w:anchor="_Toc241674523" w:history="1">
            <w:r w:rsidRPr="00321D7C">
              <w:rPr>
                <w:rStyle w:val="Hipervnculo"/>
                <w:noProof/>
              </w:rPr>
              <w:t>6.2. Diseño metodológico.</w:t>
            </w:r>
            <w:r>
              <w:rPr>
                <w:noProof/>
                <w:webHidden/>
              </w:rPr>
              <w:tab/>
            </w:r>
            <w:r>
              <w:rPr>
                <w:noProof/>
                <w:webHidden/>
              </w:rPr>
              <w:fldChar w:fldCharType="begin"/>
            </w:r>
            <w:r>
              <w:rPr>
                <w:noProof/>
                <w:webHidden/>
              </w:rPr>
              <w:instrText xml:space="preserve"> PAGEREF _Toc241674523 \h </w:instrText>
            </w:r>
            <w:r>
              <w:rPr>
                <w:noProof/>
                <w:webHidden/>
              </w:rPr>
            </w:r>
            <w:r>
              <w:rPr>
                <w:noProof/>
                <w:webHidden/>
              </w:rPr>
              <w:fldChar w:fldCharType="separate"/>
            </w:r>
            <w:r>
              <w:rPr>
                <w:noProof/>
                <w:webHidden/>
              </w:rPr>
              <w:t>30</w:t>
            </w:r>
            <w:r>
              <w:rPr>
                <w:noProof/>
                <w:webHidden/>
              </w:rPr>
              <w:fldChar w:fldCharType="end"/>
            </w:r>
          </w:hyperlink>
        </w:p>
        <w:p w14:paraId="73A3B547" w14:textId="0E5C7654" w:rsidR="00452FCE" w:rsidRDefault="00452FCE">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74524" w:history="1">
            <w:r w:rsidRPr="00321D7C">
              <w:rPr>
                <w:rStyle w:val="Hipervnculo"/>
                <w:noProof/>
              </w:rPr>
              <w:t>6.2.1. Enfoque y tipo de investigación</w:t>
            </w:r>
            <w:r>
              <w:rPr>
                <w:noProof/>
                <w:webHidden/>
              </w:rPr>
              <w:tab/>
            </w:r>
            <w:r>
              <w:rPr>
                <w:noProof/>
                <w:webHidden/>
              </w:rPr>
              <w:fldChar w:fldCharType="begin"/>
            </w:r>
            <w:r>
              <w:rPr>
                <w:noProof/>
                <w:webHidden/>
              </w:rPr>
              <w:instrText xml:space="preserve"> PAGEREF _Toc241674524 \h </w:instrText>
            </w:r>
            <w:r>
              <w:rPr>
                <w:noProof/>
                <w:webHidden/>
              </w:rPr>
            </w:r>
            <w:r>
              <w:rPr>
                <w:noProof/>
                <w:webHidden/>
              </w:rPr>
              <w:fldChar w:fldCharType="separate"/>
            </w:r>
            <w:r>
              <w:rPr>
                <w:noProof/>
                <w:webHidden/>
              </w:rPr>
              <w:t>30</w:t>
            </w:r>
            <w:r>
              <w:rPr>
                <w:noProof/>
                <w:webHidden/>
              </w:rPr>
              <w:fldChar w:fldCharType="end"/>
            </w:r>
          </w:hyperlink>
        </w:p>
        <w:p w14:paraId="6A6E5CFA" w14:textId="46CF99E1" w:rsidR="00452FCE" w:rsidRDefault="00452FCE">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74525" w:history="1">
            <w:r w:rsidRPr="00321D7C">
              <w:rPr>
                <w:rStyle w:val="Hipervnculo"/>
                <w:noProof/>
              </w:rPr>
              <w:t>6.2.2. Supuesto de investigación</w:t>
            </w:r>
            <w:r>
              <w:rPr>
                <w:noProof/>
                <w:webHidden/>
              </w:rPr>
              <w:tab/>
            </w:r>
            <w:r>
              <w:rPr>
                <w:noProof/>
                <w:webHidden/>
              </w:rPr>
              <w:fldChar w:fldCharType="begin"/>
            </w:r>
            <w:r>
              <w:rPr>
                <w:noProof/>
                <w:webHidden/>
              </w:rPr>
              <w:instrText xml:space="preserve"> PAGEREF _Toc241674525 \h </w:instrText>
            </w:r>
            <w:r>
              <w:rPr>
                <w:noProof/>
                <w:webHidden/>
              </w:rPr>
            </w:r>
            <w:r>
              <w:rPr>
                <w:noProof/>
                <w:webHidden/>
              </w:rPr>
              <w:fldChar w:fldCharType="separate"/>
            </w:r>
            <w:r>
              <w:rPr>
                <w:noProof/>
                <w:webHidden/>
              </w:rPr>
              <w:t>31</w:t>
            </w:r>
            <w:r>
              <w:rPr>
                <w:noProof/>
                <w:webHidden/>
              </w:rPr>
              <w:fldChar w:fldCharType="end"/>
            </w:r>
          </w:hyperlink>
        </w:p>
        <w:p w14:paraId="26F1CA26" w14:textId="66FB1F48" w:rsidR="00452FCE" w:rsidRDefault="00452FCE">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74526" w:history="1">
            <w:r w:rsidRPr="00321D7C">
              <w:rPr>
                <w:rStyle w:val="Hipervnculo"/>
                <w:noProof/>
              </w:rPr>
              <w:t>6.2.3. Fases del proceso metodológico</w:t>
            </w:r>
            <w:r>
              <w:rPr>
                <w:noProof/>
                <w:webHidden/>
              </w:rPr>
              <w:tab/>
            </w:r>
            <w:r>
              <w:rPr>
                <w:noProof/>
                <w:webHidden/>
              </w:rPr>
              <w:fldChar w:fldCharType="begin"/>
            </w:r>
            <w:r>
              <w:rPr>
                <w:noProof/>
                <w:webHidden/>
              </w:rPr>
              <w:instrText xml:space="preserve"> PAGEREF _Toc241674526 \h </w:instrText>
            </w:r>
            <w:r>
              <w:rPr>
                <w:noProof/>
                <w:webHidden/>
              </w:rPr>
            </w:r>
            <w:r>
              <w:rPr>
                <w:noProof/>
                <w:webHidden/>
              </w:rPr>
              <w:fldChar w:fldCharType="separate"/>
            </w:r>
            <w:r>
              <w:rPr>
                <w:noProof/>
                <w:webHidden/>
              </w:rPr>
              <w:t>31</w:t>
            </w:r>
            <w:r>
              <w:rPr>
                <w:noProof/>
                <w:webHidden/>
              </w:rPr>
              <w:fldChar w:fldCharType="end"/>
            </w:r>
          </w:hyperlink>
        </w:p>
        <w:p w14:paraId="24E4D9CA" w14:textId="5BB56082" w:rsidR="00452FCE" w:rsidRDefault="00452FCE">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74527" w:history="1">
            <w:r w:rsidRPr="00321D7C">
              <w:rPr>
                <w:rStyle w:val="Hipervnculo"/>
                <w:noProof/>
              </w:rPr>
              <w:t>6.2.4. Técnicas e instrumentos de recolección de información</w:t>
            </w:r>
            <w:r>
              <w:rPr>
                <w:noProof/>
                <w:webHidden/>
              </w:rPr>
              <w:tab/>
            </w:r>
            <w:r>
              <w:rPr>
                <w:noProof/>
                <w:webHidden/>
              </w:rPr>
              <w:fldChar w:fldCharType="begin"/>
            </w:r>
            <w:r>
              <w:rPr>
                <w:noProof/>
                <w:webHidden/>
              </w:rPr>
              <w:instrText xml:space="preserve"> PAGEREF _Toc241674527 \h </w:instrText>
            </w:r>
            <w:r>
              <w:rPr>
                <w:noProof/>
                <w:webHidden/>
              </w:rPr>
            </w:r>
            <w:r>
              <w:rPr>
                <w:noProof/>
                <w:webHidden/>
              </w:rPr>
              <w:fldChar w:fldCharType="separate"/>
            </w:r>
            <w:r>
              <w:rPr>
                <w:noProof/>
                <w:webHidden/>
              </w:rPr>
              <w:t>33</w:t>
            </w:r>
            <w:r>
              <w:rPr>
                <w:noProof/>
                <w:webHidden/>
              </w:rPr>
              <w:fldChar w:fldCharType="end"/>
            </w:r>
          </w:hyperlink>
        </w:p>
        <w:p w14:paraId="7A83E6E2" w14:textId="4D6F4AEE" w:rsidR="00452FCE" w:rsidRDefault="00452FCE">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74528" w:history="1">
            <w:r w:rsidRPr="00321D7C">
              <w:rPr>
                <w:rStyle w:val="Hipervnculo"/>
                <w:noProof/>
              </w:rPr>
              <w:t>6.2.5. Consideraciones éticas y de seguridad</w:t>
            </w:r>
            <w:r>
              <w:rPr>
                <w:noProof/>
                <w:webHidden/>
              </w:rPr>
              <w:tab/>
            </w:r>
            <w:r>
              <w:rPr>
                <w:noProof/>
                <w:webHidden/>
              </w:rPr>
              <w:fldChar w:fldCharType="begin"/>
            </w:r>
            <w:r>
              <w:rPr>
                <w:noProof/>
                <w:webHidden/>
              </w:rPr>
              <w:instrText xml:space="preserve"> PAGEREF _Toc241674528 \h </w:instrText>
            </w:r>
            <w:r>
              <w:rPr>
                <w:noProof/>
                <w:webHidden/>
              </w:rPr>
            </w:r>
            <w:r>
              <w:rPr>
                <w:noProof/>
                <w:webHidden/>
              </w:rPr>
              <w:fldChar w:fldCharType="separate"/>
            </w:r>
            <w:r>
              <w:rPr>
                <w:noProof/>
                <w:webHidden/>
              </w:rPr>
              <w:t>33</w:t>
            </w:r>
            <w:r>
              <w:rPr>
                <w:noProof/>
                <w:webHidden/>
              </w:rPr>
              <w:fldChar w:fldCharType="end"/>
            </w:r>
          </w:hyperlink>
        </w:p>
        <w:p w14:paraId="313D5766" w14:textId="5DE2CC28" w:rsidR="00452FCE" w:rsidRDefault="00452FCE">
          <w:pPr>
            <w:pStyle w:val="TDC1"/>
            <w:rPr>
              <w:rFonts w:asciiTheme="minorHAnsi" w:eastAsiaTheme="minorEastAsia" w:hAnsiTheme="minorHAnsi"/>
              <w:b w:val="0"/>
              <w:bCs w:val="0"/>
              <w:kern w:val="2"/>
              <w:sz w:val="24"/>
              <w:szCs w:val="24"/>
              <w:lang w:eastAsia="es-MX"/>
              <w14:ligatures w14:val="standardContextual"/>
            </w:rPr>
          </w:pPr>
          <w:hyperlink w:anchor="_Toc241674529" w:history="1">
            <w:r w:rsidRPr="00321D7C">
              <w:rPr>
                <w:rStyle w:val="Hipervnculo"/>
              </w:rPr>
              <w:t>VII. Resultados</w:t>
            </w:r>
            <w:r>
              <w:rPr>
                <w:webHidden/>
              </w:rPr>
              <w:tab/>
            </w:r>
            <w:r>
              <w:rPr>
                <w:webHidden/>
              </w:rPr>
              <w:fldChar w:fldCharType="begin"/>
            </w:r>
            <w:r>
              <w:rPr>
                <w:webHidden/>
              </w:rPr>
              <w:instrText xml:space="preserve"> PAGEREF _Toc241674529 \h </w:instrText>
            </w:r>
            <w:r>
              <w:rPr>
                <w:webHidden/>
              </w:rPr>
            </w:r>
            <w:r>
              <w:rPr>
                <w:webHidden/>
              </w:rPr>
              <w:fldChar w:fldCharType="separate"/>
            </w:r>
            <w:r>
              <w:rPr>
                <w:webHidden/>
              </w:rPr>
              <w:t>34</w:t>
            </w:r>
            <w:r>
              <w:rPr>
                <w:webHidden/>
              </w:rPr>
              <w:fldChar w:fldCharType="end"/>
            </w:r>
          </w:hyperlink>
        </w:p>
        <w:p w14:paraId="194EC218" w14:textId="1B8BD156" w:rsidR="00452FCE" w:rsidRDefault="00452FCE">
          <w:pPr>
            <w:pStyle w:val="TDC2"/>
            <w:rPr>
              <w:rFonts w:asciiTheme="minorHAnsi" w:eastAsiaTheme="minorEastAsia" w:hAnsiTheme="minorHAnsi"/>
              <w:noProof/>
              <w:kern w:val="2"/>
              <w:sz w:val="24"/>
              <w:szCs w:val="24"/>
              <w:lang w:eastAsia="es-MX"/>
              <w14:ligatures w14:val="standardContextual"/>
            </w:rPr>
          </w:pPr>
          <w:hyperlink w:anchor="_Toc241674530" w:history="1">
            <w:r w:rsidRPr="00321D7C">
              <w:rPr>
                <w:rStyle w:val="Hipervnculo"/>
                <w:noProof/>
              </w:rPr>
              <w:t>7.1. Diagnóstico de las poblaciones y del estado del conocimiento</w:t>
            </w:r>
            <w:r>
              <w:rPr>
                <w:noProof/>
                <w:webHidden/>
              </w:rPr>
              <w:tab/>
            </w:r>
            <w:r>
              <w:rPr>
                <w:noProof/>
                <w:webHidden/>
              </w:rPr>
              <w:fldChar w:fldCharType="begin"/>
            </w:r>
            <w:r>
              <w:rPr>
                <w:noProof/>
                <w:webHidden/>
              </w:rPr>
              <w:instrText xml:space="preserve"> PAGEREF _Toc241674530 \h </w:instrText>
            </w:r>
            <w:r>
              <w:rPr>
                <w:noProof/>
                <w:webHidden/>
              </w:rPr>
            </w:r>
            <w:r>
              <w:rPr>
                <w:noProof/>
                <w:webHidden/>
              </w:rPr>
              <w:fldChar w:fldCharType="separate"/>
            </w:r>
            <w:r>
              <w:rPr>
                <w:noProof/>
                <w:webHidden/>
              </w:rPr>
              <w:t>34</w:t>
            </w:r>
            <w:r>
              <w:rPr>
                <w:noProof/>
                <w:webHidden/>
              </w:rPr>
              <w:fldChar w:fldCharType="end"/>
            </w:r>
          </w:hyperlink>
        </w:p>
        <w:p w14:paraId="7D78C49E" w14:textId="0CD6CCF6" w:rsidR="00452FCE" w:rsidRDefault="00452FCE">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74531" w:history="1">
            <w:r w:rsidRPr="00321D7C">
              <w:rPr>
                <w:rStyle w:val="Hipervnculo"/>
                <w:noProof/>
              </w:rPr>
              <w:t>7.1.1. Caracterización de la literatura sobre agentes de IA en ciberseguridad</w:t>
            </w:r>
            <w:r>
              <w:rPr>
                <w:noProof/>
                <w:webHidden/>
              </w:rPr>
              <w:tab/>
            </w:r>
            <w:r>
              <w:rPr>
                <w:noProof/>
                <w:webHidden/>
              </w:rPr>
              <w:fldChar w:fldCharType="begin"/>
            </w:r>
            <w:r>
              <w:rPr>
                <w:noProof/>
                <w:webHidden/>
              </w:rPr>
              <w:instrText xml:space="preserve"> PAGEREF _Toc241674531 \h </w:instrText>
            </w:r>
            <w:r>
              <w:rPr>
                <w:noProof/>
                <w:webHidden/>
              </w:rPr>
            </w:r>
            <w:r>
              <w:rPr>
                <w:noProof/>
                <w:webHidden/>
              </w:rPr>
              <w:fldChar w:fldCharType="separate"/>
            </w:r>
            <w:r>
              <w:rPr>
                <w:noProof/>
                <w:webHidden/>
              </w:rPr>
              <w:t>34</w:t>
            </w:r>
            <w:r>
              <w:rPr>
                <w:noProof/>
                <w:webHidden/>
              </w:rPr>
              <w:fldChar w:fldCharType="end"/>
            </w:r>
          </w:hyperlink>
        </w:p>
        <w:p w14:paraId="1D1BE08E" w14:textId="36A25731" w:rsidR="00452FCE" w:rsidRDefault="00452FCE">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74532" w:history="1">
            <w:r w:rsidRPr="00321D7C">
              <w:rPr>
                <w:rStyle w:val="Hipervnculo"/>
                <w:noProof/>
              </w:rPr>
              <w:t>7.1.2. Análisis comparativo de los planes de estudio</w:t>
            </w:r>
            <w:r>
              <w:rPr>
                <w:noProof/>
                <w:webHidden/>
              </w:rPr>
              <w:tab/>
            </w:r>
            <w:r>
              <w:rPr>
                <w:noProof/>
                <w:webHidden/>
              </w:rPr>
              <w:fldChar w:fldCharType="begin"/>
            </w:r>
            <w:r>
              <w:rPr>
                <w:noProof/>
                <w:webHidden/>
              </w:rPr>
              <w:instrText xml:space="preserve"> PAGEREF _Toc241674532 \h </w:instrText>
            </w:r>
            <w:r>
              <w:rPr>
                <w:noProof/>
                <w:webHidden/>
              </w:rPr>
            </w:r>
            <w:r>
              <w:rPr>
                <w:noProof/>
                <w:webHidden/>
              </w:rPr>
              <w:fldChar w:fldCharType="separate"/>
            </w:r>
            <w:r>
              <w:rPr>
                <w:noProof/>
                <w:webHidden/>
              </w:rPr>
              <w:t>37</w:t>
            </w:r>
            <w:r>
              <w:rPr>
                <w:noProof/>
                <w:webHidden/>
              </w:rPr>
              <w:fldChar w:fldCharType="end"/>
            </w:r>
          </w:hyperlink>
        </w:p>
        <w:p w14:paraId="51826480" w14:textId="17111CAB" w:rsidR="00452FCE" w:rsidRDefault="00452FCE">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74533" w:history="1">
            <w:r w:rsidRPr="00321D7C">
              <w:rPr>
                <w:rStyle w:val="Hipervnculo"/>
                <w:noProof/>
              </w:rPr>
              <w:t>7.1.3. Perfil de entrada de los destinatarios</w:t>
            </w:r>
            <w:r>
              <w:rPr>
                <w:noProof/>
                <w:webHidden/>
              </w:rPr>
              <w:tab/>
            </w:r>
            <w:r>
              <w:rPr>
                <w:noProof/>
                <w:webHidden/>
              </w:rPr>
              <w:fldChar w:fldCharType="begin"/>
            </w:r>
            <w:r>
              <w:rPr>
                <w:noProof/>
                <w:webHidden/>
              </w:rPr>
              <w:instrText xml:space="preserve"> PAGEREF _Toc241674533 \h </w:instrText>
            </w:r>
            <w:r>
              <w:rPr>
                <w:noProof/>
                <w:webHidden/>
              </w:rPr>
            </w:r>
            <w:r>
              <w:rPr>
                <w:noProof/>
                <w:webHidden/>
              </w:rPr>
              <w:fldChar w:fldCharType="separate"/>
            </w:r>
            <w:r>
              <w:rPr>
                <w:noProof/>
                <w:webHidden/>
              </w:rPr>
              <w:t>38</w:t>
            </w:r>
            <w:r>
              <w:rPr>
                <w:noProof/>
                <w:webHidden/>
              </w:rPr>
              <w:fldChar w:fldCharType="end"/>
            </w:r>
          </w:hyperlink>
        </w:p>
        <w:p w14:paraId="12567631" w14:textId="4EDDEFD1" w:rsidR="00452FCE" w:rsidRDefault="00452FCE">
          <w:pPr>
            <w:pStyle w:val="TDC2"/>
            <w:rPr>
              <w:rFonts w:asciiTheme="minorHAnsi" w:eastAsiaTheme="minorEastAsia" w:hAnsiTheme="minorHAnsi"/>
              <w:noProof/>
              <w:kern w:val="2"/>
              <w:sz w:val="24"/>
              <w:szCs w:val="24"/>
              <w:lang w:eastAsia="es-MX"/>
              <w14:ligatures w14:val="standardContextual"/>
            </w:rPr>
          </w:pPr>
          <w:hyperlink w:anchor="_Toc241674534" w:history="1">
            <w:r w:rsidRPr="00321D7C">
              <w:rPr>
                <w:rStyle w:val="Hipervnculo"/>
                <w:noProof/>
              </w:rPr>
              <w:t>7.2. Matriz de competencias de la guía</w:t>
            </w:r>
            <w:r>
              <w:rPr>
                <w:noProof/>
                <w:webHidden/>
              </w:rPr>
              <w:tab/>
            </w:r>
            <w:r>
              <w:rPr>
                <w:noProof/>
                <w:webHidden/>
              </w:rPr>
              <w:fldChar w:fldCharType="begin"/>
            </w:r>
            <w:r>
              <w:rPr>
                <w:noProof/>
                <w:webHidden/>
              </w:rPr>
              <w:instrText xml:space="preserve"> PAGEREF _Toc241674534 \h </w:instrText>
            </w:r>
            <w:r>
              <w:rPr>
                <w:noProof/>
                <w:webHidden/>
              </w:rPr>
            </w:r>
            <w:r>
              <w:rPr>
                <w:noProof/>
                <w:webHidden/>
              </w:rPr>
              <w:fldChar w:fldCharType="separate"/>
            </w:r>
            <w:r>
              <w:rPr>
                <w:noProof/>
                <w:webHidden/>
              </w:rPr>
              <w:t>39</w:t>
            </w:r>
            <w:r>
              <w:rPr>
                <w:noProof/>
                <w:webHidden/>
              </w:rPr>
              <w:fldChar w:fldCharType="end"/>
            </w:r>
          </w:hyperlink>
        </w:p>
        <w:p w14:paraId="1A00FAAA" w14:textId="1FD570AB" w:rsidR="00452FCE" w:rsidRDefault="00452FCE">
          <w:pPr>
            <w:pStyle w:val="TDC2"/>
            <w:rPr>
              <w:rFonts w:asciiTheme="minorHAnsi" w:eastAsiaTheme="minorEastAsia" w:hAnsiTheme="minorHAnsi"/>
              <w:noProof/>
              <w:kern w:val="2"/>
              <w:sz w:val="24"/>
              <w:szCs w:val="24"/>
              <w:lang w:eastAsia="es-MX"/>
              <w14:ligatures w14:val="standardContextual"/>
            </w:rPr>
          </w:pPr>
          <w:hyperlink w:anchor="_Toc241674535" w:history="1">
            <w:r w:rsidRPr="00321D7C">
              <w:rPr>
                <w:rStyle w:val="Hipervnculo"/>
                <w:noProof/>
              </w:rPr>
              <w:t>7.3. Estructura pedagógica y secuencia de aprendizaje</w:t>
            </w:r>
            <w:r>
              <w:rPr>
                <w:noProof/>
                <w:webHidden/>
              </w:rPr>
              <w:tab/>
            </w:r>
            <w:r>
              <w:rPr>
                <w:noProof/>
                <w:webHidden/>
              </w:rPr>
              <w:fldChar w:fldCharType="begin"/>
            </w:r>
            <w:r>
              <w:rPr>
                <w:noProof/>
                <w:webHidden/>
              </w:rPr>
              <w:instrText xml:space="preserve"> PAGEREF _Toc241674535 \h </w:instrText>
            </w:r>
            <w:r>
              <w:rPr>
                <w:noProof/>
                <w:webHidden/>
              </w:rPr>
            </w:r>
            <w:r>
              <w:rPr>
                <w:noProof/>
                <w:webHidden/>
              </w:rPr>
              <w:fldChar w:fldCharType="separate"/>
            </w:r>
            <w:r>
              <w:rPr>
                <w:noProof/>
                <w:webHidden/>
              </w:rPr>
              <w:t>41</w:t>
            </w:r>
            <w:r>
              <w:rPr>
                <w:noProof/>
                <w:webHidden/>
              </w:rPr>
              <w:fldChar w:fldCharType="end"/>
            </w:r>
          </w:hyperlink>
        </w:p>
        <w:p w14:paraId="329CFC76" w14:textId="4F6F5F29" w:rsidR="00452FCE" w:rsidRDefault="00452FCE">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74536" w:history="1">
            <w:r w:rsidRPr="00321D7C">
              <w:rPr>
                <w:rStyle w:val="Hipervnculo"/>
                <w:noProof/>
              </w:rPr>
              <w:t>7.3.1. Organización modular</w:t>
            </w:r>
            <w:r>
              <w:rPr>
                <w:noProof/>
                <w:webHidden/>
              </w:rPr>
              <w:tab/>
            </w:r>
            <w:r>
              <w:rPr>
                <w:noProof/>
                <w:webHidden/>
              </w:rPr>
              <w:fldChar w:fldCharType="begin"/>
            </w:r>
            <w:r>
              <w:rPr>
                <w:noProof/>
                <w:webHidden/>
              </w:rPr>
              <w:instrText xml:space="preserve"> PAGEREF _Toc241674536 \h </w:instrText>
            </w:r>
            <w:r>
              <w:rPr>
                <w:noProof/>
                <w:webHidden/>
              </w:rPr>
            </w:r>
            <w:r>
              <w:rPr>
                <w:noProof/>
                <w:webHidden/>
              </w:rPr>
              <w:fldChar w:fldCharType="separate"/>
            </w:r>
            <w:r>
              <w:rPr>
                <w:noProof/>
                <w:webHidden/>
              </w:rPr>
              <w:t>41</w:t>
            </w:r>
            <w:r>
              <w:rPr>
                <w:noProof/>
                <w:webHidden/>
              </w:rPr>
              <w:fldChar w:fldCharType="end"/>
            </w:r>
          </w:hyperlink>
        </w:p>
        <w:p w14:paraId="4B8E1741" w14:textId="3CA54BF8" w:rsidR="00452FCE" w:rsidRDefault="00452FCE">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74537" w:history="1">
            <w:r w:rsidRPr="00321D7C">
              <w:rPr>
                <w:rStyle w:val="Hipervnculo"/>
                <w:noProof/>
              </w:rPr>
              <w:t>7.3.2. Aplicación de la enseñanza diferenciada</w:t>
            </w:r>
            <w:r>
              <w:rPr>
                <w:noProof/>
                <w:webHidden/>
              </w:rPr>
              <w:tab/>
            </w:r>
            <w:r>
              <w:rPr>
                <w:noProof/>
                <w:webHidden/>
              </w:rPr>
              <w:fldChar w:fldCharType="begin"/>
            </w:r>
            <w:r>
              <w:rPr>
                <w:noProof/>
                <w:webHidden/>
              </w:rPr>
              <w:instrText xml:space="preserve"> PAGEREF _Toc241674537 \h </w:instrText>
            </w:r>
            <w:r>
              <w:rPr>
                <w:noProof/>
                <w:webHidden/>
              </w:rPr>
            </w:r>
            <w:r>
              <w:rPr>
                <w:noProof/>
                <w:webHidden/>
              </w:rPr>
              <w:fldChar w:fldCharType="separate"/>
            </w:r>
            <w:r>
              <w:rPr>
                <w:noProof/>
                <w:webHidden/>
              </w:rPr>
              <w:t>42</w:t>
            </w:r>
            <w:r>
              <w:rPr>
                <w:noProof/>
                <w:webHidden/>
              </w:rPr>
              <w:fldChar w:fldCharType="end"/>
            </w:r>
          </w:hyperlink>
        </w:p>
        <w:p w14:paraId="251EF108" w14:textId="0142BB8A" w:rsidR="00452FCE" w:rsidRDefault="00452FCE">
          <w:pPr>
            <w:pStyle w:val="TDC2"/>
            <w:rPr>
              <w:rFonts w:asciiTheme="minorHAnsi" w:eastAsiaTheme="minorEastAsia" w:hAnsiTheme="minorHAnsi"/>
              <w:noProof/>
              <w:kern w:val="2"/>
              <w:sz w:val="24"/>
              <w:szCs w:val="24"/>
              <w:lang w:eastAsia="es-MX"/>
              <w14:ligatures w14:val="standardContextual"/>
            </w:rPr>
          </w:pPr>
          <w:hyperlink w:anchor="_Toc241674538" w:history="1">
            <w:r w:rsidRPr="00321D7C">
              <w:rPr>
                <w:rStyle w:val="Hipervnculo"/>
                <w:noProof/>
              </w:rPr>
              <w:t>7.4. Desarrollo del material y validación</w:t>
            </w:r>
            <w:r>
              <w:rPr>
                <w:noProof/>
                <w:webHidden/>
              </w:rPr>
              <w:tab/>
            </w:r>
            <w:r>
              <w:rPr>
                <w:noProof/>
                <w:webHidden/>
              </w:rPr>
              <w:fldChar w:fldCharType="begin"/>
            </w:r>
            <w:r>
              <w:rPr>
                <w:noProof/>
                <w:webHidden/>
              </w:rPr>
              <w:instrText xml:space="preserve"> PAGEREF _Toc241674538 \h </w:instrText>
            </w:r>
            <w:r>
              <w:rPr>
                <w:noProof/>
                <w:webHidden/>
              </w:rPr>
            </w:r>
            <w:r>
              <w:rPr>
                <w:noProof/>
                <w:webHidden/>
              </w:rPr>
              <w:fldChar w:fldCharType="separate"/>
            </w:r>
            <w:r>
              <w:rPr>
                <w:noProof/>
                <w:webHidden/>
              </w:rPr>
              <w:t>44</w:t>
            </w:r>
            <w:r>
              <w:rPr>
                <w:noProof/>
                <w:webHidden/>
              </w:rPr>
              <w:fldChar w:fldCharType="end"/>
            </w:r>
          </w:hyperlink>
        </w:p>
        <w:p w14:paraId="2F118045" w14:textId="2FCB119B" w:rsidR="00452FCE" w:rsidRDefault="00452FCE">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74539" w:history="1">
            <w:r w:rsidRPr="00321D7C">
              <w:rPr>
                <w:rStyle w:val="Hipervnculo"/>
                <w:noProof/>
              </w:rPr>
              <w:t>7.4.1. Laboratorios en entornos aislados</w:t>
            </w:r>
            <w:r>
              <w:rPr>
                <w:noProof/>
                <w:webHidden/>
              </w:rPr>
              <w:tab/>
            </w:r>
            <w:r>
              <w:rPr>
                <w:noProof/>
                <w:webHidden/>
              </w:rPr>
              <w:fldChar w:fldCharType="begin"/>
            </w:r>
            <w:r>
              <w:rPr>
                <w:noProof/>
                <w:webHidden/>
              </w:rPr>
              <w:instrText xml:space="preserve"> PAGEREF _Toc241674539 \h </w:instrText>
            </w:r>
            <w:r>
              <w:rPr>
                <w:noProof/>
                <w:webHidden/>
              </w:rPr>
            </w:r>
            <w:r>
              <w:rPr>
                <w:noProof/>
                <w:webHidden/>
              </w:rPr>
              <w:fldChar w:fldCharType="separate"/>
            </w:r>
            <w:r>
              <w:rPr>
                <w:noProof/>
                <w:webHidden/>
              </w:rPr>
              <w:t>44</w:t>
            </w:r>
            <w:r>
              <w:rPr>
                <w:noProof/>
                <w:webHidden/>
              </w:rPr>
              <w:fldChar w:fldCharType="end"/>
            </w:r>
          </w:hyperlink>
        </w:p>
        <w:p w14:paraId="4D72B207" w14:textId="72EF62CD" w:rsidR="00452FCE" w:rsidRDefault="00452FCE">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74540" w:history="1">
            <w:r w:rsidRPr="00321D7C">
              <w:rPr>
                <w:rStyle w:val="Hipervnculo"/>
                <w:noProof/>
              </w:rPr>
              <w:t>7.4.2. Curaduría de recursos</w:t>
            </w:r>
            <w:r>
              <w:rPr>
                <w:noProof/>
                <w:webHidden/>
              </w:rPr>
              <w:tab/>
            </w:r>
            <w:r>
              <w:rPr>
                <w:noProof/>
                <w:webHidden/>
              </w:rPr>
              <w:fldChar w:fldCharType="begin"/>
            </w:r>
            <w:r>
              <w:rPr>
                <w:noProof/>
                <w:webHidden/>
              </w:rPr>
              <w:instrText xml:space="preserve"> PAGEREF _Toc241674540 \h </w:instrText>
            </w:r>
            <w:r>
              <w:rPr>
                <w:noProof/>
                <w:webHidden/>
              </w:rPr>
            </w:r>
            <w:r>
              <w:rPr>
                <w:noProof/>
                <w:webHidden/>
              </w:rPr>
              <w:fldChar w:fldCharType="separate"/>
            </w:r>
            <w:r>
              <w:rPr>
                <w:noProof/>
                <w:webHidden/>
              </w:rPr>
              <w:t>45</w:t>
            </w:r>
            <w:r>
              <w:rPr>
                <w:noProof/>
                <w:webHidden/>
              </w:rPr>
              <w:fldChar w:fldCharType="end"/>
            </w:r>
          </w:hyperlink>
        </w:p>
        <w:p w14:paraId="4424A403" w14:textId="0E338DC5" w:rsidR="00452FCE" w:rsidRDefault="00452FCE">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74541" w:history="1">
            <w:r w:rsidRPr="00321D7C">
              <w:rPr>
                <w:rStyle w:val="Hipervnculo"/>
                <w:noProof/>
              </w:rPr>
              <w:t>7.4.3. Arquitectura del sitio web y del asistente</w:t>
            </w:r>
            <w:r>
              <w:rPr>
                <w:noProof/>
                <w:webHidden/>
              </w:rPr>
              <w:tab/>
            </w:r>
            <w:r>
              <w:rPr>
                <w:noProof/>
                <w:webHidden/>
              </w:rPr>
              <w:fldChar w:fldCharType="begin"/>
            </w:r>
            <w:r>
              <w:rPr>
                <w:noProof/>
                <w:webHidden/>
              </w:rPr>
              <w:instrText xml:space="preserve"> PAGEREF _Toc241674541 \h </w:instrText>
            </w:r>
            <w:r>
              <w:rPr>
                <w:noProof/>
                <w:webHidden/>
              </w:rPr>
            </w:r>
            <w:r>
              <w:rPr>
                <w:noProof/>
                <w:webHidden/>
              </w:rPr>
              <w:fldChar w:fldCharType="separate"/>
            </w:r>
            <w:r>
              <w:rPr>
                <w:noProof/>
                <w:webHidden/>
              </w:rPr>
              <w:t>46</w:t>
            </w:r>
            <w:r>
              <w:rPr>
                <w:noProof/>
                <w:webHidden/>
              </w:rPr>
              <w:fldChar w:fldCharType="end"/>
            </w:r>
          </w:hyperlink>
        </w:p>
        <w:p w14:paraId="4CB4EF64" w14:textId="291CE2C3" w:rsidR="00452FCE" w:rsidRDefault="00452FCE">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74542" w:history="1">
            <w:r w:rsidRPr="00321D7C">
              <w:rPr>
                <w:rStyle w:val="Hipervnculo"/>
                <w:noProof/>
              </w:rPr>
              <w:t>7.4.4. Validación por expertos</w:t>
            </w:r>
            <w:r>
              <w:rPr>
                <w:noProof/>
                <w:webHidden/>
              </w:rPr>
              <w:tab/>
            </w:r>
            <w:r>
              <w:rPr>
                <w:noProof/>
                <w:webHidden/>
              </w:rPr>
              <w:fldChar w:fldCharType="begin"/>
            </w:r>
            <w:r>
              <w:rPr>
                <w:noProof/>
                <w:webHidden/>
              </w:rPr>
              <w:instrText xml:space="preserve"> PAGEREF _Toc241674542 \h </w:instrText>
            </w:r>
            <w:r>
              <w:rPr>
                <w:noProof/>
                <w:webHidden/>
              </w:rPr>
            </w:r>
            <w:r>
              <w:rPr>
                <w:noProof/>
                <w:webHidden/>
              </w:rPr>
              <w:fldChar w:fldCharType="separate"/>
            </w:r>
            <w:r>
              <w:rPr>
                <w:noProof/>
                <w:webHidden/>
              </w:rPr>
              <w:t>53</w:t>
            </w:r>
            <w:r>
              <w:rPr>
                <w:noProof/>
                <w:webHidden/>
              </w:rPr>
              <w:fldChar w:fldCharType="end"/>
            </w:r>
          </w:hyperlink>
        </w:p>
        <w:p w14:paraId="5450A32C" w14:textId="6CB4CE25" w:rsidR="00452FCE" w:rsidRDefault="00452FCE">
          <w:pPr>
            <w:pStyle w:val="TDC1"/>
            <w:rPr>
              <w:rFonts w:asciiTheme="minorHAnsi" w:eastAsiaTheme="minorEastAsia" w:hAnsiTheme="minorHAnsi"/>
              <w:b w:val="0"/>
              <w:bCs w:val="0"/>
              <w:kern w:val="2"/>
              <w:sz w:val="24"/>
              <w:szCs w:val="24"/>
              <w:lang w:eastAsia="es-MX"/>
              <w14:ligatures w14:val="standardContextual"/>
            </w:rPr>
          </w:pPr>
          <w:hyperlink w:anchor="_Toc241674543" w:history="1">
            <w:r w:rsidRPr="00321D7C">
              <w:rPr>
                <w:rStyle w:val="Hipervnculo"/>
              </w:rPr>
              <w:t>VIII. Conclusiones y Recomendaciones</w:t>
            </w:r>
            <w:r>
              <w:rPr>
                <w:webHidden/>
              </w:rPr>
              <w:tab/>
            </w:r>
            <w:r>
              <w:rPr>
                <w:webHidden/>
              </w:rPr>
              <w:fldChar w:fldCharType="begin"/>
            </w:r>
            <w:r>
              <w:rPr>
                <w:webHidden/>
              </w:rPr>
              <w:instrText xml:space="preserve"> PAGEREF _Toc241674543 \h </w:instrText>
            </w:r>
            <w:r>
              <w:rPr>
                <w:webHidden/>
              </w:rPr>
            </w:r>
            <w:r>
              <w:rPr>
                <w:webHidden/>
              </w:rPr>
              <w:fldChar w:fldCharType="separate"/>
            </w:r>
            <w:r>
              <w:rPr>
                <w:webHidden/>
              </w:rPr>
              <w:t>54</w:t>
            </w:r>
            <w:r>
              <w:rPr>
                <w:webHidden/>
              </w:rPr>
              <w:fldChar w:fldCharType="end"/>
            </w:r>
          </w:hyperlink>
        </w:p>
        <w:p w14:paraId="3490B2A4" w14:textId="372E641B" w:rsidR="00452FCE" w:rsidRDefault="00452FCE">
          <w:pPr>
            <w:pStyle w:val="TDC2"/>
            <w:rPr>
              <w:rFonts w:asciiTheme="minorHAnsi" w:eastAsiaTheme="minorEastAsia" w:hAnsiTheme="minorHAnsi"/>
              <w:noProof/>
              <w:kern w:val="2"/>
              <w:sz w:val="24"/>
              <w:szCs w:val="24"/>
              <w:lang w:eastAsia="es-MX"/>
              <w14:ligatures w14:val="standardContextual"/>
            </w:rPr>
          </w:pPr>
          <w:hyperlink w:anchor="_Toc241674544" w:history="1">
            <w:r w:rsidRPr="00321D7C">
              <w:rPr>
                <w:rStyle w:val="Hipervnculo"/>
                <w:noProof/>
              </w:rPr>
              <w:t>8.1. Conclusiones</w:t>
            </w:r>
            <w:r>
              <w:rPr>
                <w:noProof/>
                <w:webHidden/>
              </w:rPr>
              <w:tab/>
            </w:r>
            <w:r>
              <w:rPr>
                <w:noProof/>
                <w:webHidden/>
              </w:rPr>
              <w:fldChar w:fldCharType="begin"/>
            </w:r>
            <w:r>
              <w:rPr>
                <w:noProof/>
                <w:webHidden/>
              </w:rPr>
              <w:instrText xml:space="preserve"> PAGEREF _Toc241674544 \h </w:instrText>
            </w:r>
            <w:r>
              <w:rPr>
                <w:noProof/>
                <w:webHidden/>
              </w:rPr>
            </w:r>
            <w:r>
              <w:rPr>
                <w:noProof/>
                <w:webHidden/>
              </w:rPr>
              <w:fldChar w:fldCharType="separate"/>
            </w:r>
            <w:r>
              <w:rPr>
                <w:noProof/>
                <w:webHidden/>
              </w:rPr>
              <w:t>54</w:t>
            </w:r>
            <w:r>
              <w:rPr>
                <w:noProof/>
                <w:webHidden/>
              </w:rPr>
              <w:fldChar w:fldCharType="end"/>
            </w:r>
          </w:hyperlink>
        </w:p>
        <w:p w14:paraId="2E220762" w14:textId="2136EA9A" w:rsidR="00452FCE" w:rsidRDefault="00452FCE">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74545" w:history="1">
            <w:r w:rsidRPr="00321D7C">
              <w:rPr>
                <w:rStyle w:val="Hipervnculo"/>
                <w:noProof/>
              </w:rPr>
              <w:t>8.1.1. Caracterización de las poblaciones y del estado del conocimiento</w:t>
            </w:r>
            <w:r>
              <w:rPr>
                <w:noProof/>
                <w:webHidden/>
              </w:rPr>
              <w:tab/>
            </w:r>
            <w:r>
              <w:rPr>
                <w:noProof/>
                <w:webHidden/>
              </w:rPr>
              <w:fldChar w:fldCharType="begin"/>
            </w:r>
            <w:r>
              <w:rPr>
                <w:noProof/>
                <w:webHidden/>
              </w:rPr>
              <w:instrText xml:space="preserve"> PAGEREF _Toc241674545 \h </w:instrText>
            </w:r>
            <w:r>
              <w:rPr>
                <w:noProof/>
                <w:webHidden/>
              </w:rPr>
            </w:r>
            <w:r>
              <w:rPr>
                <w:noProof/>
                <w:webHidden/>
              </w:rPr>
              <w:fldChar w:fldCharType="separate"/>
            </w:r>
            <w:r>
              <w:rPr>
                <w:noProof/>
                <w:webHidden/>
              </w:rPr>
              <w:t>54</w:t>
            </w:r>
            <w:r>
              <w:rPr>
                <w:noProof/>
                <w:webHidden/>
              </w:rPr>
              <w:fldChar w:fldCharType="end"/>
            </w:r>
          </w:hyperlink>
        </w:p>
        <w:p w14:paraId="6A821137" w14:textId="7B804629" w:rsidR="00452FCE" w:rsidRDefault="00452FCE">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74546" w:history="1">
            <w:r w:rsidRPr="00321D7C">
              <w:rPr>
                <w:rStyle w:val="Hipervnculo"/>
                <w:noProof/>
              </w:rPr>
              <w:t>8.1.2. Competencias de la guía</w:t>
            </w:r>
            <w:r>
              <w:rPr>
                <w:noProof/>
                <w:webHidden/>
              </w:rPr>
              <w:tab/>
            </w:r>
            <w:r>
              <w:rPr>
                <w:noProof/>
                <w:webHidden/>
              </w:rPr>
              <w:fldChar w:fldCharType="begin"/>
            </w:r>
            <w:r>
              <w:rPr>
                <w:noProof/>
                <w:webHidden/>
              </w:rPr>
              <w:instrText xml:space="preserve"> PAGEREF _Toc241674546 \h </w:instrText>
            </w:r>
            <w:r>
              <w:rPr>
                <w:noProof/>
                <w:webHidden/>
              </w:rPr>
            </w:r>
            <w:r>
              <w:rPr>
                <w:noProof/>
                <w:webHidden/>
              </w:rPr>
              <w:fldChar w:fldCharType="separate"/>
            </w:r>
            <w:r>
              <w:rPr>
                <w:noProof/>
                <w:webHidden/>
              </w:rPr>
              <w:t>54</w:t>
            </w:r>
            <w:r>
              <w:rPr>
                <w:noProof/>
                <w:webHidden/>
              </w:rPr>
              <w:fldChar w:fldCharType="end"/>
            </w:r>
          </w:hyperlink>
        </w:p>
        <w:p w14:paraId="1ADB6A49" w14:textId="2F12EA61" w:rsidR="00452FCE" w:rsidRDefault="00452FCE">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74547" w:history="1">
            <w:r w:rsidRPr="00321D7C">
              <w:rPr>
                <w:rStyle w:val="Hipervnculo"/>
                <w:noProof/>
              </w:rPr>
              <w:t>8.1.3. Estructura pedagógica</w:t>
            </w:r>
            <w:r>
              <w:rPr>
                <w:noProof/>
                <w:webHidden/>
              </w:rPr>
              <w:tab/>
            </w:r>
            <w:r>
              <w:rPr>
                <w:noProof/>
                <w:webHidden/>
              </w:rPr>
              <w:fldChar w:fldCharType="begin"/>
            </w:r>
            <w:r>
              <w:rPr>
                <w:noProof/>
                <w:webHidden/>
              </w:rPr>
              <w:instrText xml:space="preserve"> PAGEREF _Toc241674547 \h </w:instrText>
            </w:r>
            <w:r>
              <w:rPr>
                <w:noProof/>
                <w:webHidden/>
              </w:rPr>
            </w:r>
            <w:r>
              <w:rPr>
                <w:noProof/>
                <w:webHidden/>
              </w:rPr>
              <w:fldChar w:fldCharType="separate"/>
            </w:r>
            <w:r>
              <w:rPr>
                <w:noProof/>
                <w:webHidden/>
              </w:rPr>
              <w:t>55</w:t>
            </w:r>
            <w:r>
              <w:rPr>
                <w:noProof/>
                <w:webHidden/>
              </w:rPr>
              <w:fldChar w:fldCharType="end"/>
            </w:r>
          </w:hyperlink>
        </w:p>
        <w:p w14:paraId="6E893D4C" w14:textId="074DB913" w:rsidR="00452FCE" w:rsidRDefault="00452FCE">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74548" w:history="1">
            <w:r w:rsidRPr="00321D7C">
              <w:rPr>
                <w:rStyle w:val="Hipervnculo"/>
                <w:noProof/>
              </w:rPr>
              <w:t>8.1.4. Desarrollo y validación del material</w:t>
            </w:r>
            <w:r>
              <w:rPr>
                <w:noProof/>
                <w:webHidden/>
              </w:rPr>
              <w:tab/>
            </w:r>
            <w:r>
              <w:rPr>
                <w:noProof/>
                <w:webHidden/>
              </w:rPr>
              <w:fldChar w:fldCharType="begin"/>
            </w:r>
            <w:r>
              <w:rPr>
                <w:noProof/>
                <w:webHidden/>
              </w:rPr>
              <w:instrText xml:space="preserve"> PAGEREF _Toc241674548 \h </w:instrText>
            </w:r>
            <w:r>
              <w:rPr>
                <w:noProof/>
                <w:webHidden/>
              </w:rPr>
            </w:r>
            <w:r>
              <w:rPr>
                <w:noProof/>
                <w:webHidden/>
              </w:rPr>
              <w:fldChar w:fldCharType="separate"/>
            </w:r>
            <w:r>
              <w:rPr>
                <w:noProof/>
                <w:webHidden/>
              </w:rPr>
              <w:t>55</w:t>
            </w:r>
            <w:r>
              <w:rPr>
                <w:noProof/>
                <w:webHidden/>
              </w:rPr>
              <w:fldChar w:fldCharType="end"/>
            </w:r>
          </w:hyperlink>
        </w:p>
        <w:p w14:paraId="22017117" w14:textId="62558138" w:rsidR="00452FCE" w:rsidRDefault="00452FCE">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74549" w:history="1">
            <w:r w:rsidRPr="00321D7C">
              <w:rPr>
                <w:rStyle w:val="Hipervnculo"/>
                <w:noProof/>
              </w:rPr>
              <w:t>8.1.5. Objetivo general</w:t>
            </w:r>
            <w:r>
              <w:rPr>
                <w:noProof/>
                <w:webHidden/>
              </w:rPr>
              <w:tab/>
            </w:r>
            <w:r>
              <w:rPr>
                <w:noProof/>
                <w:webHidden/>
              </w:rPr>
              <w:fldChar w:fldCharType="begin"/>
            </w:r>
            <w:r>
              <w:rPr>
                <w:noProof/>
                <w:webHidden/>
              </w:rPr>
              <w:instrText xml:space="preserve"> PAGEREF _Toc241674549 \h </w:instrText>
            </w:r>
            <w:r>
              <w:rPr>
                <w:noProof/>
                <w:webHidden/>
              </w:rPr>
            </w:r>
            <w:r>
              <w:rPr>
                <w:noProof/>
                <w:webHidden/>
              </w:rPr>
              <w:fldChar w:fldCharType="separate"/>
            </w:r>
            <w:r>
              <w:rPr>
                <w:noProof/>
                <w:webHidden/>
              </w:rPr>
              <w:t>56</w:t>
            </w:r>
            <w:r>
              <w:rPr>
                <w:noProof/>
                <w:webHidden/>
              </w:rPr>
              <w:fldChar w:fldCharType="end"/>
            </w:r>
          </w:hyperlink>
        </w:p>
        <w:p w14:paraId="2C5C4929" w14:textId="31863BE6" w:rsidR="00452FCE" w:rsidRDefault="00452FCE">
          <w:pPr>
            <w:pStyle w:val="TDC2"/>
            <w:rPr>
              <w:rFonts w:asciiTheme="minorHAnsi" w:eastAsiaTheme="minorEastAsia" w:hAnsiTheme="minorHAnsi"/>
              <w:noProof/>
              <w:kern w:val="2"/>
              <w:sz w:val="24"/>
              <w:szCs w:val="24"/>
              <w:lang w:eastAsia="es-MX"/>
              <w14:ligatures w14:val="standardContextual"/>
            </w:rPr>
          </w:pPr>
          <w:hyperlink w:anchor="_Toc241674550" w:history="1">
            <w:r w:rsidRPr="00321D7C">
              <w:rPr>
                <w:rStyle w:val="Hipervnculo"/>
                <w:noProof/>
              </w:rPr>
              <w:t>8.2. Valoración del supuesto de investigación</w:t>
            </w:r>
            <w:r>
              <w:rPr>
                <w:noProof/>
                <w:webHidden/>
              </w:rPr>
              <w:tab/>
            </w:r>
            <w:r>
              <w:rPr>
                <w:noProof/>
                <w:webHidden/>
              </w:rPr>
              <w:fldChar w:fldCharType="begin"/>
            </w:r>
            <w:r>
              <w:rPr>
                <w:noProof/>
                <w:webHidden/>
              </w:rPr>
              <w:instrText xml:space="preserve"> PAGEREF _Toc241674550 \h </w:instrText>
            </w:r>
            <w:r>
              <w:rPr>
                <w:noProof/>
                <w:webHidden/>
              </w:rPr>
            </w:r>
            <w:r>
              <w:rPr>
                <w:noProof/>
                <w:webHidden/>
              </w:rPr>
              <w:fldChar w:fldCharType="separate"/>
            </w:r>
            <w:r>
              <w:rPr>
                <w:noProof/>
                <w:webHidden/>
              </w:rPr>
              <w:t>56</w:t>
            </w:r>
            <w:r>
              <w:rPr>
                <w:noProof/>
                <w:webHidden/>
              </w:rPr>
              <w:fldChar w:fldCharType="end"/>
            </w:r>
          </w:hyperlink>
        </w:p>
        <w:p w14:paraId="6B6F8082" w14:textId="7DEA668A" w:rsidR="00452FCE" w:rsidRDefault="00452FCE">
          <w:pPr>
            <w:pStyle w:val="TDC2"/>
            <w:rPr>
              <w:rFonts w:asciiTheme="minorHAnsi" w:eastAsiaTheme="minorEastAsia" w:hAnsiTheme="minorHAnsi"/>
              <w:noProof/>
              <w:kern w:val="2"/>
              <w:sz w:val="24"/>
              <w:szCs w:val="24"/>
              <w:lang w:eastAsia="es-MX"/>
              <w14:ligatures w14:val="standardContextual"/>
            </w:rPr>
          </w:pPr>
          <w:hyperlink w:anchor="_Toc241674551" w:history="1">
            <w:r w:rsidRPr="00321D7C">
              <w:rPr>
                <w:rStyle w:val="Hipervnculo"/>
                <w:noProof/>
              </w:rPr>
              <w:t>8.3. Recomendaciones</w:t>
            </w:r>
            <w:r>
              <w:rPr>
                <w:noProof/>
                <w:webHidden/>
              </w:rPr>
              <w:tab/>
            </w:r>
            <w:r>
              <w:rPr>
                <w:noProof/>
                <w:webHidden/>
              </w:rPr>
              <w:fldChar w:fldCharType="begin"/>
            </w:r>
            <w:r>
              <w:rPr>
                <w:noProof/>
                <w:webHidden/>
              </w:rPr>
              <w:instrText xml:space="preserve"> PAGEREF _Toc241674551 \h </w:instrText>
            </w:r>
            <w:r>
              <w:rPr>
                <w:noProof/>
                <w:webHidden/>
              </w:rPr>
            </w:r>
            <w:r>
              <w:rPr>
                <w:noProof/>
                <w:webHidden/>
              </w:rPr>
              <w:fldChar w:fldCharType="separate"/>
            </w:r>
            <w:r>
              <w:rPr>
                <w:noProof/>
                <w:webHidden/>
              </w:rPr>
              <w:t>57</w:t>
            </w:r>
            <w:r>
              <w:rPr>
                <w:noProof/>
                <w:webHidden/>
              </w:rPr>
              <w:fldChar w:fldCharType="end"/>
            </w:r>
          </w:hyperlink>
        </w:p>
        <w:p w14:paraId="2FA1FA88" w14:textId="789956F9" w:rsidR="00452FCE" w:rsidRDefault="00452FCE">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74552" w:history="1">
            <w:r w:rsidRPr="00321D7C">
              <w:rPr>
                <w:rStyle w:val="Hipervnculo"/>
                <w:noProof/>
              </w:rPr>
              <w:t>8.3.1. Para la propia investigación</w:t>
            </w:r>
            <w:r>
              <w:rPr>
                <w:noProof/>
                <w:webHidden/>
              </w:rPr>
              <w:tab/>
            </w:r>
            <w:r>
              <w:rPr>
                <w:noProof/>
                <w:webHidden/>
              </w:rPr>
              <w:fldChar w:fldCharType="begin"/>
            </w:r>
            <w:r>
              <w:rPr>
                <w:noProof/>
                <w:webHidden/>
              </w:rPr>
              <w:instrText xml:space="preserve"> PAGEREF _Toc241674552 \h </w:instrText>
            </w:r>
            <w:r>
              <w:rPr>
                <w:noProof/>
                <w:webHidden/>
              </w:rPr>
            </w:r>
            <w:r>
              <w:rPr>
                <w:noProof/>
                <w:webHidden/>
              </w:rPr>
              <w:fldChar w:fldCharType="separate"/>
            </w:r>
            <w:r>
              <w:rPr>
                <w:noProof/>
                <w:webHidden/>
              </w:rPr>
              <w:t>57</w:t>
            </w:r>
            <w:r>
              <w:rPr>
                <w:noProof/>
                <w:webHidden/>
              </w:rPr>
              <w:fldChar w:fldCharType="end"/>
            </w:r>
          </w:hyperlink>
        </w:p>
        <w:p w14:paraId="7414FE42" w14:textId="7FEB40B2" w:rsidR="00452FCE" w:rsidRDefault="00452FCE">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74553" w:history="1">
            <w:r w:rsidRPr="00321D7C">
              <w:rPr>
                <w:rStyle w:val="Hipervnculo"/>
                <w:noProof/>
              </w:rPr>
              <w:t>8.3.2. Para futuras investigaciones</w:t>
            </w:r>
            <w:r>
              <w:rPr>
                <w:noProof/>
                <w:webHidden/>
              </w:rPr>
              <w:tab/>
            </w:r>
            <w:r>
              <w:rPr>
                <w:noProof/>
                <w:webHidden/>
              </w:rPr>
              <w:fldChar w:fldCharType="begin"/>
            </w:r>
            <w:r>
              <w:rPr>
                <w:noProof/>
                <w:webHidden/>
              </w:rPr>
              <w:instrText xml:space="preserve"> PAGEREF _Toc241674553 \h </w:instrText>
            </w:r>
            <w:r>
              <w:rPr>
                <w:noProof/>
                <w:webHidden/>
              </w:rPr>
            </w:r>
            <w:r>
              <w:rPr>
                <w:noProof/>
                <w:webHidden/>
              </w:rPr>
              <w:fldChar w:fldCharType="separate"/>
            </w:r>
            <w:r>
              <w:rPr>
                <w:noProof/>
                <w:webHidden/>
              </w:rPr>
              <w:t>57</w:t>
            </w:r>
            <w:r>
              <w:rPr>
                <w:noProof/>
                <w:webHidden/>
              </w:rPr>
              <w:fldChar w:fldCharType="end"/>
            </w:r>
          </w:hyperlink>
        </w:p>
        <w:p w14:paraId="646B156C" w14:textId="3B81E20C" w:rsidR="00452FCE" w:rsidRDefault="00452FCE">
          <w:pPr>
            <w:pStyle w:val="TDC1"/>
            <w:rPr>
              <w:rFonts w:asciiTheme="minorHAnsi" w:eastAsiaTheme="minorEastAsia" w:hAnsiTheme="minorHAnsi"/>
              <w:b w:val="0"/>
              <w:bCs w:val="0"/>
              <w:kern w:val="2"/>
              <w:sz w:val="24"/>
              <w:szCs w:val="24"/>
              <w:lang w:eastAsia="es-MX"/>
              <w14:ligatures w14:val="standardContextual"/>
            </w:rPr>
          </w:pPr>
          <w:hyperlink w:anchor="_Toc241674554" w:history="1">
            <w:r w:rsidRPr="00321D7C">
              <w:rPr>
                <w:rStyle w:val="Hipervnculo"/>
              </w:rPr>
              <w:t>Referencias</w:t>
            </w:r>
            <w:r>
              <w:rPr>
                <w:webHidden/>
              </w:rPr>
              <w:tab/>
            </w:r>
            <w:r>
              <w:rPr>
                <w:webHidden/>
              </w:rPr>
              <w:fldChar w:fldCharType="begin"/>
            </w:r>
            <w:r>
              <w:rPr>
                <w:webHidden/>
              </w:rPr>
              <w:instrText xml:space="preserve"> PAGEREF _Toc241674554 \h </w:instrText>
            </w:r>
            <w:r>
              <w:rPr>
                <w:webHidden/>
              </w:rPr>
            </w:r>
            <w:r>
              <w:rPr>
                <w:webHidden/>
              </w:rPr>
              <w:fldChar w:fldCharType="separate"/>
            </w:r>
            <w:r>
              <w:rPr>
                <w:webHidden/>
              </w:rPr>
              <w:t>59</w:t>
            </w:r>
            <w:r>
              <w:rPr>
                <w:webHidden/>
              </w:rPr>
              <w:fldChar w:fldCharType="end"/>
            </w:r>
          </w:hyperlink>
        </w:p>
        <w:p w14:paraId="7B21BC5A" w14:textId="5535C957" w:rsidR="00452FCE" w:rsidRDefault="00452FCE">
          <w:pPr>
            <w:pStyle w:val="TDC1"/>
            <w:rPr>
              <w:rFonts w:asciiTheme="minorHAnsi" w:eastAsiaTheme="minorEastAsia" w:hAnsiTheme="minorHAnsi"/>
              <w:b w:val="0"/>
              <w:bCs w:val="0"/>
              <w:kern w:val="2"/>
              <w:sz w:val="24"/>
              <w:szCs w:val="24"/>
              <w:lang w:eastAsia="es-MX"/>
              <w14:ligatures w14:val="standardContextual"/>
            </w:rPr>
          </w:pPr>
          <w:hyperlink w:anchor="_Toc241674555" w:history="1">
            <w:r w:rsidRPr="00321D7C">
              <w:rPr>
                <w:rStyle w:val="Hipervnculo"/>
              </w:rPr>
              <w:t>Anexos</w:t>
            </w:r>
            <w:r>
              <w:rPr>
                <w:webHidden/>
              </w:rPr>
              <w:tab/>
            </w:r>
            <w:r>
              <w:rPr>
                <w:webHidden/>
              </w:rPr>
              <w:fldChar w:fldCharType="begin"/>
            </w:r>
            <w:r>
              <w:rPr>
                <w:webHidden/>
              </w:rPr>
              <w:instrText xml:space="preserve"> PAGEREF _Toc241674555 \h </w:instrText>
            </w:r>
            <w:r>
              <w:rPr>
                <w:webHidden/>
              </w:rPr>
            </w:r>
            <w:r>
              <w:rPr>
                <w:webHidden/>
              </w:rPr>
              <w:fldChar w:fldCharType="separate"/>
            </w:r>
            <w:r>
              <w:rPr>
                <w:webHidden/>
              </w:rPr>
              <w:t>65</w:t>
            </w:r>
            <w:r>
              <w:rPr>
                <w:webHidden/>
              </w:rPr>
              <w:fldChar w:fldCharType="end"/>
            </w:r>
          </w:hyperlink>
        </w:p>
        <w:p w14:paraId="4C8797B5" w14:textId="5843CD04" w:rsidR="00275B2E" w:rsidRDefault="008C6C90" w:rsidP="008C6C90">
          <w:pPr>
            <w:spacing w:after="0"/>
            <w:contextualSpacing/>
            <w:sectPr w:rsidR="00275B2E" w:rsidSect="00287118">
              <w:footerReference w:type="default" r:id="rId15"/>
              <w:pgSz w:w="12240" w:h="15840"/>
              <w:pgMar w:top="1701" w:right="1701" w:bottom="1701" w:left="1701" w:header="567" w:footer="850" w:gutter="0"/>
              <w:pgNumType w:fmt="lowerRoman" w:start="1"/>
              <w:cols w:space="708"/>
              <w:docGrid w:linePitch="360"/>
            </w:sectPr>
          </w:pPr>
          <w:r>
            <w:fldChar w:fldCharType="end"/>
          </w:r>
        </w:p>
      </w:sdtContent>
    </w:sdt>
    <w:p w14:paraId="08D3E59B" w14:textId="77777777" w:rsidR="00275B2E" w:rsidRDefault="00275B2E" w:rsidP="00275B2E">
      <w:pPr>
        <w:pStyle w:val="Ttulo2"/>
        <w:numPr>
          <w:ilvl w:val="0"/>
          <w:numId w:val="0"/>
        </w:numPr>
        <w:ind w:left="369" w:hanging="369"/>
      </w:pPr>
      <w:bookmarkStart w:id="2" w:name="_Toc241674482"/>
      <w:r>
        <w:lastRenderedPageBreak/>
        <w:t>Lista de tablas</w:t>
      </w:r>
      <w:bookmarkEnd w:id="2"/>
    </w:p>
    <w:p w14:paraId="762A4988" w14:textId="4915EB48" w:rsidR="00452FCE" w:rsidRDefault="00275B2E">
      <w:pPr>
        <w:pStyle w:val="Tabladeilustraciones"/>
        <w:tabs>
          <w:tab w:val="right" w:leader="dot" w:pos="8828"/>
        </w:tabs>
        <w:rPr>
          <w:rFonts w:asciiTheme="minorHAnsi" w:eastAsiaTheme="minorEastAsia" w:hAnsiTheme="minorHAnsi"/>
          <w:noProof/>
          <w:kern w:val="2"/>
          <w:sz w:val="24"/>
          <w:szCs w:val="24"/>
          <w:lang w:eastAsia="es-MX"/>
          <w14:ligatures w14:val="standardContextual"/>
        </w:rPr>
      </w:pPr>
      <w:r>
        <w:fldChar w:fldCharType="begin"/>
      </w:r>
      <w:r>
        <w:instrText xml:space="preserve"> TOC \h \z \c "Tabla" </w:instrText>
      </w:r>
      <w:r>
        <w:fldChar w:fldCharType="separate"/>
      </w:r>
      <w:hyperlink w:anchor="_Toc241674556" w:history="1">
        <w:r w:rsidR="00452FCE" w:rsidRPr="003B7287">
          <w:rPr>
            <w:rStyle w:val="Hipervnculo"/>
            <w:b/>
            <w:bCs/>
            <w:noProof/>
          </w:rPr>
          <w:t>Tabla 1.</w:t>
        </w:r>
        <w:r w:rsidR="00452FCE" w:rsidRPr="003B7287">
          <w:rPr>
            <w:rStyle w:val="Hipervnculo"/>
            <w:noProof/>
          </w:rPr>
          <w:t xml:space="preserve"> Comparación de escalas de autonomía de agentes de IA en ciberseguridad.</w:t>
        </w:r>
        <w:r w:rsidR="00452FCE">
          <w:rPr>
            <w:noProof/>
            <w:webHidden/>
          </w:rPr>
          <w:tab/>
        </w:r>
        <w:r w:rsidR="00452FCE">
          <w:rPr>
            <w:noProof/>
            <w:webHidden/>
          </w:rPr>
          <w:fldChar w:fldCharType="begin"/>
        </w:r>
        <w:r w:rsidR="00452FCE">
          <w:rPr>
            <w:noProof/>
            <w:webHidden/>
          </w:rPr>
          <w:instrText xml:space="preserve"> PAGEREF _Toc241674556 \h </w:instrText>
        </w:r>
        <w:r w:rsidR="00452FCE">
          <w:rPr>
            <w:noProof/>
            <w:webHidden/>
          </w:rPr>
        </w:r>
        <w:r w:rsidR="00452FCE">
          <w:rPr>
            <w:noProof/>
            <w:webHidden/>
          </w:rPr>
          <w:fldChar w:fldCharType="separate"/>
        </w:r>
        <w:r w:rsidR="00452FCE">
          <w:rPr>
            <w:noProof/>
            <w:webHidden/>
          </w:rPr>
          <w:t>19</w:t>
        </w:r>
        <w:r w:rsidR="00452FCE">
          <w:rPr>
            <w:noProof/>
            <w:webHidden/>
          </w:rPr>
          <w:fldChar w:fldCharType="end"/>
        </w:r>
      </w:hyperlink>
    </w:p>
    <w:p w14:paraId="4F53CC02" w14:textId="5A0909CF" w:rsidR="00452FCE" w:rsidRDefault="00452FCE">
      <w:pPr>
        <w:pStyle w:val="Tabladeilustraciones"/>
        <w:tabs>
          <w:tab w:val="right" w:leader="dot" w:pos="8828"/>
        </w:tabs>
        <w:rPr>
          <w:rFonts w:asciiTheme="minorHAnsi" w:eastAsiaTheme="minorEastAsia" w:hAnsiTheme="minorHAnsi"/>
          <w:noProof/>
          <w:kern w:val="2"/>
          <w:sz w:val="24"/>
          <w:szCs w:val="24"/>
          <w:lang w:eastAsia="es-MX"/>
          <w14:ligatures w14:val="standardContextual"/>
        </w:rPr>
      </w:pPr>
      <w:hyperlink w:anchor="_Toc241674557" w:history="1">
        <w:r w:rsidRPr="003B7287">
          <w:rPr>
            <w:rStyle w:val="Hipervnculo"/>
            <w:b/>
            <w:bCs/>
            <w:noProof/>
          </w:rPr>
          <w:t>Tabla 2.</w:t>
        </w:r>
        <w:r w:rsidRPr="003B7287">
          <w:rPr>
            <w:rStyle w:val="Hipervnculo"/>
            <w:noProof/>
          </w:rPr>
          <w:t xml:space="preserve"> Principales amenazas contra los agentes de IA según su componente.</w:t>
        </w:r>
        <w:r>
          <w:rPr>
            <w:noProof/>
            <w:webHidden/>
          </w:rPr>
          <w:tab/>
        </w:r>
        <w:r>
          <w:rPr>
            <w:noProof/>
            <w:webHidden/>
          </w:rPr>
          <w:fldChar w:fldCharType="begin"/>
        </w:r>
        <w:r>
          <w:rPr>
            <w:noProof/>
            <w:webHidden/>
          </w:rPr>
          <w:instrText xml:space="preserve"> PAGEREF _Toc241674557 \h </w:instrText>
        </w:r>
        <w:r>
          <w:rPr>
            <w:noProof/>
            <w:webHidden/>
          </w:rPr>
        </w:r>
        <w:r>
          <w:rPr>
            <w:noProof/>
            <w:webHidden/>
          </w:rPr>
          <w:fldChar w:fldCharType="separate"/>
        </w:r>
        <w:r>
          <w:rPr>
            <w:noProof/>
            <w:webHidden/>
          </w:rPr>
          <w:t>22</w:t>
        </w:r>
        <w:r>
          <w:rPr>
            <w:noProof/>
            <w:webHidden/>
          </w:rPr>
          <w:fldChar w:fldCharType="end"/>
        </w:r>
      </w:hyperlink>
    </w:p>
    <w:p w14:paraId="5CC64E41" w14:textId="121756D3" w:rsidR="00452FCE" w:rsidRDefault="00452FCE">
      <w:pPr>
        <w:pStyle w:val="Tabladeilustraciones"/>
        <w:tabs>
          <w:tab w:val="right" w:leader="dot" w:pos="8828"/>
        </w:tabs>
        <w:rPr>
          <w:rFonts w:asciiTheme="minorHAnsi" w:eastAsiaTheme="minorEastAsia" w:hAnsiTheme="minorHAnsi"/>
          <w:noProof/>
          <w:kern w:val="2"/>
          <w:sz w:val="24"/>
          <w:szCs w:val="24"/>
          <w:lang w:eastAsia="es-MX"/>
          <w14:ligatures w14:val="standardContextual"/>
        </w:rPr>
      </w:pPr>
      <w:hyperlink w:anchor="_Toc241674558" w:history="1">
        <w:r w:rsidRPr="003B7287">
          <w:rPr>
            <w:rStyle w:val="Hipervnculo"/>
            <w:b/>
            <w:bCs/>
            <w:noProof/>
          </w:rPr>
          <w:t>Tabla 3.</w:t>
        </w:r>
        <w:r w:rsidRPr="003B7287">
          <w:rPr>
            <w:rStyle w:val="Hipervnculo"/>
            <w:noProof/>
          </w:rPr>
          <w:t xml:space="preserve"> Síntesis del estado del arte sobre agentes de IA en ciberseguridad.</w:t>
        </w:r>
        <w:r>
          <w:rPr>
            <w:noProof/>
            <w:webHidden/>
          </w:rPr>
          <w:tab/>
        </w:r>
        <w:r>
          <w:rPr>
            <w:noProof/>
            <w:webHidden/>
          </w:rPr>
          <w:fldChar w:fldCharType="begin"/>
        </w:r>
        <w:r>
          <w:rPr>
            <w:noProof/>
            <w:webHidden/>
          </w:rPr>
          <w:instrText xml:space="preserve"> PAGEREF _Toc241674558 \h </w:instrText>
        </w:r>
        <w:r>
          <w:rPr>
            <w:noProof/>
            <w:webHidden/>
          </w:rPr>
        </w:r>
        <w:r>
          <w:rPr>
            <w:noProof/>
            <w:webHidden/>
          </w:rPr>
          <w:fldChar w:fldCharType="separate"/>
        </w:r>
        <w:r>
          <w:rPr>
            <w:noProof/>
            <w:webHidden/>
          </w:rPr>
          <w:t>28</w:t>
        </w:r>
        <w:r>
          <w:rPr>
            <w:noProof/>
            <w:webHidden/>
          </w:rPr>
          <w:fldChar w:fldCharType="end"/>
        </w:r>
      </w:hyperlink>
    </w:p>
    <w:p w14:paraId="3EB4F22C" w14:textId="26E8D682" w:rsidR="00452FCE" w:rsidRDefault="00452FCE">
      <w:pPr>
        <w:pStyle w:val="Tabladeilustraciones"/>
        <w:tabs>
          <w:tab w:val="right" w:leader="dot" w:pos="8828"/>
        </w:tabs>
        <w:rPr>
          <w:rFonts w:asciiTheme="minorHAnsi" w:eastAsiaTheme="minorEastAsia" w:hAnsiTheme="minorHAnsi"/>
          <w:noProof/>
          <w:kern w:val="2"/>
          <w:sz w:val="24"/>
          <w:szCs w:val="24"/>
          <w:lang w:eastAsia="es-MX"/>
          <w14:ligatures w14:val="standardContextual"/>
        </w:rPr>
      </w:pPr>
      <w:hyperlink w:anchor="_Toc241674559" w:history="1">
        <w:r w:rsidRPr="003B7287">
          <w:rPr>
            <w:rStyle w:val="Hipervnculo"/>
            <w:b/>
            <w:bCs/>
            <w:noProof/>
          </w:rPr>
          <w:t>Tabla 4.</w:t>
        </w:r>
        <w:r w:rsidRPr="003B7287">
          <w:rPr>
            <w:rStyle w:val="Hipervnculo"/>
            <w:noProof/>
          </w:rPr>
          <w:t xml:space="preserve"> Técnicas, instrumentos y productos por fase metodológica.</w:t>
        </w:r>
        <w:r>
          <w:rPr>
            <w:noProof/>
            <w:webHidden/>
          </w:rPr>
          <w:tab/>
        </w:r>
        <w:r>
          <w:rPr>
            <w:noProof/>
            <w:webHidden/>
          </w:rPr>
          <w:fldChar w:fldCharType="begin"/>
        </w:r>
        <w:r>
          <w:rPr>
            <w:noProof/>
            <w:webHidden/>
          </w:rPr>
          <w:instrText xml:space="preserve"> PAGEREF _Toc241674559 \h </w:instrText>
        </w:r>
        <w:r>
          <w:rPr>
            <w:noProof/>
            <w:webHidden/>
          </w:rPr>
        </w:r>
        <w:r>
          <w:rPr>
            <w:noProof/>
            <w:webHidden/>
          </w:rPr>
          <w:fldChar w:fldCharType="separate"/>
        </w:r>
        <w:r>
          <w:rPr>
            <w:noProof/>
            <w:webHidden/>
          </w:rPr>
          <w:t>33</w:t>
        </w:r>
        <w:r>
          <w:rPr>
            <w:noProof/>
            <w:webHidden/>
          </w:rPr>
          <w:fldChar w:fldCharType="end"/>
        </w:r>
      </w:hyperlink>
    </w:p>
    <w:p w14:paraId="3EBB64AA" w14:textId="5B7FEFC8" w:rsidR="00452FCE" w:rsidRDefault="00452FCE">
      <w:pPr>
        <w:pStyle w:val="Tabladeilustraciones"/>
        <w:tabs>
          <w:tab w:val="right" w:leader="dot" w:pos="8828"/>
        </w:tabs>
        <w:rPr>
          <w:rFonts w:asciiTheme="minorHAnsi" w:eastAsiaTheme="minorEastAsia" w:hAnsiTheme="minorHAnsi"/>
          <w:noProof/>
          <w:kern w:val="2"/>
          <w:sz w:val="24"/>
          <w:szCs w:val="24"/>
          <w:lang w:eastAsia="es-MX"/>
          <w14:ligatures w14:val="standardContextual"/>
        </w:rPr>
      </w:pPr>
      <w:hyperlink w:anchor="_Toc241674560" w:history="1">
        <w:r w:rsidRPr="003B7287">
          <w:rPr>
            <w:rStyle w:val="Hipervnculo"/>
            <w:b/>
            <w:bCs/>
            <w:noProof/>
          </w:rPr>
          <w:t>Tabla 5.</w:t>
        </w:r>
        <w:r w:rsidRPr="003B7287">
          <w:rPr>
            <w:rStyle w:val="Hipervnculo"/>
            <w:noProof/>
          </w:rPr>
          <w:t xml:space="preserve"> Distribución del corpus inicial por línea de investigación.</w:t>
        </w:r>
        <w:r>
          <w:rPr>
            <w:noProof/>
            <w:webHidden/>
          </w:rPr>
          <w:tab/>
        </w:r>
        <w:r>
          <w:rPr>
            <w:noProof/>
            <w:webHidden/>
          </w:rPr>
          <w:fldChar w:fldCharType="begin"/>
        </w:r>
        <w:r>
          <w:rPr>
            <w:noProof/>
            <w:webHidden/>
          </w:rPr>
          <w:instrText xml:space="preserve"> PAGEREF _Toc241674560 \h </w:instrText>
        </w:r>
        <w:r>
          <w:rPr>
            <w:noProof/>
            <w:webHidden/>
          </w:rPr>
        </w:r>
        <w:r>
          <w:rPr>
            <w:noProof/>
            <w:webHidden/>
          </w:rPr>
          <w:fldChar w:fldCharType="separate"/>
        </w:r>
        <w:r>
          <w:rPr>
            <w:noProof/>
            <w:webHidden/>
          </w:rPr>
          <w:t>35</w:t>
        </w:r>
        <w:r>
          <w:rPr>
            <w:noProof/>
            <w:webHidden/>
          </w:rPr>
          <w:fldChar w:fldCharType="end"/>
        </w:r>
      </w:hyperlink>
    </w:p>
    <w:p w14:paraId="3611B011" w14:textId="747FDF9C" w:rsidR="00452FCE" w:rsidRDefault="00452FCE">
      <w:pPr>
        <w:pStyle w:val="Tabladeilustraciones"/>
        <w:tabs>
          <w:tab w:val="right" w:leader="dot" w:pos="8828"/>
        </w:tabs>
        <w:rPr>
          <w:rFonts w:asciiTheme="minorHAnsi" w:eastAsiaTheme="minorEastAsia" w:hAnsiTheme="minorHAnsi"/>
          <w:noProof/>
          <w:kern w:val="2"/>
          <w:sz w:val="24"/>
          <w:szCs w:val="24"/>
          <w:lang w:eastAsia="es-MX"/>
          <w14:ligatures w14:val="standardContextual"/>
        </w:rPr>
      </w:pPr>
      <w:hyperlink w:anchor="_Toc241674561" w:history="1">
        <w:r w:rsidRPr="003B7287">
          <w:rPr>
            <w:rStyle w:val="Hipervnculo"/>
            <w:b/>
            <w:bCs/>
            <w:noProof/>
          </w:rPr>
          <w:t>Tabla 6.</w:t>
        </w:r>
        <w:r w:rsidRPr="003B7287">
          <w:rPr>
            <w:rStyle w:val="Hipervnculo"/>
            <w:noProof/>
          </w:rPr>
          <w:t xml:space="preserve"> Temas recurrentes en la literatura y su implicación para el diseño de la guía.</w:t>
        </w:r>
        <w:r>
          <w:rPr>
            <w:noProof/>
            <w:webHidden/>
          </w:rPr>
          <w:tab/>
        </w:r>
        <w:r>
          <w:rPr>
            <w:noProof/>
            <w:webHidden/>
          </w:rPr>
          <w:fldChar w:fldCharType="begin"/>
        </w:r>
        <w:r>
          <w:rPr>
            <w:noProof/>
            <w:webHidden/>
          </w:rPr>
          <w:instrText xml:space="preserve"> PAGEREF _Toc241674561 \h </w:instrText>
        </w:r>
        <w:r>
          <w:rPr>
            <w:noProof/>
            <w:webHidden/>
          </w:rPr>
        </w:r>
        <w:r>
          <w:rPr>
            <w:noProof/>
            <w:webHidden/>
          </w:rPr>
          <w:fldChar w:fldCharType="separate"/>
        </w:r>
        <w:r>
          <w:rPr>
            <w:noProof/>
            <w:webHidden/>
          </w:rPr>
          <w:t>36</w:t>
        </w:r>
        <w:r>
          <w:rPr>
            <w:noProof/>
            <w:webHidden/>
          </w:rPr>
          <w:fldChar w:fldCharType="end"/>
        </w:r>
      </w:hyperlink>
    </w:p>
    <w:p w14:paraId="5F9C3BA3" w14:textId="1F4F52E2" w:rsidR="00452FCE" w:rsidRDefault="00452FCE">
      <w:pPr>
        <w:pStyle w:val="Tabladeilustraciones"/>
        <w:tabs>
          <w:tab w:val="right" w:leader="dot" w:pos="8828"/>
        </w:tabs>
        <w:rPr>
          <w:rFonts w:asciiTheme="minorHAnsi" w:eastAsiaTheme="minorEastAsia" w:hAnsiTheme="minorHAnsi"/>
          <w:noProof/>
          <w:kern w:val="2"/>
          <w:sz w:val="24"/>
          <w:szCs w:val="24"/>
          <w:lang w:eastAsia="es-MX"/>
          <w14:ligatures w14:val="standardContextual"/>
        </w:rPr>
      </w:pPr>
      <w:hyperlink w:anchor="_Toc241674562" w:history="1">
        <w:r w:rsidRPr="003B7287">
          <w:rPr>
            <w:rStyle w:val="Hipervnculo"/>
            <w:b/>
            <w:bCs/>
            <w:noProof/>
          </w:rPr>
          <w:t>Tabla 7.</w:t>
        </w:r>
        <w:r w:rsidRPr="003B7287">
          <w:rPr>
            <w:rStyle w:val="Hipervnculo"/>
            <w:noProof/>
          </w:rPr>
          <w:t xml:space="preserve"> Comparación de los planes de estudio en áreas relevantes para la guía.</w:t>
        </w:r>
        <w:r>
          <w:rPr>
            <w:noProof/>
            <w:webHidden/>
          </w:rPr>
          <w:tab/>
        </w:r>
        <w:r>
          <w:rPr>
            <w:noProof/>
            <w:webHidden/>
          </w:rPr>
          <w:fldChar w:fldCharType="begin"/>
        </w:r>
        <w:r>
          <w:rPr>
            <w:noProof/>
            <w:webHidden/>
          </w:rPr>
          <w:instrText xml:space="preserve"> PAGEREF _Toc241674562 \h </w:instrText>
        </w:r>
        <w:r>
          <w:rPr>
            <w:noProof/>
            <w:webHidden/>
          </w:rPr>
        </w:r>
        <w:r>
          <w:rPr>
            <w:noProof/>
            <w:webHidden/>
          </w:rPr>
          <w:fldChar w:fldCharType="separate"/>
        </w:r>
        <w:r>
          <w:rPr>
            <w:noProof/>
            <w:webHidden/>
          </w:rPr>
          <w:t>37</w:t>
        </w:r>
        <w:r>
          <w:rPr>
            <w:noProof/>
            <w:webHidden/>
          </w:rPr>
          <w:fldChar w:fldCharType="end"/>
        </w:r>
      </w:hyperlink>
    </w:p>
    <w:p w14:paraId="07A8D6A7" w14:textId="38482439" w:rsidR="00452FCE" w:rsidRDefault="00452FCE">
      <w:pPr>
        <w:pStyle w:val="Tabladeilustraciones"/>
        <w:tabs>
          <w:tab w:val="right" w:leader="dot" w:pos="8828"/>
        </w:tabs>
        <w:rPr>
          <w:rFonts w:asciiTheme="minorHAnsi" w:eastAsiaTheme="minorEastAsia" w:hAnsiTheme="minorHAnsi"/>
          <w:noProof/>
          <w:kern w:val="2"/>
          <w:sz w:val="24"/>
          <w:szCs w:val="24"/>
          <w:lang w:eastAsia="es-MX"/>
          <w14:ligatures w14:val="standardContextual"/>
        </w:rPr>
      </w:pPr>
      <w:hyperlink w:anchor="_Toc241674563" w:history="1">
        <w:r w:rsidRPr="003B7287">
          <w:rPr>
            <w:rStyle w:val="Hipervnculo"/>
            <w:b/>
            <w:bCs/>
            <w:noProof/>
          </w:rPr>
          <w:t>Tabla 8.</w:t>
        </w:r>
        <w:r w:rsidRPr="003B7287">
          <w:rPr>
            <w:rStyle w:val="Hipervnculo"/>
            <w:noProof/>
          </w:rPr>
          <w:t xml:space="preserve"> Competencias de la guía y su alcance en cada ruta.</w:t>
        </w:r>
        <w:r>
          <w:rPr>
            <w:noProof/>
            <w:webHidden/>
          </w:rPr>
          <w:tab/>
        </w:r>
        <w:r>
          <w:rPr>
            <w:noProof/>
            <w:webHidden/>
          </w:rPr>
          <w:fldChar w:fldCharType="begin"/>
        </w:r>
        <w:r>
          <w:rPr>
            <w:noProof/>
            <w:webHidden/>
          </w:rPr>
          <w:instrText xml:space="preserve"> PAGEREF _Toc241674563 \h </w:instrText>
        </w:r>
        <w:r>
          <w:rPr>
            <w:noProof/>
            <w:webHidden/>
          </w:rPr>
        </w:r>
        <w:r>
          <w:rPr>
            <w:noProof/>
            <w:webHidden/>
          </w:rPr>
          <w:fldChar w:fldCharType="separate"/>
        </w:r>
        <w:r>
          <w:rPr>
            <w:noProof/>
            <w:webHidden/>
          </w:rPr>
          <w:t>39</w:t>
        </w:r>
        <w:r>
          <w:rPr>
            <w:noProof/>
            <w:webHidden/>
          </w:rPr>
          <w:fldChar w:fldCharType="end"/>
        </w:r>
      </w:hyperlink>
    </w:p>
    <w:p w14:paraId="733F7080" w14:textId="6B1A6582" w:rsidR="00452FCE" w:rsidRDefault="00452FCE">
      <w:pPr>
        <w:pStyle w:val="Tabladeilustraciones"/>
        <w:tabs>
          <w:tab w:val="right" w:leader="dot" w:pos="8828"/>
        </w:tabs>
        <w:rPr>
          <w:rFonts w:asciiTheme="minorHAnsi" w:eastAsiaTheme="minorEastAsia" w:hAnsiTheme="minorHAnsi"/>
          <w:noProof/>
          <w:kern w:val="2"/>
          <w:sz w:val="24"/>
          <w:szCs w:val="24"/>
          <w:lang w:eastAsia="es-MX"/>
          <w14:ligatures w14:val="standardContextual"/>
        </w:rPr>
      </w:pPr>
      <w:hyperlink w:anchor="_Toc241674564" w:history="1">
        <w:r w:rsidRPr="003B7287">
          <w:rPr>
            <w:rStyle w:val="Hipervnculo"/>
            <w:b/>
            <w:bCs/>
            <w:noProof/>
          </w:rPr>
          <w:t>Tabla 9.</w:t>
        </w:r>
        <w:r w:rsidRPr="003B7287">
          <w:rPr>
            <w:rStyle w:val="Hipervnculo"/>
            <w:noProof/>
          </w:rPr>
          <w:t xml:space="preserve"> Alineación de las competencias con los marcos de referencia.</w:t>
        </w:r>
        <w:r>
          <w:rPr>
            <w:noProof/>
            <w:webHidden/>
          </w:rPr>
          <w:tab/>
        </w:r>
        <w:r>
          <w:rPr>
            <w:noProof/>
            <w:webHidden/>
          </w:rPr>
          <w:fldChar w:fldCharType="begin"/>
        </w:r>
        <w:r>
          <w:rPr>
            <w:noProof/>
            <w:webHidden/>
          </w:rPr>
          <w:instrText xml:space="preserve"> PAGEREF _Toc241674564 \h </w:instrText>
        </w:r>
        <w:r>
          <w:rPr>
            <w:noProof/>
            <w:webHidden/>
          </w:rPr>
        </w:r>
        <w:r>
          <w:rPr>
            <w:noProof/>
            <w:webHidden/>
          </w:rPr>
          <w:fldChar w:fldCharType="separate"/>
        </w:r>
        <w:r>
          <w:rPr>
            <w:noProof/>
            <w:webHidden/>
          </w:rPr>
          <w:t>40</w:t>
        </w:r>
        <w:r>
          <w:rPr>
            <w:noProof/>
            <w:webHidden/>
          </w:rPr>
          <w:fldChar w:fldCharType="end"/>
        </w:r>
      </w:hyperlink>
    </w:p>
    <w:p w14:paraId="63CBC24D" w14:textId="33E712C8" w:rsidR="00452FCE" w:rsidRDefault="00452FCE">
      <w:pPr>
        <w:pStyle w:val="Tabladeilustraciones"/>
        <w:tabs>
          <w:tab w:val="right" w:leader="dot" w:pos="8828"/>
        </w:tabs>
        <w:rPr>
          <w:rFonts w:asciiTheme="minorHAnsi" w:eastAsiaTheme="minorEastAsia" w:hAnsiTheme="minorHAnsi"/>
          <w:noProof/>
          <w:kern w:val="2"/>
          <w:sz w:val="24"/>
          <w:szCs w:val="24"/>
          <w:lang w:eastAsia="es-MX"/>
          <w14:ligatures w14:val="standardContextual"/>
        </w:rPr>
      </w:pPr>
      <w:hyperlink w:anchor="_Toc241674565" w:history="1">
        <w:r w:rsidRPr="003B7287">
          <w:rPr>
            <w:rStyle w:val="Hipervnculo"/>
            <w:b/>
            <w:bCs/>
            <w:noProof/>
          </w:rPr>
          <w:t>Tabla 10.</w:t>
        </w:r>
        <w:r w:rsidRPr="003B7287">
          <w:rPr>
            <w:rStyle w:val="Hipervnculo"/>
            <w:noProof/>
          </w:rPr>
          <w:t xml:space="preserve"> Secuencia de módulos, duración sugerida y producto de aprendizaje.</w:t>
        </w:r>
        <w:r>
          <w:rPr>
            <w:noProof/>
            <w:webHidden/>
          </w:rPr>
          <w:tab/>
        </w:r>
        <w:r>
          <w:rPr>
            <w:noProof/>
            <w:webHidden/>
          </w:rPr>
          <w:fldChar w:fldCharType="begin"/>
        </w:r>
        <w:r>
          <w:rPr>
            <w:noProof/>
            <w:webHidden/>
          </w:rPr>
          <w:instrText xml:space="preserve"> PAGEREF _Toc241674565 \h </w:instrText>
        </w:r>
        <w:r>
          <w:rPr>
            <w:noProof/>
            <w:webHidden/>
          </w:rPr>
        </w:r>
        <w:r>
          <w:rPr>
            <w:noProof/>
            <w:webHidden/>
          </w:rPr>
          <w:fldChar w:fldCharType="separate"/>
        </w:r>
        <w:r>
          <w:rPr>
            <w:noProof/>
            <w:webHidden/>
          </w:rPr>
          <w:t>43</w:t>
        </w:r>
        <w:r>
          <w:rPr>
            <w:noProof/>
            <w:webHidden/>
          </w:rPr>
          <w:fldChar w:fldCharType="end"/>
        </w:r>
      </w:hyperlink>
    </w:p>
    <w:p w14:paraId="1AEA0214" w14:textId="18276D20" w:rsidR="00452FCE" w:rsidRDefault="00452FCE">
      <w:pPr>
        <w:pStyle w:val="Tabladeilustraciones"/>
        <w:tabs>
          <w:tab w:val="right" w:leader="dot" w:pos="8828"/>
        </w:tabs>
        <w:rPr>
          <w:rFonts w:asciiTheme="minorHAnsi" w:eastAsiaTheme="minorEastAsia" w:hAnsiTheme="minorHAnsi"/>
          <w:noProof/>
          <w:kern w:val="2"/>
          <w:sz w:val="24"/>
          <w:szCs w:val="24"/>
          <w:lang w:eastAsia="es-MX"/>
          <w14:ligatures w14:val="standardContextual"/>
        </w:rPr>
      </w:pPr>
      <w:hyperlink w:anchor="_Toc241674566" w:history="1">
        <w:r w:rsidRPr="003B7287">
          <w:rPr>
            <w:rStyle w:val="Hipervnculo"/>
            <w:b/>
            <w:bCs/>
            <w:noProof/>
          </w:rPr>
          <w:t>Tabla 11.</w:t>
        </w:r>
        <w:r w:rsidRPr="003B7287">
          <w:rPr>
            <w:rStyle w:val="Hipervnculo"/>
            <w:noProof/>
          </w:rPr>
          <w:t xml:space="preserve"> Laboratorios de la guía.</w:t>
        </w:r>
        <w:r>
          <w:rPr>
            <w:noProof/>
            <w:webHidden/>
          </w:rPr>
          <w:tab/>
        </w:r>
        <w:r>
          <w:rPr>
            <w:noProof/>
            <w:webHidden/>
          </w:rPr>
          <w:fldChar w:fldCharType="begin"/>
        </w:r>
        <w:r>
          <w:rPr>
            <w:noProof/>
            <w:webHidden/>
          </w:rPr>
          <w:instrText xml:space="preserve"> PAGEREF _Toc241674566 \h </w:instrText>
        </w:r>
        <w:r>
          <w:rPr>
            <w:noProof/>
            <w:webHidden/>
          </w:rPr>
        </w:r>
        <w:r>
          <w:rPr>
            <w:noProof/>
            <w:webHidden/>
          </w:rPr>
          <w:fldChar w:fldCharType="separate"/>
        </w:r>
        <w:r>
          <w:rPr>
            <w:noProof/>
            <w:webHidden/>
          </w:rPr>
          <w:t>44</w:t>
        </w:r>
        <w:r>
          <w:rPr>
            <w:noProof/>
            <w:webHidden/>
          </w:rPr>
          <w:fldChar w:fldCharType="end"/>
        </w:r>
      </w:hyperlink>
    </w:p>
    <w:p w14:paraId="1E5E87A5" w14:textId="72680470" w:rsidR="00452FCE" w:rsidRDefault="00452FCE">
      <w:pPr>
        <w:pStyle w:val="Tabladeilustraciones"/>
        <w:tabs>
          <w:tab w:val="right" w:leader="dot" w:pos="8828"/>
        </w:tabs>
        <w:rPr>
          <w:rFonts w:asciiTheme="minorHAnsi" w:eastAsiaTheme="minorEastAsia" w:hAnsiTheme="minorHAnsi"/>
          <w:noProof/>
          <w:kern w:val="2"/>
          <w:sz w:val="24"/>
          <w:szCs w:val="24"/>
          <w:lang w:eastAsia="es-MX"/>
          <w14:ligatures w14:val="standardContextual"/>
        </w:rPr>
      </w:pPr>
      <w:hyperlink w:anchor="_Toc241674567" w:history="1">
        <w:r w:rsidRPr="003B7287">
          <w:rPr>
            <w:rStyle w:val="Hipervnculo"/>
            <w:b/>
            <w:bCs/>
            <w:noProof/>
          </w:rPr>
          <w:t>Tabla 12.</w:t>
        </w:r>
        <w:r w:rsidRPr="003B7287">
          <w:rPr>
            <w:rStyle w:val="Hipervnculo"/>
            <w:noProof/>
          </w:rPr>
          <w:t xml:space="preserve"> Recursos seleccionados para la guía.</w:t>
        </w:r>
        <w:r>
          <w:rPr>
            <w:noProof/>
            <w:webHidden/>
          </w:rPr>
          <w:tab/>
        </w:r>
        <w:r>
          <w:rPr>
            <w:noProof/>
            <w:webHidden/>
          </w:rPr>
          <w:fldChar w:fldCharType="begin"/>
        </w:r>
        <w:r>
          <w:rPr>
            <w:noProof/>
            <w:webHidden/>
          </w:rPr>
          <w:instrText xml:space="preserve"> PAGEREF _Toc241674567 \h </w:instrText>
        </w:r>
        <w:r>
          <w:rPr>
            <w:noProof/>
            <w:webHidden/>
          </w:rPr>
        </w:r>
        <w:r>
          <w:rPr>
            <w:noProof/>
            <w:webHidden/>
          </w:rPr>
          <w:fldChar w:fldCharType="separate"/>
        </w:r>
        <w:r>
          <w:rPr>
            <w:noProof/>
            <w:webHidden/>
          </w:rPr>
          <w:t>45</w:t>
        </w:r>
        <w:r>
          <w:rPr>
            <w:noProof/>
            <w:webHidden/>
          </w:rPr>
          <w:fldChar w:fldCharType="end"/>
        </w:r>
      </w:hyperlink>
    </w:p>
    <w:p w14:paraId="2C4036A5" w14:textId="2B867845" w:rsidR="00275B2E" w:rsidRDefault="00275B2E" w:rsidP="00136A89">
      <w:r>
        <w:fldChar w:fldCharType="end"/>
      </w:r>
    </w:p>
    <w:p w14:paraId="367D183B" w14:textId="77777777" w:rsidR="00275B2E" w:rsidRDefault="00275B2E" w:rsidP="00136A89">
      <w:pPr>
        <w:sectPr w:rsidR="00275B2E" w:rsidSect="00287118">
          <w:pgSz w:w="12240" w:h="15840"/>
          <w:pgMar w:top="1701" w:right="1701" w:bottom="1701" w:left="1701" w:header="567" w:footer="850" w:gutter="0"/>
          <w:pgNumType w:fmt="lowerRoman"/>
          <w:cols w:space="708"/>
          <w:docGrid w:linePitch="360"/>
        </w:sectPr>
      </w:pPr>
    </w:p>
    <w:p w14:paraId="7817636D" w14:textId="77777777" w:rsidR="00275B2E" w:rsidRDefault="00275B2E" w:rsidP="00275B2E">
      <w:pPr>
        <w:pStyle w:val="Ttulo2"/>
        <w:numPr>
          <w:ilvl w:val="0"/>
          <w:numId w:val="0"/>
        </w:numPr>
      </w:pPr>
      <w:bookmarkStart w:id="3" w:name="_Toc241674483"/>
      <w:r>
        <w:lastRenderedPageBreak/>
        <w:t>Lista de figuras</w:t>
      </w:r>
      <w:bookmarkEnd w:id="3"/>
    </w:p>
    <w:p w14:paraId="65E39CC7" w14:textId="2E84DD85" w:rsidR="00452FCE" w:rsidRDefault="00275B2E">
      <w:pPr>
        <w:pStyle w:val="Tabladeilustraciones"/>
        <w:tabs>
          <w:tab w:val="right" w:leader="dot" w:pos="8828"/>
        </w:tabs>
        <w:rPr>
          <w:rFonts w:asciiTheme="minorHAnsi" w:eastAsiaTheme="minorEastAsia" w:hAnsiTheme="minorHAnsi"/>
          <w:noProof/>
          <w:kern w:val="2"/>
          <w:sz w:val="24"/>
          <w:szCs w:val="24"/>
          <w:lang w:eastAsia="es-MX"/>
          <w14:ligatures w14:val="standardContextual"/>
        </w:rPr>
      </w:pPr>
      <w:r>
        <w:fldChar w:fldCharType="begin"/>
      </w:r>
      <w:r>
        <w:instrText xml:space="preserve"> TOC \h \z \c "Figura" </w:instrText>
      </w:r>
      <w:r>
        <w:fldChar w:fldCharType="separate"/>
      </w:r>
      <w:hyperlink w:anchor="_Toc241674568" w:history="1">
        <w:r w:rsidR="00452FCE" w:rsidRPr="000A2B0D">
          <w:rPr>
            <w:rStyle w:val="Hipervnculo"/>
            <w:b/>
            <w:bCs/>
            <w:noProof/>
          </w:rPr>
          <w:t>Figura 1.</w:t>
        </w:r>
        <w:r w:rsidR="00452FCE" w:rsidRPr="000A2B0D">
          <w:rPr>
            <w:rStyle w:val="Hipervnculo"/>
            <w:noProof/>
          </w:rPr>
          <w:t xml:space="preserve"> Componentes y ciclo de funcionamiento de un agente de IA.</w:t>
        </w:r>
        <w:r w:rsidR="00452FCE">
          <w:rPr>
            <w:noProof/>
            <w:webHidden/>
          </w:rPr>
          <w:tab/>
        </w:r>
        <w:r w:rsidR="00452FCE">
          <w:rPr>
            <w:noProof/>
            <w:webHidden/>
          </w:rPr>
          <w:fldChar w:fldCharType="begin"/>
        </w:r>
        <w:r w:rsidR="00452FCE">
          <w:rPr>
            <w:noProof/>
            <w:webHidden/>
          </w:rPr>
          <w:instrText xml:space="preserve"> PAGEREF _Toc241674568 \h </w:instrText>
        </w:r>
        <w:r w:rsidR="00452FCE">
          <w:rPr>
            <w:noProof/>
            <w:webHidden/>
          </w:rPr>
        </w:r>
        <w:r w:rsidR="00452FCE">
          <w:rPr>
            <w:noProof/>
            <w:webHidden/>
          </w:rPr>
          <w:fldChar w:fldCharType="separate"/>
        </w:r>
        <w:r w:rsidR="00452FCE">
          <w:rPr>
            <w:noProof/>
            <w:webHidden/>
          </w:rPr>
          <w:t>17</w:t>
        </w:r>
        <w:r w:rsidR="00452FCE">
          <w:rPr>
            <w:noProof/>
            <w:webHidden/>
          </w:rPr>
          <w:fldChar w:fldCharType="end"/>
        </w:r>
      </w:hyperlink>
    </w:p>
    <w:p w14:paraId="680260F9" w14:textId="54681A3A" w:rsidR="00452FCE" w:rsidRDefault="00452FCE">
      <w:pPr>
        <w:pStyle w:val="Tabladeilustraciones"/>
        <w:tabs>
          <w:tab w:val="right" w:leader="dot" w:pos="8828"/>
        </w:tabs>
        <w:rPr>
          <w:rFonts w:asciiTheme="minorHAnsi" w:eastAsiaTheme="minorEastAsia" w:hAnsiTheme="minorHAnsi"/>
          <w:noProof/>
          <w:kern w:val="2"/>
          <w:sz w:val="24"/>
          <w:szCs w:val="24"/>
          <w:lang w:eastAsia="es-MX"/>
          <w14:ligatures w14:val="standardContextual"/>
        </w:rPr>
      </w:pPr>
      <w:hyperlink w:anchor="_Toc241674569" w:history="1">
        <w:r w:rsidRPr="000A2B0D">
          <w:rPr>
            <w:rStyle w:val="Hipervnculo"/>
            <w:b/>
            <w:bCs/>
            <w:noProof/>
          </w:rPr>
          <w:t>Figura 2.</w:t>
        </w:r>
        <w:r w:rsidRPr="000A2B0D">
          <w:rPr>
            <w:rStyle w:val="Hipervnculo"/>
            <w:noProof/>
          </w:rPr>
          <w:t xml:space="preserve"> Fases metodológicas para el diseño y validación de la guía didáctica.</w:t>
        </w:r>
        <w:r>
          <w:rPr>
            <w:noProof/>
            <w:webHidden/>
          </w:rPr>
          <w:tab/>
        </w:r>
        <w:r>
          <w:rPr>
            <w:noProof/>
            <w:webHidden/>
          </w:rPr>
          <w:fldChar w:fldCharType="begin"/>
        </w:r>
        <w:r>
          <w:rPr>
            <w:noProof/>
            <w:webHidden/>
          </w:rPr>
          <w:instrText xml:space="preserve"> PAGEREF _Toc241674569 \h </w:instrText>
        </w:r>
        <w:r>
          <w:rPr>
            <w:noProof/>
            <w:webHidden/>
          </w:rPr>
        </w:r>
        <w:r>
          <w:rPr>
            <w:noProof/>
            <w:webHidden/>
          </w:rPr>
          <w:fldChar w:fldCharType="separate"/>
        </w:r>
        <w:r>
          <w:rPr>
            <w:noProof/>
            <w:webHidden/>
          </w:rPr>
          <w:t>31</w:t>
        </w:r>
        <w:r>
          <w:rPr>
            <w:noProof/>
            <w:webHidden/>
          </w:rPr>
          <w:fldChar w:fldCharType="end"/>
        </w:r>
      </w:hyperlink>
    </w:p>
    <w:p w14:paraId="3E4F12C3" w14:textId="2E67060C" w:rsidR="00452FCE" w:rsidRDefault="00452FCE">
      <w:pPr>
        <w:pStyle w:val="Tabladeilustraciones"/>
        <w:tabs>
          <w:tab w:val="right" w:leader="dot" w:pos="8828"/>
        </w:tabs>
        <w:rPr>
          <w:rFonts w:asciiTheme="minorHAnsi" w:eastAsiaTheme="minorEastAsia" w:hAnsiTheme="minorHAnsi"/>
          <w:noProof/>
          <w:kern w:val="2"/>
          <w:sz w:val="24"/>
          <w:szCs w:val="24"/>
          <w:lang w:eastAsia="es-MX"/>
          <w14:ligatures w14:val="standardContextual"/>
        </w:rPr>
      </w:pPr>
      <w:hyperlink w:anchor="_Toc241674570" w:history="1">
        <w:r w:rsidRPr="000A2B0D">
          <w:rPr>
            <w:rStyle w:val="Hipervnculo"/>
            <w:b/>
            <w:bCs/>
            <w:noProof/>
          </w:rPr>
          <w:t>Figura 3.</w:t>
        </w:r>
        <w:r w:rsidRPr="000A2B0D">
          <w:rPr>
            <w:rStyle w:val="Hipervnculo"/>
            <w:noProof/>
          </w:rPr>
          <w:t xml:space="preserve"> Estructura modular de la guía y rutas de aprendizaje.</w:t>
        </w:r>
        <w:r>
          <w:rPr>
            <w:noProof/>
            <w:webHidden/>
          </w:rPr>
          <w:tab/>
        </w:r>
        <w:r>
          <w:rPr>
            <w:noProof/>
            <w:webHidden/>
          </w:rPr>
          <w:fldChar w:fldCharType="begin"/>
        </w:r>
        <w:r>
          <w:rPr>
            <w:noProof/>
            <w:webHidden/>
          </w:rPr>
          <w:instrText xml:space="preserve"> PAGEREF _Toc241674570 \h </w:instrText>
        </w:r>
        <w:r>
          <w:rPr>
            <w:noProof/>
            <w:webHidden/>
          </w:rPr>
        </w:r>
        <w:r>
          <w:rPr>
            <w:noProof/>
            <w:webHidden/>
          </w:rPr>
          <w:fldChar w:fldCharType="separate"/>
        </w:r>
        <w:r>
          <w:rPr>
            <w:noProof/>
            <w:webHidden/>
          </w:rPr>
          <w:t>42</w:t>
        </w:r>
        <w:r>
          <w:rPr>
            <w:noProof/>
            <w:webHidden/>
          </w:rPr>
          <w:fldChar w:fldCharType="end"/>
        </w:r>
      </w:hyperlink>
    </w:p>
    <w:p w14:paraId="7A8FA8AA" w14:textId="119C39E3" w:rsidR="00452FCE" w:rsidRDefault="00452FCE">
      <w:pPr>
        <w:pStyle w:val="Tabladeilustraciones"/>
        <w:tabs>
          <w:tab w:val="right" w:leader="dot" w:pos="8828"/>
        </w:tabs>
        <w:rPr>
          <w:rFonts w:asciiTheme="minorHAnsi" w:eastAsiaTheme="minorEastAsia" w:hAnsiTheme="minorHAnsi"/>
          <w:noProof/>
          <w:kern w:val="2"/>
          <w:sz w:val="24"/>
          <w:szCs w:val="24"/>
          <w:lang w:eastAsia="es-MX"/>
          <w14:ligatures w14:val="standardContextual"/>
        </w:rPr>
      </w:pPr>
      <w:hyperlink w:anchor="_Toc241674571" w:history="1">
        <w:r w:rsidRPr="000A2B0D">
          <w:rPr>
            <w:rStyle w:val="Hipervnculo"/>
            <w:b/>
            <w:bCs/>
            <w:noProof/>
          </w:rPr>
          <w:t>Figura 4.</w:t>
        </w:r>
        <w:r w:rsidRPr="000A2B0D">
          <w:rPr>
            <w:rStyle w:val="Hipervnculo"/>
            <w:noProof/>
          </w:rPr>
          <w:t xml:space="preserve"> Mapa de navegación del sitio web de la guía.</w:t>
        </w:r>
        <w:r>
          <w:rPr>
            <w:noProof/>
            <w:webHidden/>
          </w:rPr>
          <w:tab/>
        </w:r>
        <w:r>
          <w:rPr>
            <w:noProof/>
            <w:webHidden/>
          </w:rPr>
          <w:fldChar w:fldCharType="begin"/>
        </w:r>
        <w:r>
          <w:rPr>
            <w:noProof/>
            <w:webHidden/>
          </w:rPr>
          <w:instrText xml:space="preserve"> PAGEREF _Toc241674571 \h </w:instrText>
        </w:r>
        <w:r>
          <w:rPr>
            <w:noProof/>
            <w:webHidden/>
          </w:rPr>
        </w:r>
        <w:r>
          <w:rPr>
            <w:noProof/>
            <w:webHidden/>
          </w:rPr>
          <w:fldChar w:fldCharType="separate"/>
        </w:r>
        <w:r>
          <w:rPr>
            <w:noProof/>
            <w:webHidden/>
          </w:rPr>
          <w:t>47</w:t>
        </w:r>
        <w:r>
          <w:rPr>
            <w:noProof/>
            <w:webHidden/>
          </w:rPr>
          <w:fldChar w:fldCharType="end"/>
        </w:r>
      </w:hyperlink>
    </w:p>
    <w:p w14:paraId="74467C30" w14:textId="1CD476EC" w:rsidR="00452FCE" w:rsidRDefault="00452FCE">
      <w:pPr>
        <w:pStyle w:val="Tabladeilustraciones"/>
        <w:tabs>
          <w:tab w:val="right" w:leader="dot" w:pos="8828"/>
        </w:tabs>
        <w:rPr>
          <w:rFonts w:asciiTheme="minorHAnsi" w:eastAsiaTheme="minorEastAsia" w:hAnsiTheme="minorHAnsi"/>
          <w:noProof/>
          <w:kern w:val="2"/>
          <w:sz w:val="24"/>
          <w:szCs w:val="24"/>
          <w:lang w:eastAsia="es-MX"/>
          <w14:ligatures w14:val="standardContextual"/>
        </w:rPr>
      </w:pPr>
      <w:hyperlink w:anchor="_Toc241674572" w:history="1">
        <w:r w:rsidRPr="000A2B0D">
          <w:rPr>
            <w:rStyle w:val="Hipervnculo"/>
            <w:b/>
            <w:bCs/>
            <w:noProof/>
          </w:rPr>
          <w:t>Figura 5.</w:t>
        </w:r>
        <w:r w:rsidRPr="000A2B0D">
          <w:rPr>
            <w:rStyle w:val="Hipervnculo"/>
            <w:noProof/>
          </w:rPr>
          <w:t xml:space="preserve"> Portada y mapa de la guía con la ruta básica elegida.</w:t>
        </w:r>
        <w:r>
          <w:rPr>
            <w:noProof/>
            <w:webHidden/>
          </w:rPr>
          <w:tab/>
        </w:r>
        <w:r>
          <w:rPr>
            <w:noProof/>
            <w:webHidden/>
          </w:rPr>
          <w:fldChar w:fldCharType="begin"/>
        </w:r>
        <w:r>
          <w:rPr>
            <w:noProof/>
            <w:webHidden/>
          </w:rPr>
          <w:instrText xml:space="preserve"> PAGEREF _Toc241674572 \h </w:instrText>
        </w:r>
        <w:r>
          <w:rPr>
            <w:noProof/>
            <w:webHidden/>
          </w:rPr>
        </w:r>
        <w:r>
          <w:rPr>
            <w:noProof/>
            <w:webHidden/>
          </w:rPr>
          <w:fldChar w:fldCharType="separate"/>
        </w:r>
        <w:r>
          <w:rPr>
            <w:noProof/>
            <w:webHidden/>
          </w:rPr>
          <w:t>48</w:t>
        </w:r>
        <w:r>
          <w:rPr>
            <w:noProof/>
            <w:webHidden/>
          </w:rPr>
          <w:fldChar w:fldCharType="end"/>
        </w:r>
      </w:hyperlink>
    </w:p>
    <w:p w14:paraId="4F173625" w14:textId="26B4D425" w:rsidR="00452FCE" w:rsidRDefault="00452FCE">
      <w:pPr>
        <w:pStyle w:val="Tabladeilustraciones"/>
        <w:tabs>
          <w:tab w:val="right" w:leader="dot" w:pos="8828"/>
        </w:tabs>
        <w:rPr>
          <w:rFonts w:asciiTheme="minorHAnsi" w:eastAsiaTheme="minorEastAsia" w:hAnsiTheme="minorHAnsi"/>
          <w:noProof/>
          <w:kern w:val="2"/>
          <w:sz w:val="24"/>
          <w:szCs w:val="24"/>
          <w:lang w:eastAsia="es-MX"/>
          <w14:ligatures w14:val="standardContextual"/>
        </w:rPr>
      </w:pPr>
      <w:hyperlink w:anchor="_Toc241674573" w:history="1">
        <w:r w:rsidRPr="000A2B0D">
          <w:rPr>
            <w:rStyle w:val="Hipervnculo"/>
            <w:b/>
            <w:bCs/>
            <w:noProof/>
          </w:rPr>
          <w:t>Figura 6.</w:t>
        </w:r>
        <w:r w:rsidRPr="000A2B0D">
          <w:rPr>
            <w:rStyle w:val="Hipervnculo"/>
            <w:noProof/>
          </w:rPr>
          <w:t xml:space="preserve"> Resultado de la autoevaluación de entrada y reglas de uso ético del módulo M0.</w:t>
        </w:r>
        <w:r>
          <w:rPr>
            <w:noProof/>
            <w:webHidden/>
          </w:rPr>
          <w:tab/>
        </w:r>
        <w:r>
          <w:rPr>
            <w:noProof/>
            <w:webHidden/>
          </w:rPr>
          <w:fldChar w:fldCharType="begin"/>
        </w:r>
        <w:r>
          <w:rPr>
            <w:noProof/>
            <w:webHidden/>
          </w:rPr>
          <w:instrText xml:space="preserve"> PAGEREF _Toc241674573 \h </w:instrText>
        </w:r>
        <w:r>
          <w:rPr>
            <w:noProof/>
            <w:webHidden/>
          </w:rPr>
        </w:r>
        <w:r>
          <w:rPr>
            <w:noProof/>
            <w:webHidden/>
          </w:rPr>
          <w:fldChar w:fldCharType="separate"/>
        </w:r>
        <w:r>
          <w:rPr>
            <w:noProof/>
            <w:webHidden/>
          </w:rPr>
          <w:t>49</w:t>
        </w:r>
        <w:r>
          <w:rPr>
            <w:noProof/>
            <w:webHidden/>
          </w:rPr>
          <w:fldChar w:fldCharType="end"/>
        </w:r>
      </w:hyperlink>
    </w:p>
    <w:p w14:paraId="48851B42" w14:textId="37C7D46E" w:rsidR="00452FCE" w:rsidRDefault="00452FCE">
      <w:pPr>
        <w:pStyle w:val="Tabladeilustraciones"/>
        <w:tabs>
          <w:tab w:val="right" w:leader="dot" w:pos="8828"/>
        </w:tabs>
        <w:rPr>
          <w:rFonts w:asciiTheme="minorHAnsi" w:eastAsiaTheme="minorEastAsia" w:hAnsiTheme="minorHAnsi"/>
          <w:noProof/>
          <w:kern w:val="2"/>
          <w:sz w:val="24"/>
          <w:szCs w:val="24"/>
          <w:lang w:eastAsia="es-MX"/>
          <w14:ligatures w14:val="standardContextual"/>
        </w:rPr>
      </w:pPr>
      <w:hyperlink w:anchor="_Toc241674574" w:history="1">
        <w:r w:rsidRPr="000A2B0D">
          <w:rPr>
            <w:rStyle w:val="Hipervnculo"/>
            <w:b/>
            <w:bCs/>
            <w:noProof/>
          </w:rPr>
          <w:t>Figura 7.</w:t>
        </w:r>
        <w:r w:rsidRPr="000A2B0D">
          <w:rPr>
            <w:rStyle w:val="Hipervnculo"/>
            <w:noProof/>
          </w:rPr>
          <w:t xml:space="preserve"> Contenido diferenciado del módulo M7 y su vista en un teléfono.</w:t>
        </w:r>
        <w:r>
          <w:rPr>
            <w:noProof/>
            <w:webHidden/>
          </w:rPr>
          <w:tab/>
        </w:r>
        <w:r>
          <w:rPr>
            <w:noProof/>
            <w:webHidden/>
          </w:rPr>
          <w:fldChar w:fldCharType="begin"/>
        </w:r>
        <w:r>
          <w:rPr>
            <w:noProof/>
            <w:webHidden/>
          </w:rPr>
          <w:instrText xml:space="preserve"> PAGEREF _Toc241674574 \h </w:instrText>
        </w:r>
        <w:r>
          <w:rPr>
            <w:noProof/>
            <w:webHidden/>
          </w:rPr>
        </w:r>
        <w:r>
          <w:rPr>
            <w:noProof/>
            <w:webHidden/>
          </w:rPr>
          <w:fldChar w:fldCharType="separate"/>
        </w:r>
        <w:r>
          <w:rPr>
            <w:noProof/>
            <w:webHidden/>
          </w:rPr>
          <w:t>50</w:t>
        </w:r>
        <w:r>
          <w:rPr>
            <w:noProof/>
            <w:webHidden/>
          </w:rPr>
          <w:fldChar w:fldCharType="end"/>
        </w:r>
      </w:hyperlink>
    </w:p>
    <w:p w14:paraId="35738972" w14:textId="4DFDA01B" w:rsidR="00452FCE" w:rsidRDefault="00452FCE">
      <w:pPr>
        <w:pStyle w:val="Tabladeilustraciones"/>
        <w:tabs>
          <w:tab w:val="right" w:leader="dot" w:pos="8828"/>
        </w:tabs>
        <w:rPr>
          <w:rFonts w:asciiTheme="minorHAnsi" w:eastAsiaTheme="minorEastAsia" w:hAnsiTheme="minorHAnsi"/>
          <w:noProof/>
          <w:kern w:val="2"/>
          <w:sz w:val="24"/>
          <w:szCs w:val="24"/>
          <w:lang w:eastAsia="es-MX"/>
          <w14:ligatures w14:val="standardContextual"/>
        </w:rPr>
      </w:pPr>
      <w:hyperlink w:anchor="_Toc241674575" w:history="1">
        <w:r w:rsidRPr="000A2B0D">
          <w:rPr>
            <w:rStyle w:val="Hipervnculo"/>
            <w:b/>
            <w:bCs/>
            <w:noProof/>
          </w:rPr>
          <w:t>Figura 8.</w:t>
        </w:r>
        <w:r w:rsidRPr="000A2B0D">
          <w:rPr>
            <w:rStyle w:val="Hipervnculo"/>
            <w:noProof/>
          </w:rPr>
          <w:t xml:space="preserve"> Retroalimentación de la autoevaluación del módulo M7 e insignia obtenida.</w:t>
        </w:r>
        <w:r>
          <w:rPr>
            <w:noProof/>
            <w:webHidden/>
          </w:rPr>
          <w:tab/>
        </w:r>
        <w:r>
          <w:rPr>
            <w:noProof/>
            <w:webHidden/>
          </w:rPr>
          <w:fldChar w:fldCharType="begin"/>
        </w:r>
        <w:r>
          <w:rPr>
            <w:noProof/>
            <w:webHidden/>
          </w:rPr>
          <w:instrText xml:space="preserve"> PAGEREF _Toc241674575 \h </w:instrText>
        </w:r>
        <w:r>
          <w:rPr>
            <w:noProof/>
            <w:webHidden/>
          </w:rPr>
        </w:r>
        <w:r>
          <w:rPr>
            <w:noProof/>
            <w:webHidden/>
          </w:rPr>
          <w:fldChar w:fldCharType="separate"/>
        </w:r>
        <w:r>
          <w:rPr>
            <w:noProof/>
            <w:webHidden/>
          </w:rPr>
          <w:t>51</w:t>
        </w:r>
        <w:r>
          <w:rPr>
            <w:noProof/>
            <w:webHidden/>
          </w:rPr>
          <w:fldChar w:fldCharType="end"/>
        </w:r>
      </w:hyperlink>
    </w:p>
    <w:p w14:paraId="2C6CA56B" w14:textId="4DAC016D" w:rsidR="00452FCE" w:rsidRDefault="00452FCE">
      <w:pPr>
        <w:pStyle w:val="Tabladeilustraciones"/>
        <w:tabs>
          <w:tab w:val="right" w:leader="dot" w:pos="8828"/>
        </w:tabs>
        <w:rPr>
          <w:rFonts w:asciiTheme="minorHAnsi" w:eastAsiaTheme="minorEastAsia" w:hAnsiTheme="minorHAnsi"/>
          <w:noProof/>
          <w:kern w:val="2"/>
          <w:sz w:val="24"/>
          <w:szCs w:val="24"/>
          <w:lang w:eastAsia="es-MX"/>
          <w14:ligatures w14:val="standardContextual"/>
        </w:rPr>
      </w:pPr>
      <w:hyperlink w:anchor="_Toc241674576" w:history="1">
        <w:r w:rsidRPr="000A2B0D">
          <w:rPr>
            <w:rStyle w:val="Hipervnculo"/>
            <w:b/>
            <w:bCs/>
            <w:noProof/>
          </w:rPr>
          <w:t>Figura 9.</w:t>
        </w:r>
        <w:r w:rsidRPr="000A2B0D">
          <w:rPr>
            <w:rStyle w:val="Hipervnculo"/>
            <w:noProof/>
          </w:rPr>
          <w:t xml:space="preserve"> Asistente conversacional del módulo M7 en modo de preguntas frecuentes.</w:t>
        </w:r>
        <w:r>
          <w:rPr>
            <w:noProof/>
            <w:webHidden/>
          </w:rPr>
          <w:tab/>
        </w:r>
        <w:r>
          <w:rPr>
            <w:noProof/>
            <w:webHidden/>
          </w:rPr>
          <w:fldChar w:fldCharType="begin"/>
        </w:r>
        <w:r>
          <w:rPr>
            <w:noProof/>
            <w:webHidden/>
          </w:rPr>
          <w:instrText xml:space="preserve"> PAGEREF _Toc241674576 \h </w:instrText>
        </w:r>
        <w:r>
          <w:rPr>
            <w:noProof/>
            <w:webHidden/>
          </w:rPr>
        </w:r>
        <w:r>
          <w:rPr>
            <w:noProof/>
            <w:webHidden/>
          </w:rPr>
          <w:fldChar w:fldCharType="separate"/>
        </w:r>
        <w:r>
          <w:rPr>
            <w:noProof/>
            <w:webHidden/>
          </w:rPr>
          <w:t>52</w:t>
        </w:r>
        <w:r>
          <w:rPr>
            <w:noProof/>
            <w:webHidden/>
          </w:rPr>
          <w:fldChar w:fldCharType="end"/>
        </w:r>
      </w:hyperlink>
    </w:p>
    <w:p w14:paraId="5F12CCE4" w14:textId="7FC0CA46" w:rsidR="00452FCE" w:rsidRDefault="00452FCE">
      <w:pPr>
        <w:pStyle w:val="Tabladeilustraciones"/>
        <w:tabs>
          <w:tab w:val="right" w:leader="dot" w:pos="8828"/>
        </w:tabs>
        <w:rPr>
          <w:rFonts w:asciiTheme="minorHAnsi" w:eastAsiaTheme="minorEastAsia" w:hAnsiTheme="minorHAnsi"/>
          <w:noProof/>
          <w:kern w:val="2"/>
          <w:sz w:val="24"/>
          <w:szCs w:val="24"/>
          <w:lang w:eastAsia="es-MX"/>
          <w14:ligatures w14:val="standardContextual"/>
        </w:rPr>
      </w:pPr>
      <w:hyperlink w:anchor="_Toc241674577" w:history="1">
        <w:r w:rsidRPr="000A2B0D">
          <w:rPr>
            <w:rStyle w:val="Hipervnculo"/>
            <w:b/>
            <w:bCs/>
            <w:noProof/>
          </w:rPr>
          <w:t>Figura 10.</w:t>
        </w:r>
        <w:r w:rsidRPr="000A2B0D">
          <w:rPr>
            <w:rStyle w:val="Hipervnculo"/>
            <w:noProof/>
          </w:rPr>
          <w:t xml:space="preserve"> Respuestas del asistente con Gemini ante una pregunta del módulo M7 y ante un intento de inyección de instrucciones.</w:t>
        </w:r>
        <w:r>
          <w:rPr>
            <w:noProof/>
            <w:webHidden/>
          </w:rPr>
          <w:tab/>
        </w:r>
        <w:r>
          <w:rPr>
            <w:noProof/>
            <w:webHidden/>
          </w:rPr>
          <w:fldChar w:fldCharType="begin"/>
        </w:r>
        <w:r>
          <w:rPr>
            <w:noProof/>
            <w:webHidden/>
          </w:rPr>
          <w:instrText xml:space="preserve"> PAGEREF _Toc241674577 \h </w:instrText>
        </w:r>
        <w:r>
          <w:rPr>
            <w:noProof/>
            <w:webHidden/>
          </w:rPr>
        </w:r>
        <w:r>
          <w:rPr>
            <w:noProof/>
            <w:webHidden/>
          </w:rPr>
          <w:fldChar w:fldCharType="separate"/>
        </w:r>
        <w:r>
          <w:rPr>
            <w:noProof/>
            <w:webHidden/>
          </w:rPr>
          <w:t>53</w:t>
        </w:r>
        <w:r>
          <w:rPr>
            <w:noProof/>
            <w:webHidden/>
          </w:rPr>
          <w:fldChar w:fldCharType="end"/>
        </w:r>
      </w:hyperlink>
    </w:p>
    <w:p w14:paraId="64DE84BE" w14:textId="6F4B2A8E" w:rsidR="00275B2E" w:rsidRDefault="00275B2E" w:rsidP="00136A89">
      <w:r>
        <w:fldChar w:fldCharType="end"/>
      </w:r>
    </w:p>
    <w:p w14:paraId="47975A92" w14:textId="77777777" w:rsidR="00275B2E" w:rsidRDefault="00275B2E" w:rsidP="00136A89">
      <w:pPr>
        <w:sectPr w:rsidR="00275B2E" w:rsidSect="00287118">
          <w:pgSz w:w="12240" w:h="15840"/>
          <w:pgMar w:top="1701" w:right="1701" w:bottom="1701" w:left="1701" w:header="567" w:footer="850" w:gutter="0"/>
          <w:pgNumType w:fmt="lowerRoman"/>
          <w:cols w:space="708"/>
          <w:docGrid w:linePitch="360"/>
        </w:sectPr>
      </w:pPr>
    </w:p>
    <w:p w14:paraId="147A5BF3" w14:textId="77777777" w:rsidR="00275B2E" w:rsidRDefault="00275B2E" w:rsidP="00275B2E">
      <w:pPr>
        <w:pStyle w:val="Ttulo2"/>
        <w:numPr>
          <w:ilvl w:val="0"/>
          <w:numId w:val="0"/>
        </w:numPr>
        <w:ind w:left="369" w:hanging="369"/>
      </w:pPr>
      <w:bookmarkStart w:id="4" w:name="_Toc241674484"/>
      <w:r>
        <w:lastRenderedPageBreak/>
        <w:t>Lista de gráficos</w:t>
      </w:r>
      <w:bookmarkEnd w:id="4"/>
    </w:p>
    <w:p w14:paraId="3405016F" w14:textId="2CBF33B8" w:rsidR="00452FCE" w:rsidRDefault="00275B2E">
      <w:pPr>
        <w:pStyle w:val="Tabladeilustraciones"/>
        <w:tabs>
          <w:tab w:val="right" w:leader="dot" w:pos="8828"/>
        </w:tabs>
        <w:rPr>
          <w:rFonts w:asciiTheme="minorHAnsi" w:eastAsiaTheme="minorEastAsia" w:hAnsiTheme="minorHAnsi"/>
          <w:noProof/>
          <w:kern w:val="2"/>
          <w:sz w:val="24"/>
          <w:szCs w:val="24"/>
          <w:lang w:eastAsia="es-MX"/>
          <w14:ligatures w14:val="standardContextual"/>
        </w:rPr>
      </w:pPr>
      <w:r>
        <w:fldChar w:fldCharType="begin"/>
      </w:r>
      <w:r>
        <w:instrText xml:space="preserve"> TOC \h \z \c "Gráfico" </w:instrText>
      </w:r>
      <w:r>
        <w:fldChar w:fldCharType="separate"/>
      </w:r>
      <w:hyperlink w:anchor="_Toc241674578" w:history="1">
        <w:r w:rsidR="00452FCE" w:rsidRPr="00746EB3">
          <w:rPr>
            <w:rStyle w:val="Hipervnculo"/>
            <w:b/>
            <w:bCs/>
            <w:noProof/>
          </w:rPr>
          <w:t>Gráfico 1.</w:t>
        </w:r>
        <w:r w:rsidR="00452FCE" w:rsidRPr="00746EB3">
          <w:rPr>
            <w:rStyle w:val="Hipervnculo"/>
            <w:noProof/>
          </w:rPr>
          <w:t xml:space="preserve"> Estudios del corpus inicial por año y tipo de publicación (n = 23).</w:t>
        </w:r>
        <w:r w:rsidR="00452FCE">
          <w:rPr>
            <w:noProof/>
            <w:webHidden/>
          </w:rPr>
          <w:tab/>
        </w:r>
        <w:r w:rsidR="00452FCE">
          <w:rPr>
            <w:noProof/>
            <w:webHidden/>
          </w:rPr>
          <w:fldChar w:fldCharType="begin"/>
        </w:r>
        <w:r w:rsidR="00452FCE">
          <w:rPr>
            <w:noProof/>
            <w:webHidden/>
          </w:rPr>
          <w:instrText xml:space="preserve"> PAGEREF _Toc241674578 \h </w:instrText>
        </w:r>
        <w:r w:rsidR="00452FCE">
          <w:rPr>
            <w:noProof/>
            <w:webHidden/>
          </w:rPr>
        </w:r>
        <w:r w:rsidR="00452FCE">
          <w:rPr>
            <w:noProof/>
            <w:webHidden/>
          </w:rPr>
          <w:fldChar w:fldCharType="separate"/>
        </w:r>
        <w:r w:rsidR="00452FCE">
          <w:rPr>
            <w:noProof/>
            <w:webHidden/>
          </w:rPr>
          <w:t>34</w:t>
        </w:r>
        <w:r w:rsidR="00452FCE">
          <w:rPr>
            <w:noProof/>
            <w:webHidden/>
          </w:rPr>
          <w:fldChar w:fldCharType="end"/>
        </w:r>
      </w:hyperlink>
    </w:p>
    <w:p w14:paraId="130BAB3F" w14:textId="3F14C89B" w:rsidR="00136A89" w:rsidRPr="00275B2E" w:rsidRDefault="00275B2E" w:rsidP="00275B2E">
      <w:r>
        <w:fldChar w:fldCharType="end"/>
      </w:r>
    </w:p>
    <w:p w14:paraId="41B5562B" w14:textId="77777777" w:rsidR="00136A89" w:rsidRPr="00275B2E" w:rsidRDefault="00136A89" w:rsidP="00275B2E">
      <w:pPr>
        <w:sectPr w:rsidR="00136A89" w:rsidRPr="00275B2E" w:rsidSect="00287118">
          <w:pgSz w:w="12240" w:h="15840"/>
          <w:pgMar w:top="1701" w:right="1701" w:bottom="1701" w:left="1701" w:header="567" w:footer="850" w:gutter="0"/>
          <w:pgNumType w:fmt="lowerRoman"/>
          <w:cols w:space="708"/>
          <w:docGrid w:linePitch="360"/>
        </w:sectPr>
      </w:pPr>
    </w:p>
    <w:p w14:paraId="64B797FF" w14:textId="77777777" w:rsidR="0027184B" w:rsidRPr="005A0542" w:rsidRDefault="0027184B" w:rsidP="005A0542">
      <w:pPr>
        <w:pStyle w:val="Ttulo2"/>
        <w:numPr>
          <w:ilvl w:val="0"/>
          <w:numId w:val="0"/>
        </w:numPr>
        <w:ind w:left="369" w:hanging="369"/>
      </w:pPr>
      <w:bookmarkStart w:id="5" w:name="_Toc111141418"/>
      <w:bookmarkStart w:id="6" w:name="_Toc111144048"/>
      <w:bookmarkStart w:id="7" w:name="_Toc241674485"/>
      <w:r w:rsidRPr="005A0542">
        <w:lastRenderedPageBreak/>
        <w:t>Resumen</w:t>
      </w:r>
      <w:bookmarkEnd w:id="5"/>
      <w:bookmarkEnd w:id="6"/>
      <w:bookmarkEnd w:id="7"/>
    </w:p>
    <w:p w14:paraId="724EEC72" w14:textId="77777777" w:rsidR="00C37FDD" w:rsidRPr="00C206E2" w:rsidRDefault="00C0462A" w:rsidP="00C206E2">
      <w:pPr>
        <w:pStyle w:val="Sinespaciado"/>
        <w:spacing w:line="360" w:lineRule="auto"/>
        <w:ind w:left="851" w:right="851"/>
        <w:jc w:val="both"/>
        <w:rPr>
          <w:sz w:val="22"/>
        </w:rPr>
      </w:pPr>
      <w:bookmarkStart w:id="8" w:name="_Hlk104296690"/>
      <w:r w:rsidRPr="00C0462A">
        <w:rPr>
          <w:sz w:val="22"/>
        </w:rPr>
        <w:t>La inteligencia artificial agéntica está transformando la ciberseguridad. Los agentes capaces de percibir, razonar y actuar ya apoyan la defensa de sistemas, aunque también fortalecen a los atacantes y abren vulnerabilidades nuevas. Esta investigación diseña una guía didáctica para la iniciación en ciberseguridad con enfoque en agentes de inteligencia artificial, dirigida a estudiantes de bachillerato tecnológico y de ingeniería en sistemas computacionales. Con un enfoque mixto y proyectivo, se analizaron veintitrés estudios recientes y los planes de estudio de ambas instituciones. Como resultado se definieron doce competencias en tres ejes y una guía web interactiva de nueve módulos con dos rutas diferenciadas, siete laboratorios seguros y un asistente conversacional, que se validará mediante juicio de expertos.</w:t>
      </w:r>
    </w:p>
    <w:p w14:paraId="58D1D74F" w14:textId="77777777" w:rsidR="00133B20" w:rsidRPr="00C206E2" w:rsidRDefault="00133B20" w:rsidP="00C206E2">
      <w:pPr>
        <w:spacing w:after="0"/>
        <w:ind w:left="851" w:right="851"/>
        <w:rPr>
          <w:rFonts w:ascii="Arial Narrow" w:hAnsi="Arial Narrow"/>
        </w:rPr>
      </w:pPr>
    </w:p>
    <w:p w14:paraId="053DE252" w14:textId="77777777" w:rsidR="0027184B" w:rsidRPr="00C206E2" w:rsidRDefault="0027184B" w:rsidP="00C206E2">
      <w:pPr>
        <w:pStyle w:val="Sinespaciado"/>
        <w:spacing w:line="360" w:lineRule="auto"/>
        <w:ind w:left="851" w:right="851"/>
        <w:jc w:val="both"/>
        <w:rPr>
          <w:sz w:val="22"/>
        </w:rPr>
      </w:pPr>
      <w:r w:rsidRPr="00C206E2">
        <w:rPr>
          <w:b/>
          <w:bCs/>
          <w:i/>
          <w:iCs/>
          <w:sz w:val="22"/>
        </w:rPr>
        <w:t>Palabras clave</w:t>
      </w:r>
      <w:r w:rsidRPr="00C206E2">
        <w:rPr>
          <w:sz w:val="22"/>
        </w:rPr>
        <w:t xml:space="preserve">: </w:t>
      </w:r>
      <w:r w:rsidR="00C0462A">
        <w:rPr>
          <w:sz w:val="22"/>
        </w:rPr>
        <w:t>agentes de inteligencia artificial, ciberseguridad, guía didáctica, enseñanza diferenciada, inteligencia artificial agéntica.</w:t>
      </w:r>
    </w:p>
    <w:bookmarkEnd w:id="8"/>
    <w:p w14:paraId="3220177E" w14:textId="77777777" w:rsidR="00C37FDD" w:rsidRDefault="00C37FDD" w:rsidP="00CD473B"/>
    <w:p w14:paraId="1431FCFD" w14:textId="77777777" w:rsidR="00CD473B" w:rsidRPr="00CD473B" w:rsidRDefault="00CD473B" w:rsidP="00CD473B"/>
    <w:p w14:paraId="5CC342EF" w14:textId="77777777" w:rsidR="0027184B" w:rsidRPr="00141565" w:rsidRDefault="0027184B" w:rsidP="005A0542">
      <w:pPr>
        <w:pStyle w:val="Ttulo2"/>
        <w:numPr>
          <w:ilvl w:val="0"/>
          <w:numId w:val="0"/>
        </w:numPr>
        <w:ind w:left="369" w:hanging="369"/>
        <w:rPr>
          <w:lang w:val="en-US"/>
        </w:rPr>
      </w:pPr>
      <w:bookmarkStart w:id="9" w:name="_Toc111141419"/>
      <w:bookmarkStart w:id="10" w:name="_Toc111144049"/>
      <w:bookmarkStart w:id="11" w:name="_Toc241674486"/>
      <w:r w:rsidRPr="00141565">
        <w:rPr>
          <w:lang w:val="en-US"/>
        </w:rPr>
        <w:t>Abstract</w:t>
      </w:r>
      <w:bookmarkEnd w:id="9"/>
      <w:bookmarkEnd w:id="10"/>
      <w:bookmarkEnd w:id="11"/>
    </w:p>
    <w:p w14:paraId="49EBC089" w14:textId="77777777" w:rsidR="00212FBD" w:rsidRPr="00783E68" w:rsidRDefault="007D7F6A" w:rsidP="00C206E2">
      <w:pPr>
        <w:pStyle w:val="Sinespaciado"/>
        <w:spacing w:line="360" w:lineRule="auto"/>
        <w:ind w:left="851" w:right="851"/>
        <w:jc w:val="both"/>
        <w:rPr>
          <w:sz w:val="22"/>
          <w:lang w:val="en-US"/>
        </w:rPr>
      </w:pPr>
      <w:r w:rsidRPr="00783E68">
        <w:rPr>
          <w:sz w:val="22"/>
          <w:lang w:val="en-US"/>
        </w:rPr>
        <w:t xml:space="preserve">Agentic artificial intelligence is transforming cybersecurity. Agents capable of perceiving, reasoning and acting already support the defense of systems, although they also empower attackers and open new vulnerabilities. This research designs a didactic guide for the initiation in cybersecurity focused on artificial intelligence agents, aimed at technological high school students and computer systems engineering students. Following a mixed, projective approach, twenty-three recent studies and the curricula of both institutions were analyzed. As a result, twelve competencies were defined in three axes, together with an interactive web guide of nine modules with two differentiated paths, seven </w:t>
      </w:r>
      <w:r w:rsidRPr="00783E68">
        <w:rPr>
          <w:sz w:val="22"/>
          <w:lang w:val="en-US"/>
        </w:rPr>
        <w:lastRenderedPageBreak/>
        <w:t>safe laboratories and a conversational assistant, which will be validated through expert judgment.</w:t>
      </w:r>
    </w:p>
    <w:p w14:paraId="74462F51" w14:textId="77777777" w:rsidR="005A0542" w:rsidRPr="00783E68" w:rsidRDefault="005A0542" w:rsidP="00C206E2">
      <w:pPr>
        <w:pStyle w:val="Sinespaciado"/>
        <w:spacing w:line="360" w:lineRule="auto"/>
        <w:ind w:left="851" w:right="851"/>
        <w:jc w:val="both"/>
        <w:rPr>
          <w:sz w:val="22"/>
          <w:lang w:val="en-US"/>
        </w:rPr>
      </w:pPr>
    </w:p>
    <w:p w14:paraId="439237AD" w14:textId="77777777" w:rsidR="003F095F" w:rsidRDefault="0027184B" w:rsidP="00C206E2">
      <w:pPr>
        <w:pStyle w:val="Sinespaciado"/>
        <w:spacing w:line="360" w:lineRule="auto"/>
        <w:ind w:left="851" w:right="851"/>
        <w:rPr>
          <w:sz w:val="22"/>
          <w:lang w:val="en-US"/>
        </w:rPr>
      </w:pPr>
      <w:r w:rsidRPr="00783E68">
        <w:rPr>
          <w:b/>
          <w:bCs/>
          <w:i/>
          <w:iCs/>
          <w:sz w:val="22"/>
          <w:lang w:val="en-US"/>
        </w:rPr>
        <w:t>Key words:</w:t>
      </w:r>
      <w:r w:rsidRPr="00783E68">
        <w:rPr>
          <w:sz w:val="22"/>
          <w:lang w:val="en-US"/>
        </w:rPr>
        <w:t xml:space="preserve"> </w:t>
      </w:r>
      <w:r w:rsidR="00FF45C1" w:rsidRPr="00783E68">
        <w:rPr>
          <w:sz w:val="22"/>
          <w:lang w:val="en-US"/>
        </w:rPr>
        <w:t>artificial intelligence agents, cybersecurity, didactic guide, differentiated instruction, agentic artificial intelligence.</w:t>
      </w:r>
    </w:p>
    <w:p w14:paraId="5B6ECE6C" w14:textId="77777777" w:rsidR="005A0542" w:rsidRPr="00141565" w:rsidRDefault="005A0542" w:rsidP="005A0542">
      <w:pPr>
        <w:rPr>
          <w:lang w:val="en-US"/>
        </w:rPr>
      </w:pPr>
    </w:p>
    <w:p w14:paraId="44F1F8A0" w14:textId="77777777" w:rsidR="005A0542" w:rsidRPr="00141565" w:rsidRDefault="005A0542" w:rsidP="005A0542">
      <w:pPr>
        <w:rPr>
          <w:lang w:val="en-US"/>
        </w:rPr>
        <w:sectPr w:rsidR="005A0542" w:rsidRPr="00141565" w:rsidSect="00287118">
          <w:pgSz w:w="12240" w:h="15840"/>
          <w:pgMar w:top="1701" w:right="1701" w:bottom="1701" w:left="1701" w:header="567" w:footer="850" w:gutter="0"/>
          <w:pgNumType w:start="1"/>
          <w:cols w:space="708"/>
          <w:docGrid w:linePitch="360"/>
        </w:sectPr>
      </w:pPr>
    </w:p>
    <w:p w14:paraId="11DBE17A" w14:textId="77777777" w:rsidR="0078218E" w:rsidRDefault="005F1670">
      <w:pPr>
        <w:pStyle w:val="Ttulo1"/>
      </w:pPr>
      <w:bookmarkStart w:id="12" w:name="_TocN901"/>
      <w:bookmarkStart w:id="13" w:name="_Toc241674487"/>
      <w:r>
        <w:lastRenderedPageBreak/>
        <w:t>Introducción</w:t>
      </w:r>
      <w:bookmarkEnd w:id="12"/>
      <w:bookmarkEnd w:id="13"/>
    </w:p>
    <w:p w14:paraId="3B65C682" w14:textId="77777777" w:rsidR="0078218E" w:rsidRDefault="005F1670">
      <w:pPr>
        <w:pStyle w:val="Ttulo2"/>
      </w:pPr>
      <w:bookmarkStart w:id="14" w:name="_TocN902"/>
      <w:bookmarkStart w:id="15" w:name="_Toc241674488"/>
      <w:r>
        <w:t>Antecedentes.</w:t>
      </w:r>
      <w:bookmarkEnd w:id="14"/>
      <w:bookmarkEnd w:id="15"/>
    </w:p>
    <w:p w14:paraId="4A7D441D" w14:textId="77777777" w:rsidR="0078218E" w:rsidRDefault="005F1670">
      <w:r>
        <w:t>Vivimos en una era definida por la conectividad. La digitalización ha transformado la forma en que operan las empresas, cómo nos comunicamos y cómo aprendemos; sin embargo, esta dependencia de la infraestructura digital ha traído consigo una superficie de ataque cada vez más grande. Los incidentes de ciberseguridad ya no son un problema que se pueda ignorar, sino una amenaza diaria que afecta a gobiernos, industrias y ciudadanos. Tan solo en México, los ciberataques han mostrado aumentos de hasta 78 % en un solo trimestre, con millones de intentos de phishing bloqueados durante 2024, lo que demuestra que la amenaza es constante y está en permanente evolución (El Economista, 2024).</w:t>
      </w:r>
    </w:p>
    <w:p w14:paraId="42AAF30A" w14:textId="77777777" w:rsidR="0078218E" w:rsidRDefault="005F1670">
      <w:r>
        <w:t>En este escenario, la demanda de profesionales capaces de defender los sistemas se ha disparado. A nivel global, la fuerza laboral en ciberseguridad ronda los 5.5 millones de personas, mientras que la brecha de puestos vacantes se aproxima a los 4.8 millones; en México el déficit se estima en cerca de 25,000 profesionales y en América Latina supera los 328,000 (Arzate Noticias, 2025). Otros estudios ubican la brecha mundial entre cuatro y cinco millones de especialistas (Lazer et al., 2026). El problema, por lo tanto, no es la falta de interés en el área, sino la falta de rutas de formación claras y alineadas con lo que la industria realmente necesita.</w:t>
      </w:r>
    </w:p>
    <w:p w14:paraId="333A8CB1" w14:textId="77777777" w:rsidR="0078218E" w:rsidRDefault="005F1670">
      <w:r>
        <w:t xml:space="preserve">A esta escasez de talento se suma un cambio tecnológico de fondo, que es la llegada de la inteligencia artificial (IA) a la primera línea de la ciberseguridad. La aplicación de la IA a la protección de sistemas no es nueva; desde hace más de una década se utilizan técnicas de aprendizaje automático y aprendizaje profundo, procesamiento de lenguaje natural, representación del conocimiento y sistemas expertos para tareas como la detección de intrusiones, de malware o de anomalías (Sarker, 2021). Lo que sí es nuevo es el tipo de sistema que ha emergido a partir de 2023. La literatura describe una evolución en cuatro etapas, que van de la automatización basada en reglas (antes de 2010) a la integración del aprendizaje automático (2010–2020), después a la IA generativa e híbrida (2020–2023) y, finalmente, a la era de la IA agéntica, a partir de 2023 (Adabara et al., 2025). En la misma línea, Suggu (2025) distingue una primera generación de clasificadores estáticos, una </w:t>
      </w:r>
      <w:r>
        <w:lastRenderedPageBreak/>
        <w:t>segunda de sistemas semiautónomos y una tercera, la actual, caracterizada por flujos de trabajo agénticos.</w:t>
      </w:r>
    </w:p>
    <w:p w14:paraId="683435C5" w14:textId="77777777" w:rsidR="0078218E" w:rsidRDefault="005F1670">
      <w:r>
        <w:t>Un agente de IA es un sistema que no se limita a responder una pregunta, sino que percibe su entorno, razona, planifica y ejecuta acciones de varios pasos para alcanzar una meta, apoyándose en memoria y en el uso de herramientas externas (Lazer et al., 2026; Srinivas et al., 2025). Mientras que un modelo de lenguaje generativo es reactivo y responde una vez a cada instrucción, un sistema agéntico mantiene su estado y sus objetivos a lo largo de tareas largas. El crecimiento de este campo ha sido acelerado. El gasto mundial en IA aplicada a la ciberseguridad pasaría de 24.8 mil millones de dólares en 2024 a 146.5 mil millones en 2034 (Lazer et al., 2026), y la producción científica sobre sistemas basados en agentes en ciberseguridad alcanzó en 2023 más de 1,200 publicaciones en un solo año (Adabara et al., 2025).</w:t>
      </w:r>
    </w:p>
    <w:p w14:paraId="35FFADBE" w14:textId="77777777" w:rsidR="0078218E" w:rsidRDefault="005F1670">
      <w:r>
        <w:t>Las capacidades de estos agentes ya se miden frente a profesionales humanos. En la primera comparación exhaustiva realizada en un entorno empresarial real, una red universitaria de aproximadamente 8,000 equipos distribuidos en 12 subredes, el agente ARTEMIS obtuvo el segundo lugar general al descubrir nueve vulnerabilidades válidas con una tasa de reportes válidos del 82 %, superando a nueve de diez pentesters profesionales y con un costo aproximado de 18 dólares por hora frente a los 60 dólares por hora de un profesional (Lin et al., 2026). De forma similar, en la competencia "Humano contra IA" del Foro Internacional de Ciberseguridad de Kiev de 2026, un agente autónomo alcanzó el segundo lugar y encabezó la tabla durante cerca del 60 % del tiempo en la fase de retos tipo CTF (</w:t>
      </w:r>
      <w:r>
        <w:rPr>
          <w:i/>
          <w:iCs/>
        </w:rPr>
        <w:t>Capture The Flag</w:t>
      </w:r>
      <w:r>
        <w:t>) (Vladimirov y Voloshchenko, 2026).</w:t>
      </w:r>
    </w:p>
    <w:p w14:paraId="2CB9306F" w14:textId="77777777" w:rsidR="0078218E" w:rsidRDefault="005F1670">
      <w:r>
        <w:t xml:space="preserve">Este avance tiene dos caras. Por un lado, los agentes prometen aliviar la carga de los centros de operaciones de seguridad (SOC, por sus siglas en inglés), que con frecuencia procesan más de 10,000 alertas diarias, de las cuales más de la mitad son falsos positivos, y en los que una organización tarda en promedio 204 días en identificar una brecha y 73 días más en contenerla (Srinivas et al., 2025). Por otro lado, las mismas capacidades que sirven para defender pueden utilizarse para atacar. Se ha documentado, por ejemplo, que un agente puede completar el ciclo completo de un ataque de ransomware en cerca de 25 minutos, y que el tiempo medio de exfiltración de datos se redujo de nueve días en 2021 a unos dos días en 2024 (Lazer et al., 2026). Un análisis que combinó benchmarks, revisión </w:t>
      </w:r>
      <w:r>
        <w:lastRenderedPageBreak/>
        <w:t>de literatura, evaluación empírica y una encuesta a expertos concluyó que, hasta ahora, las capacidades y aplicaciones de la IA en el ataque han superado a las de la defensa, aunque se espera que la brecha se reduzca con el tiempo (Potter et al., 2025). Otros trabajos matizan esta conclusión. En 23 escenarios de CTF de ataque y defensa, los agentes defensivos lograron 54.3 % de éxito al parchar frente a 28.3 % de éxito ofensivo, pero la ventaja desapareció cuando se exigió mantener la disponibilidad del servicio y evitar toda intrusión (Balassone et al., 2025). Este fenómeno se conoce como el carácter de uso dual de la IA agéntica (Meesala, 2024; Adabara et al., 2025).</w:t>
      </w:r>
    </w:p>
    <w:p w14:paraId="5783E711" w14:textId="77777777" w:rsidR="0078218E" w:rsidRDefault="005F1670">
      <w:r>
        <w:t>A lo anterior se añade un tercer frente, pues los propios agentes son sistemas vulnerables. La inyección de instrucciones (</w:t>
      </w:r>
      <w:r>
        <w:rPr>
          <w:i/>
          <w:iCs/>
        </w:rPr>
        <w:t>prompt injection</w:t>
      </w:r>
      <w:r>
        <w:t>), el envenenamiento de datos y de memoria, el abuso de herramientas y la fuga de credenciales son amenazas que no existían en el software tradicional y que se originan en la manera en que los agentes perciben, razonan y actúan (Deng et al., 2024; Jin et al., 2026). Cuando varios agentes interactúan entre sí, aparecen además riesgos sistémicos como la colusión secreta entre agentes o los ataques coordinados en enjambre, lo que ha dado lugar a un campo nuevo denominado seguridad multiagente (Schroeder de Witt et al., 2026). En otras palabras, quien se inicie hoy en la ciberseguridad deberá aprender no solo a proteger sistemas convencionales, sino también a usar agentes de IA para defender y a defender a los propios agentes.</w:t>
      </w:r>
    </w:p>
    <w:p w14:paraId="7A4461B8" w14:textId="77777777" w:rsidR="0078218E" w:rsidRDefault="005F1670">
      <w:r>
        <w:t>Consciente de esta realidad, el gobierno mexicano ha comenzado a tomar acciones estratégicas. La Subsecretaría de Educación Media Superior anunció la integración formal de la ciberseguridad y de la inteligencia artificial en los planes de estudio del bachillerato nacional, con el propósito explícito de impulsar el desarrollo de talento local y conectar los contenidos formativos con el desarrollo económico regional (Reseller, s.f.). Esta decisión reconoce que la formación de este talento debe comenzar antes de la universidad y que la IA ya no puede enseñarse separada de la seguridad.</w:t>
      </w:r>
    </w:p>
    <w:p w14:paraId="2C65DB49" w14:textId="77777777" w:rsidR="0078218E" w:rsidRDefault="005F1670">
      <w:r>
        <w:t xml:space="preserve">Este panorama nacional me sitúa en un contexto local con dos poblaciones de estudio clave. Por un lado, los jóvenes del Centro de Estudios Tecnológicos, Industriales y de Servicios (Cetis), la institución de educación media superior tecnológica más grande del país. Los estudiantes de la especialidad de Programación ya cuentan con una base de lógica y desarrollo en lenguajes como C, Python y Java, que les permite desarrollar innovaciones y proponer soluciones a problemas a partir de métodos establecidos (CETIS </w:t>
      </w:r>
      <w:r>
        <w:lastRenderedPageBreak/>
        <w:t>112, s.f.), lo que los convierte en un semillero ideal para una iniciación temprana. Además, se trata de una generación que ya utiliza herramientas de IA en su vida cotidiana. En un estudio reciente con jóvenes de 18 a 20 años, el 51.3 % reportó usar herramientas de IA con frecuencia, mientras que solo el 23.1 % era capaz de reconocer un correo de phishing y el 84.6 % no utilizaba la autenticación en dos pasos (Tantaroudas et al., 2026).</w:t>
      </w:r>
    </w:p>
    <w:p w14:paraId="5A9A5AB5" w14:textId="77777777" w:rsidR="0078218E" w:rsidRDefault="005F1670">
      <w:r>
        <w:t>Por otro lado, se encuentran los estudiantes de la Facultad de Ingeniería Tampico de la Universidad Autónoma de Tamaulipas (UAT), específicamente los alumnos de 7º a 9º semestre de Ingeniería en Sistemas Computacionales (ISC). Según su plan de estudios, para este punto ya han cursado materias como Telecomunicaciones, Redes de Área Local y de Área Amplia, Sistemas Operativos, Bases de Datos y múltiples asignaturas de programación (Facultad de Ingeniería Tampico, s.f.). Poseen conocimientos técnicos sólidos, pero dispersos, y rara vez han tenido la oportunidad de conectar lo que saben sobre redes y programación con el funcionamiento, el uso defensivo y los riesgos de los agentes de IA.</w:t>
      </w:r>
    </w:p>
    <w:p w14:paraId="6E96ADC3" w14:textId="77777777" w:rsidR="0078218E" w:rsidRDefault="005F1670">
      <w:r>
        <w:t>Esta investigación da continuidad a un trabajo previo en el que propuse el diseño de una guía didáctica para la iniciación a la ciberseguridad en el bachillerato tecnológico y la universidad. En esta nueva etapa, el tema se reorienta hacia los agentes de IA en ciberseguridad, un eje que la literatura reciente señala como prioritario. El propósito es diseñar un puente conceptual y práctico que permita iniciar la formación en el Cetis y darle continuidad en la UAT, de modo que ambos grupos comprendan qué es un agente de IA, cómo se utiliza para defender sistemas, cómo puede ser utilizado por un atacante y cómo se protege. No se trata solo de elaborar un documento, sino de trazar una ruta que responda a la necesidad nacional de talento y que, al mismo tiempo, dé una estructura coherente a los estudiantes locales frente a una tecnología que cambia con gran rapidez.</w:t>
      </w:r>
    </w:p>
    <w:p w14:paraId="25951424" w14:textId="77777777" w:rsidR="0078218E" w:rsidRDefault="005F1670">
      <w:pPr>
        <w:pStyle w:val="Ttulo2"/>
      </w:pPr>
      <w:bookmarkStart w:id="16" w:name="_TocN903"/>
      <w:bookmarkStart w:id="17" w:name="_Toc241674489"/>
      <w:r>
        <w:t>Planteamiento del Problema</w:t>
      </w:r>
      <w:bookmarkEnd w:id="16"/>
      <w:bookmarkEnd w:id="17"/>
    </w:p>
    <w:p w14:paraId="63327E1F" w14:textId="77777777" w:rsidR="0078218E" w:rsidRDefault="005F1670">
      <w:r>
        <w:t xml:space="preserve">El problema que abordo no es la falta de información sobre inteligencia artificial o sobre ciberseguridad, sino la falta de una ruta de aprendizaje (un </w:t>
      </w:r>
      <w:r>
        <w:rPr>
          <w:i/>
          <w:iCs/>
        </w:rPr>
        <w:t>roadmap</w:t>
      </w:r>
      <w:r>
        <w:t xml:space="preserve">) coherente, accesible, segura y estructurada para quienes desean iniciarse en la intersección de ambos campos, es decir, en los agentes de IA aplicados a la ciberseguridad. Internet está saturado de tutoriales, cursos comerciales y repositorios de herramientas, pero estos recursos suelen </w:t>
      </w:r>
      <w:r>
        <w:lastRenderedPageBreak/>
        <w:t>estar en inglés, orientados a profesionales, enfocados en un producto específico o carentes de una estructura pedagógica formal. Incluso los esfuerzos académicos más completos, como el tutorial y revisión de Addis et al. (2026) sobre agentes basados en grandes modelos de lenguaje (LLM, por sus siglas en inglés) para el descubrimiento de vulnerabilidades, están dirigidos a lectores con experiencia previa en seguridad ofensiva.</w:t>
      </w:r>
    </w:p>
    <w:p w14:paraId="231D4B52" w14:textId="77777777" w:rsidR="0078218E" w:rsidRDefault="005F1670">
      <w:r>
        <w:t>Este vacío se agrava porque los marcos curriculares de referencia fueron concebidos antes de la aparición de la IA agéntica. El marco curricular CSEC2017 (Joint Task Force, 2017) y el marco laboral NICE (NIST, 2020) siguen siendo los pilares para diseñar programas de ciberseguridad, pero no contemplan de forma explícita competencias como comprender el ciclo de percepción, razonamiento y acción de un agente, supervisar las decisiones de un agente en un SOC, o reconocer ataques propios de estos sistemas, como la inyección de instrucciones. La propia comunidad científica ha señalado la urgencia de fortalecer la educación de usuarios y desarrolladores sobre los ataques basados en IA y las buenas prácticas de seguridad (Potter et al., 2025).</w:t>
      </w:r>
    </w:p>
    <w:p w14:paraId="35DF5D62" w14:textId="77777777" w:rsidR="0078218E" w:rsidRDefault="005F1670">
      <w:r>
        <w:t>A la vez, los estudiantes ya interactúan con asistentes de IA sin conocer sus riesgos. Un estudiante que entrega una clave de acceso a un agente mediante una variable de entorno, o que conecta un asistente a herramientas externas sin restricciones, está exponiendo credenciales y sistemas de formas que la investigación reciente apenas comienza a mitigar (Jin et al., 2026). Del mismo modo, la evidencia muestra que los agentes todavía presentan tasas de falsos positivos más altas que los profesionales y dificultades con tareas que requieren interfaces gráficas (Lin et al., 2026), así como problemas para planificar flujos de trabajo flexibles y usar herramientas especializadas de seguridad (Potter et al., 2025). Aprender a trabajar con agentes implica, por lo tanto, desarrollar criterio para supervisarlos, no solo habilidades para operarlos.</w:t>
      </w:r>
    </w:p>
    <w:p w14:paraId="550E5536" w14:textId="77777777" w:rsidR="0078218E" w:rsidRDefault="005F1670">
      <w:r>
        <w:t xml:space="preserve">El estudiante del Cetis, aunque motivado y con bases de programación, carece de la madurez académica y del contexto teórico de un ingeniero; se enfrenta a un océano de información sin un mapa. El estudiante de ISC en la UAT, por su parte, tiene piezas avanzadas del rompecabezas. Entiende de sistemas, redes y programación, pero le falta un marco que le muestre cómo esas piezas se integran cuando un agente de IA se incorpora a la defensa o al ataque de un sistema. Si se les deja solos, ambos grupos tienden a </w:t>
      </w:r>
      <w:r>
        <w:lastRenderedPageBreak/>
        <w:t>aprender "sobre la marcha", enfocándose en herramientas llamativas sin entender la defensa, la gestión de riesgos, la supervisión humana o la ética del uso dual.</w:t>
      </w:r>
    </w:p>
    <w:p w14:paraId="21E7E5F1" w14:textId="77777777" w:rsidR="0078218E" w:rsidRDefault="005F1670">
      <w:r>
        <w:t>El reto de diseño que surge de incluir a ambas poblaciones es considerable. ¿Cómo puede una sola guía didáctica ser útil para dos audiencias tan distintas? Un material diseñado para un estudiante de séptimo semestre de ingeniería resultaría intimidante para uno de bachillerato e, inversamente, uno diseñado para el bachiller sería poco retador para el universitario. A ello se suma una dificultad propia del tema, ya que la enseñanza práctica de agentes de IA en ciberseguridad requiere entornos controlados y seguros, ya que las mismas técnicas que se enseñan con fines defensivos podrían emplearse de forma indebida.</w:t>
      </w:r>
    </w:p>
    <w:p w14:paraId="586D028D" w14:textId="77777777" w:rsidR="0078218E" w:rsidRDefault="005F1670">
      <w:r>
        <w:t xml:space="preserve">El problema, por lo tanto, no es solo qué enseñar, sino cómo diseñarlo. Esta tesis plantea que la solución no es crear dos guías separadas, sino diseñar una guía fundamentada en los principios de la enseñanza diferenciada y del aprendizaje autónomo, que introduzca los agentes de IA de forma progresiva, desde los fundamentos de la ciberseguridad hasta los niveles de autonomía de los agentes, y que utilice laboratorios aislados con modelos que se ejecutan localmente. El producto no será un curso rígido, sino un </w:t>
      </w:r>
      <w:r>
        <w:rPr>
          <w:i/>
          <w:iCs/>
        </w:rPr>
        <w:t>roadmap</w:t>
      </w:r>
      <w:r>
        <w:t xml:space="preserve"> flexible, desarrollado como sitio web interactivo, que simule el diálogo con un tutor. Al estudiante de la UAT le permitirá validar con rapidez los conceptos que ya domina y profundizar en los nuevos, mientras que al estudiante del Cetis le permitirá construir ese conocimiento desde una base más temprana y a su propio ritmo.</w:t>
      </w:r>
    </w:p>
    <w:p w14:paraId="6907B74F" w14:textId="77777777" w:rsidR="0078218E" w:rsidRDefault="005F1670">
      <w:r>
        <w:t>Esto me lleva a formular las siguientes preguntas que guiarán el proyecto:</w:t>
      </w:r>
    </w:p>
    <w:p w14:paraId="6810349A" w14:textId="77777777" w:rsidR="0078218E" w:rsidRDefault="005F1670">
      <w:pPr>
        <w:ind w:left="567" w:hanging="340"/>
      </w:pPr>
      <w:r>
        <w:t>1.</w:t>
      </w:r>
      <w:r>
        <w:tab/>
        <w:t>¿Cuáles son los componentes, temas y estructura pedagógica esenciales que debe contener una guía didáctica de iniciación en ciberseguridad con enfoque en agentes de IA, que sea relevante y accesible tanto para estudiantes de bachillerato tecnológico (Cetis) como para estudiantes avanzados de ingeniería (ISC-UAT)?</w:t>
      </w:r>
    </w:p>
    <w:p w14:paraId="50BEEF28" w14:textId="77777777" w:rsidR="0078218E" w:rsidRDefault="005F1670">
      <w:pPr>
        <w:ind w:left="567" w:hanging="340"/>
      </w:pPr>
      <w:r>
        <w:t>2.</w:t>
      </w:r>
      <w:r>
        <w:tab/>
        <w:t>¿Cómo se puede aplicar el modelo de enseñanza diferenciada en el diseño de esta guía para que se adapte a los distintos conocimientos previos y niveles de madurez académica de ambos grupos?</w:t>
      </w:r>
    </w:p>
    <w:p w14:paraId="47E9AAFF" w14:textId="77777777" w:rsidR="0078218E" w:rsidRDefault="005F1670">
      <w:pPr>
        <w:ind w:left="567" w:hanging="340"/>
      </w:pPr>
      <w:r>
        <w:lastRenderedPageBreak/>
        <w:t>3.</w:t>
      </w:r>
      <w:r>
        <w:tab/>
        <w:t>¿Qué competencias fundamentales, alineadas con los marcos CSEC2017 y NICE y complementadas con marcos de gestión de riesgos de la IA, deben incluirse para asegurar una base sólida y estandarizada sobre el funcionamiento, el uso defensivo, los riesgos y la gobernanza de los agentes de IA?</w:t>
      </w:r>
    </w:p>
    <w:p w14:paraId="6A51CDD4" w14:textId="77777777" w:rsidR="0078218E" w:rsidRDefault="005F1670">
      <w:pPr>
        <w:ind w:left="567" w:hanging="340"/>
      </w:pPr>
      <w:r>
        <w:t>4.</w:t>
      </w:r>
      <w:r>
        <w:tab/>
        <w:t>¿Qué estrategias didácticas, como los laboratorios aislados con modelos locales, los retos tipo CTF, la gamificación o los casos de estudio, resultan pertinentes y seguras para mantener el interés y la autogestión del aprendizaje en ambos perfiles de estudiante?</w:t>
      </w:r>
    </w:p>
    <w:p w14:paraId="5F522C02" w14:textId="77777777" w:rsidR="0078218E" w:rsidRDefault="0078218E">
      <w:pPr>
        <w:sectPr w:rsidR="0078218E">
          <w:pgSz w:w="12240" w:h="15840"/>
          <w:pgMar w:top="1701" w:right="1701" w:bottom="1701" w:left="1701" w:header="567" w:footer="850" w:gutter="0"/>
          <w:cols w:space="708"/>
          <w:docGrid w:linePitch="360"/>
        </w:sectPr>
      </w:pPr>
    </w:p>
    <w:p w14:paraId="6E6F3B70" w14:textId="77777777" w:rsidR="0078218E" w:rsidRDefault="005F1670">
      <w:pPr>
        <w:pStyle w:val="Ttulo1"/>
      </w:pPr>
      <w:bookmarkStart w:id="18" w:name="_TocN904"/>
      <w:bookmarkStart w:id="19" w:name="_Toc241674490"/>
      <w:r>
        <w:lastRenderedPageBreak/>
        <w:t>Objetivos</w:t>
      </w:r>
      <w:bookmarkEnd w:id="18"/>
      <w:bookmarkEnd w:id="19"/>
    </w:p>
    <w:p w14:paraId="3C483B69" w14:textId="77777777" w:rsidR="0078218E" w:rsidRDefault="005F1670">
      <w:pPr>
        <w:pStyle w:val="Ttulo2"/>
      </w:pPr>
      <w:bookmarkStart w:id="20" w:name="_TocN905"/>
      <w:bookmarkStart w:id="21" w:name="_Toc241674491"/>
      <w:r>
        <w:t>Objetivo General</w:t>
      </w:r>
      <w:bookmarkEnd w:id="20"/>
      <w:bookmarkEnd w:id="21"/>
    </w:p>
    <w:p w14:paraId="3A1C1192" w14:textId="77777777" w:rsidR="0078218E" w:rsidRDefault="005F1670">
      <w:r>
        <w:t>Diseñar una guía didáctica (</w:t>
      </w:r>
      <w:r>
        <w:rPr>
          <w:i/>
          <w:iCs/>
        </w:rPr>
        <w:t>roadmap</w:t>
      </w:r>
      <w:r>
        <w:t>) en formato de sitio web interactivo para la iniciación en ciberseguridad con enfoque en agentes de inteligencia artificial, que sirva como una ruta de aprendizaje estructurada, flexible y segura, adaptada a las necesidades de los estudiantes de Ingeniería en Sistemas Computacionales de la UAT y de los estudiantes de la especialidad de Programación del Cetis.</w:t>
      </w:r>
    </w:p>
    <w:p w14:paraId="61DAF37D" w14:textId="77777777" w:rsidR="0078218E" w:rsidRDefault="005F1670">
      <w:pPr>
        <w:pStyle w:val="Ttulo2"/>
      </w:pPr>
      <w:bookmarkStart w:id="22" w:name="_TocN906"/>
      <w:bookmarkStart w:id="23" w:name="_Toc241674492"/>
      <w:r>
        <w:t>Objetivos Particulares</w:t>
      </w:r>
      <w:bookmarkEnd w:id="22"/>
      <w:bookmarkEnd w:id="23"/>
    </w:p>
    <w:p w14:paraId="27BC005E" w14:textId="77777777" w:rsidR="0078218E" w:rsidRDefault="005F1670">
      <w:pPr>
        <w:pStyle w:val="Prrafodelista"/>
        <w:numPr>
          <w:ilvl w:val="0"/>
          <w:numId w:val="14"/>
        </w:numPr>
        <w:ind w:left="567" w:hanging="340"/>
        <w:contextualSpacing w:val="0"/>
      </w:pPr>
      <w:r>
        <w:t>Caracterizar y comparar la formación previa y el contexto educativo de los estudiantes del Cetis y de ISC-UAT en ciberseguridad e inteligencia artificial, mediante el análisis de sus planes de estudio y una revisión sistemática de la literatura sobre agentes de IA en ciberseguridad.</w:t>
      </w:r>
    </w:p>
    <w:p w14:paraId="7266D696" w14:textId="77777777" w:rsidR="0078218E" w:rsidRDefault="005F1670">
      <w:pPr>
        <w:pStyle w:val="Prrafodelista"/>
        <w:numPr>
          <w:ilvl w:val="0"/>
          <w:numId w:val="14"/>
        </w:numPr>
        <w:ind w:left="567" w:hanging="340"/>
        <w:contextualSpacing w:val="0"/>
      </w:pPr>
      <w:r>
        <w:t>Definir las competencias fundamentales (conocimientos, habilidades y actitudes) que la guía debe desarrollar, organizadas en tres ejes (fundamentos de ciberseguridad, agentes de IA para la defensa y seguridad de los propios agentes), seleccionando y adaptando los marcos CSEC2017, NICE, NIST CSF 2.0 y NIST AI RMF.</w:t>
      </w:r>
    </w:p>
    <w:p w14:paraId="6E431A6C" w14:textId="77777777" w:rsidR="0078218E" w:rsidRDefault="005F1670">
      <w:pPr>
        <w:pStyle w:val="Prrafodelista"/>
        <w:numPr>
          <w:ilvl w:val="0"/>
          <w:numId w:val="14"/>
        </w:numPr>
        <w:ind w:left="567" w:hanging="340"/>
        <w:contextualSpacing w:val="0"/>
      </w:pPr>
      <w:r>
        <w:t>Establecer la estructura pedagógica y la secuencia de aprendizaje de la guía, aplicando la enseñanza diferenciada y el aprendizaje autónomo para organizar el contenido en rutas modulares (básica y avanzada) que progresen según los niveles de autonomía de los agentes.</w:t>
      </w:r>
    </w:p>
    <w:p w14:paraId="1F598AA9" w14:textId="77777777" w:rsidR="0078218E" w:rsidRDefault="005F1670">
      <w:pPr>
        <w:pStyle w:val="Prrafodelista"/>
        <w:numPr>
          <w:ilvl w:val="0"/>
          <w:numId w:val="14"/>
        </w:numPr>
        <w:ind w:left="567" w:hanging="340"/>
        <w:contextualSpacing w:val="0"/>
      </w:pPr>
      <w:r>
        <w:t>Desarrollar el sitio web de la guía, con su contenido, sus laboratorios en entornos aislados, su asistente conversacional y la curaduría de recursos, y validarlo mediante juicio de expertos.</w:t>
      </w:r>
    </w:p>
    <w:p w14:paraId="49293EC0" w14:textId="77777777" w:rsidR="0078218E" w:rsidRDefault="0078218E">
      <w:pPr>
        <w:sectPr w:rsidR="0078218E">
          <w:pgSz w:w="12240" w:h="15840"/>
          <w:pgMar w:top="1701" w:right="1701" w:bottom="1701" w:left="1701" w:header="567" w:footer="850" w:gutter="0"/>
          <w:cols w:space="708"/>
          <w:docGrid w:linePitch="360"/>
        </w:sectPr>
      </w:pPr>
    </w:p>
    <w:p w14:paraId="4E591EEB" w14:textId="77777777" w:rsidR="0078218E" w:rsidRDefault="005F1670">
      <w:pPr>
        <w:pStyle w:val="Ttulo1"/>
      </w:pPr>
      <w:bookmarkStart w:id="24" w:name="_TocN907"/>
      <w:bookmarkStart w:id="25" w:name="_Toc241674493"/>
      <w:r>
        <w:lastRenderedPageBreak/>
        <w:t>Justificación</w:t>
      </w:r>
      <w:bookmarkEnd w:id="24"/>
      <w:bookmarkEnd w:id="25"/>
    </w:p>
    <w:p w14:paraId="4C040F09" w14:textId="77777777" w:rsidR="0078218E" w:rsidRDefault="005F1670">
      <w:r>
        <w:t>La importancia de este proyecto se sostiene sobre cuatro pilares que, en conjunto, demuestran su relevancia.</w:t>
      </w:r>
    </w:p>
    <w:p w14:paraId="52C1BB2A" w14:textId="77777777" w:rsidR="0078218E" w:rsidRDefault="005F1670">
      <w:r>
        <w:t>El primero es el social y económico. Este trabajo atiende directamente la brecha de talento en ciberseguridad, que en México se estima en cerca de 25,000 profesionales (Arzate Noticias, 2025). Pero no se trata de formar talento para el mercado laboral de hace una década, porque la IA agéntica está transformando las tareas de un SOC, desde el resumen de registros y el triaje de alertas hasta la respuesta a incidentes y la gestión de vulnerabilidades (Srinivas et al., 2025), y los atacantes ya automatizan sus flujos de trabajo con estas herramientas (Oesch et al., 2024; Potter et al., 2025). Al crear una ruta de entrada clara, desde el bachillerato hasta la universidad, contribuyo a acelerar la formación de un capital humano capaz de operar, supervisar y proteger agentes de IA, alineándome además con la estrategia educativa nacional que incorpora la ciberseguridad y la IA a la educación media superior (Reseller, s.f.).</w:t>
      </w:r>
    </w:p>
    <w:p w14:paraId="6D360D80" w14:textId="77777777" w:rsidR="0078218E" w:rsidRDefault="005F1670">
      <w:r>
        <w:t>El segundo pilar es el institucional. Para la UAT y para el Cetis, el proyecto ofrece un recurso didáctico fundamentado y listo para ser utilizado por sus estudiantes. Más allá de eso, crea un vínculo curricular real entre ambas instituciones; en efecto, diseño una tubería (</w:t>
      </w:r>
      <w:r>
        <w:rPr>
          <w:i/>
          <w:iCs/>
        </w:rPr>
        <w:t>pipeline</w:t>
      </w:r>
      <w:r>
        <w:t>, como la conoceríamos en ISC) de talento. Un estudiante del Cetis que use esta guía llegará a la Facultad de Ingeniería con una base estandarizada sobre ciberseguridad y agentes de IA, listo para optimizar su formación profesional avanzada.</w:t>
      </w:r>
    </w:p>
    <w:p w14:paraId="4DB0E022" w14:textId="77777777" w:rsidR="0078218E" w:rsidRDefault="005F1670">
      <w:r>
        <w:t xml:space="preserve">El tercer pilar, y el más importante desde la perspectiva de la investigación, es el teórico y pedagógico. La originalidad de esta tesis no reside en hacer un </w:t>
      </w:r>
      <w:r>
        <w:rPr>
          <w:i/>
          <w:iCs/>
        </w:rPr>
        <w:t>roadmap</w:t>
      </w:r>
      <w:r>
        <w:t xml:space="preserve"> más, sino en el modelo de diseño instruccional. El reto que busco resolver es cómo aplicar la enseñanza diferenciada a un tema técnico complejo, emergente y en rápida evolución, para una audiencia dual y heterogénea. La literatura sobre IA agéntica en ciberseguridad está dominada por trabajos conceptuales antes que por despliegues empíricos, y la producción proveniente de América Latina está subrepresentada (Adabara et al., 2025). Existen propuestas que integran la IA con la formación en concientización (Tantaroudas et al., 2026) y tutoriales dirigidos a profesionales (Addis et al., 2026), pero no un modelo que conecte la </w:t>
      </w:r>
      <w:r>
        <w:lastRenderedPageBreak/>
        <w:t>educación media superior con la superior en torno a los agentes de IA. Este proyecto aportará ese modelo.</w:t>
      </w:r>
    </w:p>
    <w:p w14:paraId="15936347" w14:textId="77777777" w:rsidR="0078218E" w:rsidRDefault="005F1670">
      <w:r>
        <w:t>El cuarto pilar es el técnico y de viabilidad. Hoy es posible enseñar el funcionamiento de un agente sin depender de servicios en la nube costosos, pues se han documentado prototipos de agentes de triaje y de detección de anomalías que se ejecutan con modelos de lenguaje ligeros de forma local, sobre datos sintéticos y en modo de solo lectura (Lazer et al., 2026), así como asistentes educativos basados en modelos cuantizados que funcionan únicamente con procesador y 16 GB de memoria (Tantaroudas et al., 2026). Esto hace viable que un plantel con recursos limitados ofrezca laboratorios prácticos, seguros y respetuosos de la privacidad, lo cual refuerza la pertinencia y la factibilidad de la guía.</w:t>
      </w:r>
    </w:p>
    <w:p w14:paraId="525455FC" w14:textId="77777777" w:rsidR="0078218E" w:rsidRDefault="005F1670">
      <w:pPr>
        <w:pStyle w:val="Ttulo1"/>
      </w:pPr>
      <w:bookmarkStart w:id="26" w:name="_TocN908"/>
      <w:bookmarkStart w:id="27" w:name="_Toc241674494"/>
      <w:r>
        <w:t>Alcances o Delimitación</w:t>
      </w:r>
      <w:bookmarkEnd w:id="26"/>
      <w:bookmarkEnd w:id="27"/>
    </w:p>
    <w:p w14:paraId="0873916C" w14:textId="77777777" w:rsidR="0078218E" w:rsidRDefault="005F1670">
      <w:r>
        <w:t>Es fundamental ser claro sobre lo que este proyecto es y lo que no es. Sus límites están definidos por el contenido, la población, el producto final y el tiempo.</w:t>
      </w:r>
    </w:p>
    <w:p w14:paraId="549E8CC9" w14:textId="77777777" w:rsidR="0078218E" w:rsidRDefault="005F1670">
      <w:r>
        <w:t>En cuanto al contenido, la guía se centrará en tres ejes de iniciación. El primero son los fundamentos de la ciberseguridad, que incluyen la tríada de confidencialidad, integridad y disponibilidad, conceptos clave de seguridad en redes y sistemas, criptografía introductoria, las funciones del NIST CSF 2.0 y una base sólida de ética digital. El segundo son los agentes de IA aplicados a la defensa, es decir, qué es un agente, cuáles son sus componentes, sus niveles de autonomía y sus usos en tareas como el triaje de alertas, el análisis de registros, la detección de anomalías y la gestión de vulnerabilidades. El tercero es la seguridad y gobernanza de los propios agentes, que abarca el uso dual, la inyección de instrucciones, el envenenamiento de datos y memoria, la protección de credenciales, la supervisión humana y los marcos de gestión de riesgos de la IA. La guía no es, ni pretende ser, un curso de especialización. Quedan fuera del alcance el desarrollo de agentes ofensivos, la creación de exploits, la ingeniería inversa, el análisis forense profundo, el entrenamiento de modelos desde cero y el despliegue de agentes en redes de producción.</w:t>
      </w:r>
    </w:p>
    <w:p w14:paraId="618BEFD5" w14:textId="77777777" w:rsidR="0078218E" w:rsidRDefault="005F1670">
      <w:r>
        <w:t xml:space="preserve">Todas las actividades prácticas que proponga la guía se realizarán en entornos aislados y controlados, con modelos que se ejecutan localmente, datos sintéticos o públicos para fines </w:t>
      </w:r>
      <w:r>
        <w:lastRenderedPageBreak/>
        <w:t>educativos y plataformas de retos diseñadas para el aprendizaje. En ningún caso la guía propondrá actividades dirigidas contra sistemas de terceros ni sin autorización.</w:t>
      </w:r>
    </w:p>
    <w:p w14:paraId="507C9F09" w14:textId="77777777" w:rsidR="0078218E" w:rsidRDefault="005F1670">
      <w:r>
        <w:t>En cuanto a la población, el diseño de la guía se basará en los perfiles específicos de dos grupos, los estudiantes de la especialidad técnica en Programación del Cetis y los estudiantes de 7º a 9º semestre de ISC en la Facultad de Ingeniería Tampico de la UAT. Estos perfiles se caracterizarán a partir de sus planes de estudio y de la literatura, sin realizar trabajo de campo con estudiantes. Aunque la guía podría ser útil para otros, su diseño se fundamenta en las necesidades de estos dos perfiles concretos.</w:t>
      </w:r>
    </w:p>
    <w:p w14:paraId="57EE023F" w14:textId="77777777" w:rsidR="0078218E" w:rsidRDefault="005F1670">
      <w:r>
        <w:t xml:space="preserve">En cuanto al producto, se trata de un proyecto de investigación y diseño. Los entregables son la guía didáctica (el </w:t>
      </w:r>
      <w:r>
        <w:rPr>
          <w:i/>
          <w:iCs/>
        </w:rPr>
        <w:t>roadmap</w:t>
      </w:r>
      <w:r>
        <w:t>), desarrollada como un sitio web interactivo que integra los módulos, los laboratorios, las autoevaluaciones y un asistente conversacional de apoyo, y esta tesis, que documenta y justifica el proceso de fundamentación, diseño y validación. La validación se realizará únicamente mediante juicio de expertos, quienes valorarán la pertinencia, la claridad, la suficiencia, la seguridad y la usabilidad de la guía. La aplicación de la guía con estudiantes del Cetis o de la UAT, su implementación formal en los programas de estudio y la evaluación de su efecto en el aprendizaje no forman parte del alcance; ese sería un valioso estudio posterior que se recomendará en las conclusiones.</w:t>
      </w:r>
    </w:p>
    <w:p w14:paraId="60D90CE4" w14:textId="77777777" w:rsidR="0078218E" w:rsidRDefault="005F1670">
      <w:r>
        <w:t>Finalmente, en cuanto al tiempo, el trabajo se desarrollará dentro del plazo de un año a partir del egreso que establece el Reglamento de Recepción Profesional vigente. Dado que la IA agéntica evoluciona con gran rapidez, la revisión de literatura considerará principalmente publicaciones de 2021 a 2026, y la guía se diseñará de manera que sus contenidos puedan actualizarse sin alterar su estructura.</w:t>
      </w:r>
    </w:p>
    <w:p w14:paraId="01D07726" w14:textId="77777777" w:rsidR="0078218E" w:rsidRDefault="0078218E">
      <w:pPr>
        <w:sectPr w:rsidR="0078218E">
          <w:pgSz w:w="12240" w:h="15840"/>
          <w:pgMar w:top="1701" w:right="1701" w:bottom="1701" w:left="1701" w:header="567" w:footer="850" w:gutter="0"/>
          <w:cols w:space="708"/>
          <w:docGrid w:linePitch="360"/>
        </w:sectPr>
      </w:pPr>
    </w:p>
    <w:p w14:paraId="3577AAFF" w14:textId="77777777" w:rsidR="0078218E" w:rsidRDefault="005F1670">
      <w:pPr>
        <w:pStyle w:val="Ttulo1"/>
      </w:pPr>
      <w:bookmarkStart w:id="28" w:name="_TocN909"/>
      <w:bookmarkStart w:id="29" w:name="_Toc241674495"/>
      <w:r>
        <w:lastRenderedPageBreak/>
        <w:t>Análisis de Fundamentos</w:t>
      </w:r>
      <w:bookmarkEnd w:id="28"/>
      <w:bookmarkEnd w:id="29"/>
    </w:p>
    <w:p w14:paraId="4AE7C956" w14:textId="77777777" w:rsidR="0078218E" w:rsidRDefault="005F1670">
      <w:r>
        <w:t>El análisis de fundamentos de esta tesis se estructura de lo general a lo particular sobre tres pilares. Estos son los fundamentos técnicos, que explican qué es la ciberseguridad y qué son los agentes de IA; los fundamentos de riesgo y gobernanza, que explican por qué los agentes deben ser supervisados y protegidos; y los fundamentos pedagógicos y curriculares, que indican cómo diseñar la guía y qué debe contener. Al final se presenta el estado del arte.</w:t>
      </w:r>
    </w:p>
    <w:p w14:paraId="3923CAC6" w14:textId="77777777" w:rsidR="0078218E" w:rsidRDefault="005F1670">
      <w:pPr>
        <w:pStyle w:val="Ttulo2"/>
      </w:pPr>
      <w:bookmarkStart w:id="30" w:name="_TocN910"/>
      <w:bookmarkStart w:id="31" w:name="_Toc241674496"/>
      <w:r>
        <w:t>Ciberseguridad</w:t>
      </w:r>
      <w:bookmarkEnd w:id="30"/>
      <w:bookmarkEnd w:id="31"/>
    </w:p>
    <w:p w14:paraId="2D26E24D" w14:textId="77777777" w:rsidR="0078218E" w:rsidRDefault="005F1670">
      <w:r>
        <w:t>Se adopta la definición holística del Joint Task Force on Cybersecurity Education, que describe la ciberseguridad como una disciplina basada en la computación que involucra tecnología, personas, información y procesos para permitir operaciones aseguradas en presencia de adversarios (Joint Task Force, 2017). Esta visión es fundamental, pues la guía no solo abordará el software o las redes, sino también el factor humano, la ética y las políticas. De manera complementaria, la ciberseguridad puede entenderse como el conjunto de tecnologías, procedimientos y prácticas diseñadas para proteger redes, equipos, programas y datos contra ataques, daños o accesos no autorizados (Sarker, 2021).</w:t>
      </w:r>
    </w:p>
    <w:p w14:paraId="47C46BAE" w14:textId="77777777" w:rsidR="0078218E" w:rsidRDefault="005F1670">
      <w:pPr>
        <w:pStyle w:val="Ttulo3"/>
      </w:pPr>
      <w:bookmarkStart w:id="32" w:name="_TocN911"/>
      <w:bookmarkStart w:id="33" w:name="_Toc241674497"/>
      <w:r>
        <w:t>La tríada CIA y los tipos de amenaza</w:t>
      </w:r>
      <w:bookmarkEnd w:id="32"/>
      <w:bookmarkEnd w:id="33"/>
    </w:p>
    <w:p w14:paraId="5563C588" w14:textId="77777777" w:rsidR="0078218E" w:rsidRDefault="005F1670">
      <w:r>
        <w:t>El modelo básico que orienta las políticas de seguridad de la información es la tríada de confidencialidad, integridad y disponibilidad (CIA, por sus siglas en inglés). La confidencialidad garantiza que la información solo sea accesible para quienes están autorizados; la integridad asegura que no sea alterada de forma indebida; y la disponibilidad, que los sistemas y datos estén accesibles cuando se necesiten (Sarker, 2021). Esta tríada es relevante también para los agentes de IA, ya que un agente defensivo debe equilibrar estas propiedades, y las prioridades pueden cambiar según el contexto, por ejemplo privilegiando la confidencialidad en una infraestructura de pagos o la disponibilidad en un servicio público de información (Oesch et al., 2024).</w:t>
      </w:r>
    </w:p>
    <w:p w14:paraId="6F9DCBA5" w14:textId="77777777" w:rsidR="0078218E" w:rsidRDefault="005F1670">
      <w:r>
        <w:t xml:space="preserve">Entre las amenazas más comunes se encuentran el malware, el ransomware, la denegación de servicio, el phishing y la ingeniería social, la inyección SQL y los ataques de día cero </w:t>
      </w:r>
      <w:r>
        <w:lastRenderedPageBreak/>
        <w:t>(Sarker, 2021). El factor humano sigue siendo decisivo, pues una parte importante de las brechas involucra errores o engaños a personas, y las campañas de concientización fracasan cuando sobrecargan de información o carecen de relevancia personal para el usuario (Tantaroudas et al., 2026).</w:t>
      </w:r>
    </w:p>
    <w:p w14:paraId="139A5F99" w14:textId="77777777" w:rsidR="0078218E" w:rsidRDefault="005F1670">
      <w:pPr>
        <w:pStyle w:val="Ttulo3"/>
      </w:pPr>
      <w:bookmarkStart w:id="34" w:name="_TocN912"/>
      <w:bookmarkStart w:id="35" w:name="_Toc241674498"/>
      <w:r>
        <w:t>El ciclo de la ciberdefensa</w:t>
      </w:r>
      <w:bookmarkEnd w:id="34"/>
      <w:bookmarkEnd w:id="35"/>
    </w:p>
    <w:p w14:paraId="24521E5E" w14:textId="77777777" w:rsidR="0078218E" w:rsidRDefault="005F1670">
      <w:r>
        <w:t>Para ubicar dónde intervienen las herramientas de defensa, incluidos los agentes, se utiliza el Marco de Ciberseguridad del NIST en su versión 2.0, que organiza la gestión de riesgos en seis funciones, que son Gobernar, Identificar, Proteger, Detectar, Responder y Recuperar (NIST, 2024). Esta estructura se ha empleado para mapear en qué etapa actúa cada tipo de agente de ciberdefensa (Oesch et al., 2024) y para clasificar los casos de uso de la IA agéntica antes, durante y después de un incidente (Lazer et al., 2026). En la guía, este ciclo funcionará como el hilo conductor que conecta los fundamentos con las aplicaciones de los agentes.</w:t>
      </w:r>
    </w:p>
    <w:p w14:paraId="7D63AEF2" w14:textId="77777777" w:rsidR="0078218E" w:rsidRDefault="005F1670">
      <w:pPr>
        <w:pStyle w:val="Ttulo3"/>
      </w:pPr>
      <w:bookmarkStart w:id="36" w:name="_TocN913"/>
      <w:bookmarkStart w:id="37" w:name="_Toc241674499"/>
      <w:r>
        <w:t>El centro de operaciones de seguridad</w:t>
      </w:r>
      <w:bookmarkEnd w:id="36"/>
      <w:bookmarkEnd w:id="37"/>
    </w:p>
    <w:p w14:paraId="743B7FF5" w14:textId="77777777" w:rsidR="0078218E" w:rsidRDefault="005F1670">
      <w:r>
        <w:t>El SOC es la unidad que monitorea, detecta, clasifica y responde a las amenazas de una organización. Tradicionalmente depende de reglas, firmas y trabajo manual, lo que provoca la llamada fatiga de alertas y tiempos de respuesta lentos (Srinivas et al., 2025). Los sistemas de gestión de información y eventos de seguridad (SIEM) generan grandes volúmenes de alertas, muchas de ellas falsas, que saturan a los analistas y hacen que se escapen amenazas reales (Tantaroudas et al., 2026). El SOC es, por ello, el espacio donde los agentes de IA tienen hoy su aplicación defensiva más visible, y será uno de los escenarios centrales de la guía. Sus indicadores operativos básicos son el tiempo medio de detección (MTTD), el tiempo medio de respuesta (MTTR) y la tasa de falsos positivos (Srinivas et al., 2025).</w:t>
      </w:r>
    </w:p>
    <w:p w14:paraId="29A8D88F" w14:textId="77777777" w:rsidR="0078218E" w:rsidRDefault="005F1670">
      <w:pPr>
        <w:pStyle w:val="Ttulo2"/>
      </w:pPr>
      <w:bookmarkStart w:id="38" w:name="_TocN914"/>
      <w:bookmarkStart w:id="39" w:name="_Toc241674500"/>
      <w:r>
        <w:t>Inteligencia artificial aplicada a la ciberseguridad</w:t>
      </w:r>
      <w:bookmarkEnd w:id="38"/>
      <w:bookmarkEnd w:id="39"/>
    </w:p>
    <w:p w14:paraId="4D88B7D8" w14:textId="77777777" w:rsidR="0078218E" w:rsidRDefault="005F1670">
      <w:r>
        <w:t xml:space="preserve">La IA aplicada a la ciberseguridad abarca un conjunto de técnicas que pueden clasificarse en cuatro grandes familias. Estas son el aprendizaje automático y el aprendizaje profundo, que aprenden patrones a partir de datos, el procesamiento de lenguaje natural, que interpreta textos como registros o reportes, la representación del conocimiento y el </w:t>
      </w:r>
      <w:r>
        <w:lastRenderedPageBreak/>
        <w:t>razonamiento, por ejemplo mediante ontologías, y los sistemas expertos basados en reglas (Sarker, 2021). Estas técnicas se han utilizado durante años en la detección de intrusiones, de malware y de anomalías.</w:t>
      </w:r>
    </w:p>
    <w:p w14:paraId="1101C7C4" w14:textId="77777777" w:rsidR="0078218E" w:rsidRDefault="005F1670">
      <w:r>
        <w:t>Un concepto clave para entender por qué la IA necesita adaptarse es la deriva de concepto (</w:t>
      </w:r>
      <w:r>
        <w:rPr>
          <w:i/>
          <w:iCs/>
        </w:rPr>
        <w:t>concept drift</w:t>
      </w:r>
      <w:r>
        <w:t>), que consiste en el cambio, con el tiempo, en la relación estadística entre los datos observados y las etiquetas que se desean predecir. En ciberseguridad ocurre porque los atacantes cambian de táctica, los usuarios cambian de hábitos y los sistemas se reconfiguran; como consecuencia, un modelo de detección "envejece" si no se actualiza (Vijetha, 2026). Esta limitación de los modelos estáticos es una de las razones que impulsaron el paso hacia sistemas capaces de vigilarse y adaptarse por sí mismos.</w:t>
      </w:r>
    </w:p>
    <w:p w14:paraId="0C596C12" w14:textId="77777777" w:rsidR="0078218E" w:rsidRDefault="005F1670">
      <w:r>
        <w:t>Los grandes modelos de lenguaje representaron un salto cualitativo. Un LLM es un tipo avanzado de IA generativa capaz de procesar datos no estructurados, como registros, reportes o código, de resumirlos, de apoyar decisiones y de permitir consultas en lenguaje natural (Srinivas et al., 2025). Su funcionamiento depende de la ventana de contexto, que opera como su memoria de trabajo, y de técnicas de instrucción (</w:t>
      </w:r>
      <w:r>
        <w:rPr>
          <w:i/>
          <w:iCs/>
        </w:rPr>
        <w:t>prompting</w:t>
      </w:r>
      <w:r>
        <w:t>) como el razonamiento paso a paso (</w:t>
      </w:r>
      <w:r>
        <w:rPr>
          <w:i/>
          <w:iCs/>
        </w:rPr>
        <w:t>chain-of-thought</w:t>
      </w:r>
      <w:r>
        <w:t>), que ayudan a estructurar respuestas complejas (Addis et al., 2026). Sin embargo, un LLM por sí solo es reactivo, ya que responde a una instrucción y se detiene. Cuando a ese modelo se le añaden la capacidad de planificar, de recordar y de actuar sobre su entorno mediante herramientas, se obtiene un agente.</w:t>
      </w:r>
    </w:p>
    <w:p w14:paraId="5D93950D" w14:textId="77777777" w:rsidR="0078218E" w:rsidRDefault="005F1670">
      <w:pPr>
        <w:pStyle w:val="Ttulo2"/>
      </w:pPr>
      <w:bookmarkStart w:id="40" w:name="_TocN915"/>
      <w:bookmarkStart w:id="41" w:name="_Toc241674501"/>
      <w:r>
        <w:t>Agentes de inteligencia artificial</w:t>
      </w:r>
      <w:bookmarkEnd w:id="40"/>
      <w:bookmarkEnd w:id="41"/>
    </w:p>
    <w:p w14:paraId="01C9FB81" w14:textId="77777777" w:rsidR="0078218E" w:rsidRDefault="005F1670">
      <w:r>
        <w:t xml:space="preserve">En la tradición de la inteligencia artificial, un agente es cualquier entidad que percibe su entorno mediante sensores y actúa sobre él mediante actuadores (Russell y Norvig, 2021). Sobre esta base, la literatura reciente define la IA agéntica como la etapa que sigue a la IA generativa, formada por sistemas construidos sobre un modelo fundacional a los que se añaden planificación, acción, memoria y adaptación, de modo que pueden resolver de forma autónoma problemas de varios pasos, siguiendo instrucciones en lenguaje natural e interactuando con herramientas y entornos (Lazer et al., 2026). En el contexto de la seguridad, un agente de IA es un sistema autónomo que ejecuta tareas complejas de varios </w:t>
      </w:r>
      <w:r>
        <w:lastRenderedPageBreak/>
        <w:t>pasos con uso de herramientas, memoria y planificación, capaz de detectar, clasificar y responder a amenazas con mínima intervención humana (Srinivas et al., 2025).</w:t>
      </w:r>
    </w:p>
    <w:p w14:paraId="3CC226EE" w14:textId="77777777" w:rsidR="0078218E" w:rsidRDefault="005F1670">
      <w:pPr>
        <w:pStyle w:val="Ttulo3"/>
      </w:pPr>
      <w:bookmarkStart w:id="42" w:name="_TocN916"/>
      <w:bookmarkStart w:id="43" w:name="_Toc241674502"/>
      <w:r>
        <w:t>Componentes y ciclo de funcionamiento</w:t>
      </w:r>
      <w:bookmarkEnd w:id="42"/>
      <w:bookmarkEnd w:id="43"/>
    </w:p>
    <w:p w14:paraId="7F5C5299" w14:textId="77777777" w:rsidR="0078218E" w:rsidRDefault="005F1670">
      <w:r>
        <w:t>Aunque las implementaciones varían, la mayoría de los agentes comparten una arquitectura común que la literatura describe como un ciclo de percepción, razonamiento y acción (Deng et al., 2024; Addis et al., 2026). La Figura 1 sintetiza sus elementos.</w:t>
      </w:r>
    </w:p>
    <w:p w14:paraId="13D9BC22" w14:textId="77777777" w:rsidR="0078218E" w:rsidRDefault="005F1670">
      <w:pPr>
        <w:pStyle w:val="Sinespaciado"/>
        <w:keepNext/>
        <w:jc w:val="center"/>
      </w:pPr>
      <w:r>
        <w:rPr>
          <w:noProof/>
        </w:rPr>
        <w:drawing>
          <wp:inline distT="0" distB="0" distL="0" distR="0" wp14:anchorId="2D5EA202" wp14:editId="2279F16F">
            <wp:extent cx="5580000" cy="3224000"/>
            <wp:effectExtent l="0" t="0" r="0" b="0"/>
            <wp:docPr id="5000" name="Figura tesi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 name="Figura tesis 1"/>
                    <pic:cNvPicPr/>
                  </pic:nvPicPr>
                  <pic:blipFill>
                    <a:blip r:embed="rId16"/>
                    <a:stretch>
                      <a:fillRect/>
                    </a:stretch>
                  </pic:blipFill>
                  <pic:spPr>
                    <a:xfrm>
                      <a:off x="0" y="0"/>
                      <a:ext cx="5580000" cy="3224000"/>
                    </a:xfrm>
                    <a:prstGeom prst="rect">
                      <a:avLst/>
                    </a:prstGeom>
                  </pic:spPr>
                </pic:pic>
              </a:graphicData>
            </a:graphic>
          </wp:inline>
        </w:drawing>
      </w:r>
    </w:p>
    <w:p w14:paraId="23132444" w14:textId="34903A82" w:rsidR="0078218E" w:rsidRDefault="005F1670">
      <w:pPr>
        <w:pStyle w:val="Sinespaciado"/>
        <w:keepNext/>
        <w:jc w:val="center"/>
      </w:pPr>
      <w:bookmarkStart w:id="44" w:name="_TocC917"/>
      <w:bookmarkStart w:id="45" w:name="_Toc241674568"/>
      <w:r>
        <w:rPr>
          <w:b/>
          <w:bCs/>
        </w:rPr>
        <w:t xml:space="preserve">Figura </w:t>
      </w:r>
      <w:r>
        <w:rPr>
          <w:b/>
          <w:bCs/>
        </w:rPr>
        <w:fldChar w:fldCharType="begin"/>
      </w:r>
      <w:r>
        <w:rPr>
          <w:b/>
          <w:bCs/>
        </w:rPr>
        <w:instrText xml:space="preserve"> SEQ Figura \* ARABIC </w:instrText>
      </w:r>
      <w:r>
        <w:rPr>
          <w:b/>
          <w:bCs/>
        </w:rPr>
        <w:fldChar w:fldCharType="separate"/>
      </w:r>
      <w:r w:rsidR="00452FCE">
        <w:rPr>
          <w:b/>
          <w:bCs/>
          <w:noProof/>
        </w:rPr>
        <w:t>1</w:t>
      </w:r>
      <w:r>
        <w:rPr>
          <w:b/>
          <w:bCs/>
        </w:rPr>
        <w:fldChar w:fldCharType="end"/>
      </w:r>
      <w:r>
        <w:rPr>
          <w:b/>
          <w:bCs/>
        </w:rPr>
        <w:t>.</w:t>
      </w:r>
      <w:r>
        <w:t xml:space="preserve"> Componentes y ciclo de funcionamiento de un agente de IA.</w:t>
      </w:r>
      <w:bookmarkEnd w:id="44"/>
      <w:bookmarkEnd w:id="45"/>
    </w:p>
    <w:p w14:paraId="30631C38" w14:textId="77777777" w:rsidR="0078218E" w:rsidRDefault="005F1670">
      <w:pPr>
        <w:pStyle w:val="Sinespaciado"/>
        <w:spacing w:after="240"/>
        <w:jc w:val="center"/>
      </w:pPr>
      <w:r>
        <w:rPr>
          <w:b/>
          <w:bCs/>
        </w:rPr>
        <w:t>Fuente:</w:t>
      </w:r>
      <w:r>
        <w:t xml:space="preserve"> Elaboración propia a partir de Deng et al. (2024), Lazer et al. (2026) y Addis et al. (2026).</w:t>
      </w:r>
    </w:p>
    <w:p w14:paraId="653E702D" w14:textId="77777777" w:rsidR="0078218E" w:rsidRDefault="005F1670">
      <w:r>
        <w:t>En la percepción, el agente recibe información de su entorno, como instrucciones del usuario, registros, alertas o resultados de herramientas. Esa información pasa al núcleo de razonamiento y planificación, que puede ser un LLM o una política aprendida, donde el problema se descompone en pasos, se decide qué hacer y se reflexiona sobre los resultados. El agente se apoya en una memoria de corto plazo, que corresponde al contexto de la tarea actual, y en memorias episódica y de largo plazo, frecuentemente implementadas mediante bases vectoriales y generación aumentada por recuperación (RAG), la cual permite al modelo consultar una base de conocimiento propia para responder con mayor exactitud (Lazer et al., 2026; Tantaroudas et al., 2026).</w:t>
      </w:r>
    </w:p>
    <w:p w14:paraId="27625467" w14:textId="77777777" w:rsidR="0078218E" w:rsidRDefault="005F1670">
      <w:r>
        <w:lastRenderedPageBreak/>
        <w:t>Para actuar más allá del texto, el agente utiliza herramientas como interfaces de programación, escáneres, ejecución de código o consultas a un SIEM. Estándares como el Model Context Protocol (MCP) facilitan que los agentes descubran e invoquen herramientas, aunque también amplían su superficie de ataque (Jin et al., 2026). Por último, el agente ejecuta la acción, observa el resultado y ajusta su plan en un bucle continuo de planificar, actuar, reflexionar y mejorar.</w:t>
      </w:r>
    </w:p>
    <w:p w14:paraId="024CB609" w14:textId="77777777" w:rsidR="0078218E" w:rsidRDefault="005F1670">
      <w:r>
        <w:t>Un patrón representativo de este ciclo es ReAct (</w:t>
      </w:r>
      <w:r>
        <w:rPr>
          <w:i/>
          <w:iCs/>
        </w:rPr>
        <w:t>Reason + Act</w:t>
      </w:r>
      <w:r>
        <w:t>), en el que el modelo alterna entre razonar sobre lo que debe hacer, ejecutar una acción con una herramienta, leer el resultado y refinar su plan en ciclos cortos (Yao et al., 2023; Addis et al., 2026). Como rasgos distintivos, la IA agéntica se caracteriza por el razonamiento, la interacción con herramientas y personas, la autonomía para actuar hacia metas con poca supervisión y la adaptabilidad a partir de la memoria y la retroalimentación (Lazer et al., 2026).</w:t>
      </w:r>
    </w:p>
    <w:p w14:paraId="53F016BD" w14:textId="77777777" w:rsidR="0078218E" w:rsidRDefault="005F1670">
      <w:pPr>
        <w:pStyle w:val="Ttulo3"/>
      </w:pPr>
      <w:bookmarkStart w:id="46" w:name="_TocN918"/>
      <w:bookmarkStart w:id="47" w:name="_Toc241674503"/>
      <w:r>
        <w:t>Agentes basados en aprendizaje por refuerzo</w:t>
      </w:r>
      <w:bookmarkEnd w:id="46"/>
      <w:bookmarkEnd w:id="47"/>
    </w:p>
    <w:p w14:paraId="3CA53597" w14:textId="77777777" w:rsidR="0078218E" w:rsidRDefault="005F1670">
      <w:r>
        <w:t>Antes de los agentes basados en LLM, la primera línea de investigación en defensa autónoma se construyó sobre el aprendizaje por refuerzo (RL, por sus siglas en inglés). En RL, el agente aprende interactuando con un entorno para alcanzar metas de largo plazo, de modo que una política asigna acciones a estados con el fin de maximizar una recompensa numérica, y el aprendizaje por refuerzo profundo emplea redes neuronales para generalizar en espacios de estados muy grandes (Oesch et al., 2024). La ciberseguridad puede modelarse como un juego entre un equipo defensor (azul) y un atacante (rojo), con similitudes a juegos de estrategia de gran complejidad, lo que ha motivado el uso de estas técnicas.</w:t>
      </w:r>
    </w:p>
    <w:p w14:paraId="2905C609" w14:textId="77777777" w:rsidR="0078218E" w:rsidRDefault="005F1670">
      <w:r>
        <w:t xml:space="preserve">Como entrenar agentes en redes reales es impráctico, esta línea depende de entornos de simulación o emulación, conocidos como </w:t>
      </w:r>
      <w:r>
        <w:rPr>
          <w:i/>
          <w:iCs/>
        </w:rPr>
        <w:t>gyms</w:t>
      </w:r>
      <w:r>
        <w:t xml:space="preserve"> de operaciones ciberautónomas, entre los que destacan CyberBattleSim, CybORG y sus retos CAGE, NASim, CSLE, PrimAITE y Yawning Titan (Vyas et al., 2025). La revisión sistemática de Vyas et al. (2025), que analizó 55 artículos, concluyó que el aprendizaje por refuerzo profundo, en particular con arquitecturas jerárquicas, supera a otros enfoques como la teoría de juegos, aunque persisten brechas importantes de explicabilidad y de transferencia de la simulación al mundo real. La literatura también ha propuesto el concepto de agente inteligente autónomo </w:t>
      </w:r>
      <w:r>
        <w:lastRenderedPageBreak/>
        <w:t>de ciberdefensa (AICA), que percibe, planifica, colabora, ejecuta y aprende incluso cuando se pierde la comunicación con los operadores (Adabara et al., 2025).</w:t>
      </w:r>
    </w:p>
    <w:p w14:paraId="5D8B1B7D" w14:textId="77777777" w:rsidR="0078218E" w:rsidRDefault="005F1670">
      <w:pPr>
        <w:pStyle w:val="Ttulo3"/>
      </w:pPr>
      <w:bookmarkStart w:id="48" w:name="_TocN919"/>
      <w:bookmarkStart w:id="49" w:name="_Toc241674504"/>
      <w:r>
        <w:t>Arquitecturas de un solo agente y multiagente</w:t>
      </w:r>
      <w:bookmarkEnd w:id="48"/>
      <w:bookmarkEnd w:id="49"/>
    </w:p>
    <w:p w14:paraId="3CAA6A8B" w14:textId="77777777" w:rsidR="0078218E" w:rsidRDefault="005F1670">
      <w:r>
        <w:t>En una arquitectura de un solo agente existe un bucle de ejecución con planificación, acción y llamada a herramientas, apoyado en un LLM y en su memoria. En una arquitectura multiagente, un agente coordinador distribuye subtareas entre agentes especializados que comparten memoria e infraestructura (Lazer et al., 2026). La especialización de roles tiende a reducir errores y a mejorar la calidad frente a un modelo generalista. En la detección de vulnerabilidades de memoria en fragmentos incompletos de código Rust, un sistema de cuatro agentes especializados elevó la detección de 51.6 % a 83.9 % respecto de un solo agente (Abdelrazek y Lee, 2026). Por su parte, Oesch et al. (2024) proponen que la defensa autónoma se construya con varios agentes, cada uno dedicado a una etapa del ciclo de defensa, en lugar de un agente monolítico, para que el sistema sea más modular y fácil de probar.</w:t>
      </w:r>
    </w:p>
    <w:p w14:paraId="70C6320E" w14:textId="77777777" w:rsidR="0078218E" w:rsidRDefault="005F1670">
      <w:pPr>
        <w:pStyle w:val="Ttulo3"/>
      </w:pPr>
      <w:bookmarkStart w:id="50" w:name="_TocN920"/>
      <w:bookmarkStart w:id="51" w:name="_Toc241674505"/>
      <w:r>
        <w:t>Niveles de autonomía</w:t>
      </w:r>
      <w:bookmarkEnd w:id="50"/>
      <w:bookmarkEnd w:id="51"/>
    </w:p>
    <w:p w14:paraId="7E7B41F0" w14:textId="77777777" w:rsidR="0078218E" w:rsidRDefault="005F1670">
      <w:r>
        <w:t>Un concepto central para la guía es que la autonomía de un agente no es binaria, sino gradual. Diversos autores han propuesto escalas de cinco niveles que describen desde la ausencia de autonomía hasta la operación totalmente independiente. La Tabla 1 compara tres de ellas.</w:t>
      </w:r>
    </w:p>
    <w:p w14:paraId="599D81F5" w14:textId="737464A2" w:rsidR="0078218E" w:rsidRDefault="005F1670">
      <w:pPr>
        <w:pStyle w:val="Sinespaciado"/>
        <w:keepNext/>
        <w:jc w:val="both"/>
      </w:pPr>
      <w:bookmarkStart w:id="52" w:name="_TocC921"/>
      <w:bookmarkStart w:id="53" w:name="_Toc241674556"/>
      <w:r>
        <w:rPr>
          <w:b/>
          <w:bCs/>
        </w:rPr>
        <w:t xml:space="preserve">Tabla </w:t>
      </w:r>
      <w:r>
        <w:rPr>
          <w:b/>
          <w:bCs/>
        </w:rPr>
        <w:fldChar w:fldCharType="begin"/>
      </w:r>
      <w:r>
        <w:rPr>
          <w:b/>
          <w:bCs/>
        </w:rPr>
        <w:instrText xml:space="preserve"> SEQ Tabla \* ARABIC </w:instrText>
      </w:r>
      <w:r>
        <w:rPr>
          <w:b/>
          <w:bCs/>
        </w:rPr>
        <w:fldChar w:fldCharType="separate"/>
      </w:r>
      <w:r w:rsidR="00452FCE">
        <w:rPr>
          <w:b/>
          <w:bCs/>
          <w:noProof/>
        </w:rPr>
        <w:t>1</w:t>
      </w:r>
      <w:r>
        <w:rPr>
          <w:b/>
          <w:bCs/>
        </w:rPr>
        <w:fldChar w:fldCharType="end"/>
      </w:r>
      <w:r>
        <w:rPr>
          <w:b/>
          <w:bCs/>
        </w:rPr>
        <w:t>.</w:t>
      </w:r>
      <w:r>
        <w:t xml:space="preserve"> Comparación de escalas de autonomía de agentes de IA en ciberseguridad.</w:t>
      </w:r>
      <w:bookmarkEnd w:id="52"/>
      <w:bookmarkEnd w:id="53"/>
    </w:p>
    <w:tbl>
      <w:tblPr>
        <w:tblStyle w:val="Tablanormal5"/>
        <w:tblW w:w="8838" w:type="dxa"/>
        <w:tblLayout w:type="fixed"/>
        <w:tblLook w:val="04A0" w:firstRow="1" w:lastRow="0" w:firstColumn="1" w:lastColumn="0" w:noHBand="0" w:noVBand="1"/>
      </w:tblPr>
      <w:tblGrid>
        <w:gridCol w:w="800"/>
        <w:gridCol w:w="2050"/>
        <w:gridCol w:w="2100"/>
        <w:gridCol w:w="2250"/>
        <w:gridCol w:w="1638"/>
      </w:tblGrid>
      <w:tr w:rsidR="0078218E" w14:paraId="3F3722BD" w14:textId="77777777" w:rsidTr="00CC550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00" w:type="dxa"/>
          </w:tcPr>
          <w:p w14:paraId="0A8F71E5" w14:textId="77777777" w:rsidR="0078218E" w:rsidRDefault="005F1670">
            <w:pPr>
              <w:pStyle w:val="Sinespaciado"/>
              <w:jc w:val="center"/>
            </w:pPr>
            <w:r>
              <w:rPr>
                <w:b/>
                <w:bCs/>
              </w:rPr>
              <w:t>Nivel</w:t>
            </w:r>
          </w:p>
        </w:tc>
        <w:tc>
          <w:tcPr>
            <w:tcW w:w="2050" w:type="dxa"/>
          </w:tcPr>
          <w:p w14:paraId="3C110228" w14:textId="77777777" w:rsidR="0078218E" w:rsidRDefault="005F1670">
            <w:pPr>
              <w:pStyle w:val="Sinespaciado"/>
              <w:jc w:val="center"/>
              <w:cnfStyle w:val="100000000000" w:firstRow="1" w:lastRow="0" w:firstColumn="0" w:lastColumn="0" w:oddVBand="0" w:evenVBand="0" w:oddHBand="0" w:evenHBand="0" w:firstRowFirstColumn="0" w:firstRowLastColumn="0" w:lastRowFirstColumn="0" w:lastRowLastColumn="0"/>
            </w:pPr>
            <w:r>
              <w:rPr>
                <w:b/>
                <w:bCs/>
              </w:rPr>
              <w:t>Srinivas et al. (2025), SOC</w:t>
            </w:r>
          </w:p>
        </w:tc>
        <w:tc>
          <w:tcPr>
            <w:tcW w:w="2100" w:type="dxa"/>
          </w:tcPr>
          <w:p w14:paraId="738C9990" w14:textId="77777777" w:rsidR="0078218E" w:rsidRDefault="005F1670">
            <w:pPr>
              <w:pStyle w:val="Sinespaciado"/>
              <w:jc w:val="center"/>
              <w:cnfStyle w:val="100000000000" w:firstRow="1" w:lastRow="0" w:firstColumn="0" w:lastColumn="0" w:oddVBand="0" w:evenVBand="0" w:oddHBand="0" w:evenHBand="0" w:firstRowFirstColumn="0" w:firstRowLastColumn="0" w:lastRowFirstColumn="0" w:lastRowLastColumn="0"/>
            </w:pPr>
            <w:r>
              <w:rPr>
                <w:b/>
                <w:bCs/>
              </w:rPr>
              <w:t>Lazer et al. (2026)</w:t>
            </w:r>
          </w:p>
        </w:tc>
        <w:tc>
          <w:tcPr>
            <w:tcW w:w="2250" w:type="dxa"/>
          </w:tcPr>
          <w:p w14:paraId="73EC0BC4" w14:textId="77777777" w:rsidR="0078218E" w:rsidRDefault="005F1670">
            <w:pPr>
              <w:pStyle w:val="Sinespaciado"/>
              <w:jc w:val="center"/>
              <w:cnfStyle w:val="100000000000" w:firstRow="1" w:lastRow="0" w:firstColumn="0" w:lastColumn="0" w:oddVBand="0" w:evenVBand="0" w:oddHBand="0" w:evenHBand="0" w:firstRowFirstColumn="0" w:firstRowLastColumn="0" w:lastRowFirstColumn="0" w:lastRowLastColumn="0"/>
            </w:pPr>
            <w:r>
              <w:rPr>
                <w:b/>
                <w:bCs/>
              </w:rPr>
              <w:t>Vladimirov y Voloshchenko (2026)</w:t>
            </w:r>
          </w:p>
        </w:tc>
        <w:tc>
          <w:tcPr>
            <w:tcW w:w="1638" w:type="dxa"/>
          </w:tcPr>
          <w:p w14:paraId="418C521E" w14:textId="77777777" w:rsidR="0078218E" w:rsidRDefault="005F1670">
            <w:pPr>
              <w:pStyle w:val="Sinespaciado"/>
              <w:jc w:val="center"/>
              <w:cnfStyle w:val="100000000000" w:firstRow="1" w:lastRow="0" w:firstColumn="0" w:lastColumn="0" w:oddVBand="0" w:evenVBand="0" w:oddHBand="0" w:evenHBand="0" w:firstRowFirstColumn="0" w:firstRowLastColumn="0" w:lastRowFirstColumn="0" w:lastRowLastColumn="0"/>
            </w:pPr>
            <w:r>
              <w:rPr>
                <w:b/>
                <w:bCs/>
              </w:rPr>
              <w:t>Control humano</w:t>
            </w:r>
          </w:p>
        </w:tc>
      </w:tr>
      <w:tr w:rsidR="0078218E" w14:paraId="4C9FFCB4"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0" w:type="dxa"/>
          </w:tcPr>
          <w:p w14:paraId="413C7E55" w14:textId="77777777" w:rsidR="0078218E" w:rsidRDefault="005F1670">
            <w:pPr>
              <w:pStyle w:val="Sinespaciado"/>
            </w:pPr>
            <w:r>
              <w:t>0</w:t>
            </w:r>
          </w:p>
        </w:tc>
        <w:tc>
          <w:tcPr>
            <w:tcW w:w="2050" w:type="dxa"/>
          </w:tcPr>
          <w:p w14:paraId="48C75C45"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Manual; el analista realiza todas las tareas.</w:t>
            </w:r>
          </w:p>
        </w:tc>
        <w:tc>
          <w:tcPr>
            <w:tcW w:w="2100" w:type="dxa"/>
          </w:tcPr>
          <w:p w14:paraId="232B914B"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Inferencia estática; riesgo mínimo.</w:t>
            </w:r>
          </w:p>
        </w:tc>
        <w:tc>
          <w:tcPr>
            <w:tcW w:w="2250" w:type="dxa"/>
          </w:tcPr>
          <w:p w14:paraId="5971B5FF"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A0 Asistivo, solo emite recomendaciones (p. ej., SIEM con sugerencias de IA).</w:t>
            </w:r>
          </w:p>
        </w:tc>
        <w:tc>
          <w:tcPr>
            <w:tcW w:w="1638" w:type="dxa"/>
          </w:tcPr>
          <w:p w14:paraId="7A5FE9F9"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La persona toma el 100 % de las decisiones.</w:t>
            </w:r>
          </w:p>
        </w:tc>
      </w:tr>
      <w:tr w:rsidR="0078218E" w14:paraId="65DD272C" w14:textId="77777777" w:rsidTr="00CC5502">
        <w:tc>
          <w:tcPr>
            <w:cnfStyle w:val="001000000000" w:firstRow="0" w:lastRow="0" w:firstColumn="1" w:lastColumn="0" w:oddVBand="0" w:evenVBand="0" w:oddHBand="0" w:evenHBand="0" w:firstRowFirstColumn="0" w:firstRowLastColumn="0" w:lastRowFirstColumn="0" w:lastRowLastColumn="0"/>
            <w:tcW w:w="800" w:type="dxa"/>
          </w:tcPr>
          <w:p w14:paraId="30AE59FC" w14:textId="77777777" w:rsidR="0078218E" w:rsidRDefault="005F1670">
            <w:pPr>
              <w:pStyle w:val="Sinespaciado"/>
            </w:pPr>
            <w:r>
              <w:t>1</w:t>
            </w:r>
          </w:p>
        </w:tc>
        <w:tc>
          <w:tcPr>
            <w:tcW w:w="2050" w:type="dxa"/>
          </w:tcPr>
          <w:p w14:paraId="2BBEF529"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Asistido por IA.</w:t>
            </w:r>
          </w:p>
        </w:tc>
        <w:tc>
          <w:tcPr>
            <w:tcW w:w="2100" w:type="dxa"/>
          </w:tcPr>
          <w:p w14:paraId="57CFECDA"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Asistivo; riesgo bajo.</w:t>
            </w:r>
          </w:p>
        </w:tc>
        <w:tc>
          <w:tcPr>
            <w:tcW w:w="2250" w:type="dxa"/>
          </w:tcPr>
          <w:p w14:paraId="5EBE418F"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A1 Semiautónomo, ejecuta acciones rutinarias preaprobadas (p. ej., EDR que aísla un equipo).</w:t>
            </w:r>
          </w:p>
        </w:tc>
        <w:tc>
          <w:tcPr>
            <w:tcW w:w="1638" w:type="dxa"/>
          </w:tcPr>
          <w:p w14:paraId="43E5E709"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La persona autoriza clases de acciones.</w:t>
            </w:r>
          </w:p>
        </w:tc>
      </w:tr>
      <w:tr w:rsidR="0078218E" w14:paraId="6ED52C12"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0" w:type="dxa"/>
          </w:tcPr>
          <w:p w14:paraId="7034BA31" w14:textId="77777777" w:rsidR="0078218E" w:rsidRDefault="005F1670">
            <w:pPr>
              <w:pStyle w:val="Sinespaciado"/>
            </w:pPr>
            <w:r>
              <w:t>2</w:t>
            </w:r>
          </w:p>
        </w:tc>
        <w:tc>
          <w:tcPr>
            <w:tcW w:w="2050" w:type="dxa"/>
          </w:tcPr>
          <w:p w14:paraId="31D7E9A1"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Semiautónomo, automatiza con aprobación humana.</w:t>
            </w:r>
          </w:p>
        </w:tc>
        <w:tc>
          <w:tcPr>
            <w:tcW w:w="2100" w:type="dxa"/>
          </w:tcPr>
          <w:p w14:paraId="432A9AD5"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 xml:space="preserve">Uso de herramientas con lógica preestablecida (p. </w:t>
            </w:r>
            <w:r>
              <w:lastRenderedPageBreak/>
              <w:t>ej., RAG); riesgo moderado.</w:t>
            </w:r>
          </w:p>
        </w:tc>
        <w:tc>
          <w:tcPr>
            <w:tcW w:w="2250" w:type="dxa"/>
          </w:tcPr>
          <w:p w14:paraId="5482B2F2"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lastRenderedPageBreak/>
              <w:t>A2 Condicionalmente autónomo, ejecuta pasos dentro de una tarea acotada.</w:t>
            </w:r>
          </w:p>
        </w:tc>
        <w:tc>
          <w:tcPr>
            <w:tcW w:w="1638" w:type="dxa"/>
          </w:tcPr>
          <w:p w14:paraId="3517D863"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La persona define la tarea y puede detenerla.</w:t>
            </w:r>
          </w:p>
        </w:tc>
      </w:tr>
      <w:tr w:rsidR="0078218E" w14:paraId="1FF851DD" w14:textId="77777777" w:rsidTr="00CC5502">
        <w:tc>
          <w:tcPr>
            <w:cnfStyle w:val="001000000000" w:firstRow="0" w:lastRow="0" w:firstColumn="1" w:lastColumn="0" w:oddVBand="0" w:evenVBand="0" w:oddHBand="0" w:evenHBand="0" w:firstRowFirstColumn="0" w:firstRowLastColumn="0" w:lastRowFirstColumn="0" w:lastRowLastColumn="0"/>
            <w:tcW w:w="800" w:type="dxa"/>
          </w:tcPr>
          <w:p w14:paraId="0308B424" w14:textId="77777777" w:rsidR="0078218E" w:rsidRDefault="005F1670">
            <w:pPr>
              <w:pStyle w:val="Sinespaciado"/>
            </w:pPr>
            <w:r>
              <w:t>3</w:t>
            </w:r>
          </w:p>
        </w:tc>
        <w:tc>
          <w:tcPr>
            <w:tcW w:w="2050" w:type="dxa"/>
          </w:tcPr>
          <w:p w14:paraId="7FF37775"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Condicionalmente autónomo (humano sobre el lazo).</w:t>
            </w:r>
          </w:p>
        </w:tc>
        <w:tc>
          <w:tcPr>
            <w:tcW w:w="2100" w:type="dxa"/>
          </w:tcPr>
          <w:p w14:paraId="3A3AAE0E"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Adaptativo, planifica, actúa y reflexiona con poca supervisión; riesgo alto.</w:t>
            </w:r>
          </w:p>
        </w:tc>
        <w:tc>
          <w:tcPr>
            <w:tcW w:w="2250" w:type="dxa"/>
          </w:tcPr>
          <w:p w14:paraId="783424E0"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A3 Mayormente autónomo, planifica y ejecuta operaciones de varios pasos.</w:t>
            </w:r>
          </w:p>
        </w:tc>
        <w:tc>
          <w:tcPr>
            <w:tcW w:w="1638" w:type="dxa"/>
          </w:tcPr>
          <w:p w14:paraId="0377A4C2"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Mínimo (inicio, paro y escalamiento).</w:t>
            </w:r>
          </w:p>
        </w:tc>
      </w:tr>
      <w:tr w:rsidR="0078218E" w14:paraId="532D008B"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0" w:type="dxa"/>
          </w:tcPr>
          <w:p w14:paraId="14694548" w14:textId="77777777" w:rsidR="0078218E" w:rsidRDefault="005F1670">
            <w:pPr>
              <w:pStyle w:val="Sinespaciado"/>
            </w:pPr>
            <w:r>
              <w:t>4</w:t>
            </w:r>
          </w:p>
        </w:tc>
        <w:tc>
          <w:tcPr>
            <w:tcW w:w="2050" w:type="dxa"/>
          </w:tcPr>
          <w:p w14:paraId="2593A543"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Totalmente autónomo.</w:t>
            </w:r>
          </w:p>
        </w:tc>
        <w:tc>
          <w:tcPr>
            <w:tcW w:w="2100" w:type="dxa"/>
          </w:tcPr>
          <w:p w14:paraId="2C37C778"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Totalmente agéntico, aprende de forma continua; riesgo muy alto.</w:t>
            </w:r>
          </w:p>
        </w:tc>
        <w:tc>
          <w:tcPr>
            <w:tcW w:w="2250" w:type="dxa"/>
          </w:tcPr>
          <w:p w14:paraId="72EC0F0C"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A4 Totalmente autónomo, define sus propias metas (hipotético).</w:t>
            </w:r>
          </w:p>
        </w:tc>
        <w:tc>
          <w:tcPr>
            <w:tcW w:w="1638" w:type="dxa"/>
          </w:tcPr>
          <w:p w14:paraId="650A31FF"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Ausente del ciclo operativo.</w:t>
            </w:r>
          </w:p>
        </w:tc>
      </w:tr>
    </w:tbl>
    <w:p w14:paraId="007AA679" w14:textId="77777777" w:rsidR="0078218E" w:rsidRDefault="005F1670">
      <w:pPr>
        <w:pStyle w:val="Sinespaciado"/>
        <w:spacing w:after="240"/>
      </w:pPr>
      <w:r>
        <w:rPr>
          <w:b/>
          <w:bCs/>
        </w:rPr>
        <w:t>Fuente:</w:t>
      </w:r>
      <w:r>
        <w:t xml:space="preserve"> Elaboración propia a partir de Srinivas et al. (2025), Lazer et al. (2026) y Vladimirov y Voloshchenko (2026).</w:t>
      </w:r>
    </w:p>
    <w:p w14:paraId="7C51187D" w14:textId="77777777" w:rsidR="0078218E" w:rsidRDefault="005F1670">
      <w:r>
        <w:t>Las tres escalas coinciden en que, a mayor autonomía, mayor es el riesgo y más difícil resulta auditar las decisiones del agente (Lazer et al., 2026). También coinciden en que la mayoría de las implementaciones actuales en los SOC se ubican en los niveles 1 y 2, mientras que la autonomía total sigue siendo, en gran medida, teórica (Srinivas et al., 2025). Esta gradualidad ofrece además un recurso pedagógico valioso, ya que permite organizar la guía como una progresión que parte de comprender al asistente, continúa con el agente que usa herramientas y termina con los retos de supervisar a un agente autónomo.</w:t>
      </w:r>
    </w:p>
    <w:p w14:paraId="4E257DE1" w14:textId="77777777" w:rsidR="0078218E" w:rsidRDefault="005F1670">
      <w:pPr>
        <w:pStyle w:val="Ttulo2"/>
      </w:pPr>
      <w:bookmarkStart w:id="54" w:name="_TocN922"/>
      <w:bookmarkStart w:id="55" w:name="_Toc241674506"/>
      <w:r>
        <w:t>Aplicaciones de los agentes de IA en la ciberseguridad</w:t>
      </w:r>
      <w:bookmarkEnd w:id="54"/>
      <w:bookmarkEnd w:id="55"/>
    </w:p>
    <w:p w14:paraId="0F5AF988" w14:textId="77777777" w:rsidR="0078218E" w:rsidRDefault="005F1670">
      <w:r>
        <w:t>Las aplicaciones de los agentes pueden agruparse en tres grandes áreas, que son las operaciones de seguridad y la respuesta a incidentes, la defensa autónoma de redes y el descubrimiento de vulnerabilidades y las pruebas de penetración.</w:t>
      </w:r>
    </w:p>
    <w:p w14:paraId="30239340" w14:textId="77777777" w:rsidR="0078218E" w:rsidRDefault="005F1670">
      <w:pPr>
        <w:pStyle w:val="Ttulo3"/>
      </w:pPr>
      <w:bookmarkStart w:id="56" w:name="_TocN923"/>
      <w:bookmarkStart w:id="57" w:name="_Toc241674507"/>
      <w:r>
        <w:t>Operaciones de seguridad y respuesta a incidentes</w:t>
      </w:r>
      <w:bookmarkEnd w:id="56"/>
      <w:bookmarkEnd w:id="57"/>
    </w:p>
    <w:p w14:paraId="5FD4C49B" w14:textId="77777777" w:rsidR="0078218E" w:rsidRDefault="005F1670">
      <w:r>
        <w:t xml:space="preserve">Srinivas et al. (2025) identificaron, en una revisión sistemática de 105 estudios, ocho tareas del SOC en las que los LLM y los agentes ya se aplican, que son el resumen de registros, el triaje de alertas, la inteligencia de amenazas, la gestión de tickets, la respuesta a incidentes, la generación de reportes, el descubrimiento y la gestión de activos y la gestión de vulnerabilidades. Entre los resultados reportados por los estudios primarios destacan la reducción de falsos positivos de 70 % a 35 % y del tiempo medio de respuesta de ocho horas a noventa minutos en un sistema de triaje, así como la reducción de 42.6 % en el tiempo de redacción de reportes. En un prototipo con un modelo local ligero sobre alertas sintéticas, un agente de triaje igualó la precisión de un sistema de reglas, mejoró su </w:t>
      </w:r>
      <w:r>
        <w:lastRenderedPageBreak/>
        <w:t>exhaustividad y redujo el tiempo simulado de respuesta de 7.5 a 6.0 minutos, registrando todas sus acciones en una bitácora de auditoría (Lazer et al., 2026).</w:t>
      </w:r>
    </w:p>
    <w:p w14:paraId="00875DA8" w14:textId="77777777" w:rsidR="0078218E" w:rsidRDefault="005F1670">
      <w:pPr>
        <w:pStyle w:val="Ttulo3"/>
      </w:pPr>
      <w:bookmarkStart w:id="58" w:name="_TocN924"/>
      <w:bookmarkStart w:id="59" w:name="_Toc241674508"/>
      <w:r>
        <w:t>Defensa autónoma de redes</w:t>
      </w:r>
      <w:bookmarkEnd w:id="58"/>
      <w:bookmarkEnd w:id="59"/>
    </w:p>
    <w:p w14:paraId="6420A65C" w14:textId="77777777" w:rsidR="0078218E" w:rsidRDefault="005F1670">
      <w:r>
        <w:t>En la defensa de redes, los agentes pueden automatizar acciones como crear señuelos (</w:t>
      </w:r>
      <w:r>
        <w:rPr>
          <w:i/>
          <w:iCs/>
        </w:rPr>
        <w:t>honeypots</w:t>
      </w:r>
      <w:r>
        <w:t>), agregar reglas de firewall, bloquear direcciones, aislar equipos o restaurar sistemas (Oesch et al., 2024). En entornos de nube, borde e internet de las cosas se han propuesto marcos que detectan de forma autónoma la deriva de los datos y deciden qué módulos del modelo actualizar, con mejoras de 8 a 12 % en la métrica F1 y una reducción aproximada de 70 % en la necesidad de reentrenamiento manual (Vijetha, 2026). En sistemas críticos, como los vehículos definidos por software, se ha demostrado que los agentes pueden contribuir a la defensa siempre que operen dentro de una envolvente de seguridad determinista y auditable. En ese estudio, una capa de reglas detectó 34 % de las vulnerabilidades con precisión perfecta, y la incorporación de agentes LLM duplicó la cobertura a cerca de 70 % sin producir falsos positivos (Petrovic et al., 2026).</w:t>
      </w:r>
    </w:p>
    <w:p w14:paraId="539AF755" w14:textId="77777777" w:rsidR="0078218E" w:rsidRDefault="005F1670">
      <w:pPr>
        <w:pStyle w:val="Ttulo3"/>
      </w:pPr>
      <w:bookmarkStart w:id="60" w:name="_TocN925"/>
      <w:bookmarkStart w:id="61" w:name="_Toc241674509"/>
      <w:r>
        <w:t>Descubrimiento de vulnerabilidades y pruebas de penetración</w:t>
      </w:r>
      <w:bookmarkEnd w:id="60"/>
      <w:bookmarkEnd w:id="61"/>
    </w:p>
    <w:p w14:paraId="7B0F49FF" w14:textId="77777777" w:rsidR="0078218E" w:rsidRDefault="005F1670">
      <w:r>
        <w:t>Los agentes basados en LLM también se aplican a las pruebas de penetración web y de interfaces de programación, a la auditoría de código fuente y al escaneo de redes (Addis et al., 2026). Los resultados son prometedores pero todavía heterogéneos. El marco AutoSecAgent reportó en laboratorio 92.4 % de detección de vulnerabilidades y 58.1 % de explotación exitosa, con una arquitectura semiautomatizada que conserva la intervención humana (Al-Sabbagh et al., 2026), y el agente ARTEMIS mostró ventajas en la enumeración sistemática y la explotación en paralelo, aunque con más falsos positivos que los profesionales (Lin et al., 2026). Las revisiones coinciden en que el mayor impacto a corto plazo provendrá de configuraciones híbridas, en las que los agentes actúan como copilotos o exploradores iniciales bajo supervisión humana (Addis et al., 2026). Por tratarse de actividades de doble filo, en la guía este tema se abordará de forma conceptual y únicamente en entornos de práctica autorizados.</w:t>
      </w:r>
    </w:p>
    <w:p w14:paraId="1496BED7" w14:textId="77777777" w:rsidR="0078218E" w:rsidRDefault="005F1670">
      <w:pPr>
        <w:pStyle w:val="Ttulo2"/>
      </w:pPr>
      <w:bookmarkStart w:id="62" w:name="_TocN926"/>
      <w:bookmarkStart w:id="63" w:name="_Toc241674510"/>
      <w:r>
        <w:lastRenderedPageBreak/>
        <w:t>Riesgos del uso dual y seguridad de los agentes</w:t>
      </w:r>
      <w:bookmarkEnd w:id="62"/>
      <w:bookmarkEnd w:id="63"/>
    </w:p>
    <w:p w14:paraId="7623F3AD" w14:textId="77777777" w:rsidR="0078218E" w:rsidRDefault="005F1670">
      <w:pPr>
        <w:pStyle w:val="Ttulo3"/>
      </w:pPr>
      <w:bookmarkStart w:id="64" w:name="_TocN927"/>
      <w:bookmarkStart w:id="65" w:name="_Toc241674511"/>
      <w:r>
        <w:t>El dilema del uso dual</w:t>
      </w:r>
      <w:bookmarkEnd w:id="64"/>
      <w:bookmarkEnd w:id="65"/>
    </w:p>
    <w:p w14:paraId="5C482F2E" w14:textId="77777777" w:rsidR="0078218E" w:rsidRDefault="005F1670">
      <w:r>
        <w:t>Las mismas capacidades que permiten a un agente defender un sistema, como planificar, recordar y orquestar herramientas, potencian también el reconocimiento, la explotación y la ingeniería social (Lazer et al., 2026). Este dilema de uso dual significa que las herramientas defensivas, como la detección autónoma o los sistemas de autorreparación, pueden reutilizarse con fines ofensivos (Adabara et al., 2025; Meesala, 2024). Para la formación de nuevos profesionales, esto implica que la enseñanza técnica debe acompañarse siempre de una formación ética explícita y de reglas claras sobre el uso autorizado de las herramientas.</w:t>
      </w:r>
    </w:p>
    <w:p w14:paraId="5846D0F3" w14:textId="77777777" w:rsidR="0078218E" w:rsidRDefault="005F1670">
      <w:pPr>
        <w:pStyle w:val="Ttulo3"/>
      </w:pPr>
      <w:bookmarkStart w:id="66" w:name="_TocN928"/>
      <w:bookmarkStart w:id="67" w:name="_Toc241674512"/>
      <w:r>
        <w:t>Amenazas contra los agentes</w:t>
      </w:r>
      <w:bookmarkEnd w:id="66"/>
      <w:bookmarkEnd w:id="67"/>
    </w:p>
    <w:p w14:paraId="2FCAE0EE" w14:textId="77777777" w:rsidR="0078218E" w:rsidRDefault="005F1670">
      <w:r>
        <w:t>Deng et al. (2024), a partir de la revisión de más de cien trabajos, organizan las amenazas contra los agentes en cuatro brechas de conocimiento, que son la imprevisibilidad de las entradas de varios pasos que proporcionan los usuarios, la complejidad de la ejecución interna del agente, la variabilidad de los entornos en los que opera y la interacción con entidades externas no confiables. De forma complementaria, se ha propuesto un modelo de cuatro capas de riesgo, que comprende la percepción (envenenamiento de datos y de la cadena de suministro), el razonamiento (inyección de instrucciones y puertas traseras), la acción (abuso de interfaces y ejecución de código no autorizada) y la memoria (recuperaciones envenenadas y fuga de datos) (Lazer et al., 2026). La Tabla 2 resume estas amenazas.</w:t>
      </w:r>
    </w:p>
    <w:p w14:paraId="1523DE75" w14:textId="2F1BD234" w:rsidR="0078218E" w:rsidRDefault="005F1670">
      <w:pPr>
        <w:pStyle w:val="Sinespaciado"/>
        <w:keepNext/>
        <w:jc w:val="both"/>
      </w:pPr>
      <w:bookmarkStart w:id="68" w:name="_TocC929"/>
      <w:bookmarkStart w:id="69" w:name="_Toc241674557"/>
      <w:r>
        <w:rPr>
          <w:b/>
          <w:bCs/>
        </w:rPr>
        <w:t xml:space="preserve">Tabla </w:t>
      </w:r>
      <w:r>
        <w:rPr>
          <w:b/>
          <w:bCs/>
        </w:rPr>
        <w:fldChar w:fldCharType="begin"/>
      </w:r>
      <w:r>
        <w:rPr>
          <w:b/>
          <w:bCs/>
        </w:rPr>
        <w:instrText xml:space="preserve"> SEQ Tabla \* ARABIC </w:instrText>
      </w:r>
      <w:r>
        <w:rPr>
          <w:b/>
          <w:bCs/>
        </w:rPr>
        <w:fldChar w:fldCharType="separate"/>
      </w:r>
      <w:r w:rsidR="00452FCE">
        <w:rPr>
          <w:b/>
          <w:bCs/>
          <w:noProof/>
        </w:rPr>
        <w:t>2</w:t>
      </w:r>
      <w:r>
        <w:rPr>
          <w:b/>
          <w:bCs/>
        </w:rPr>
        <w:fldChar w:fldCharType="end"/>
      </w:r>
      <w:r>
        <w:rPr>
          <w:b/>
          <w:bCs/>
        </w:rPr>
        <w:t>.</w:t>
      </w:r>
      <w:r>
        <w:t xml:space="preserve"> Principales amenazas contra los agentes de IA según su componente.</w:t>
      </w:r>
      <w:bookmarkEnd w:id="68"/>
      <w:bookmarkEnd w:id="69"/>
    </w:p>
    <w:tbl>
      <w:tblPr>
        <w:tblStyle w:val="Tablanormal5"/>
        <w:tblW w:w="8838" w:type="dxa"/>
        <w:tblLayout w:type="fixed"/>
        <w:tblLook w:val="04A0" w:firstRow="1" w:lastRow="0" w:firstColumn="1" w:lastColumn="0" w:noHBand="0" w:noVBand="1"/>
      </w:tblPr>
      <w:tblGrid>
        <w:gridCol w:w="1500"/>
        <w:gridCol w:w="2700"/>
        <w:gridCol w:w="2400"/>
        <w:gridCol w:w="2238"/>
      </w:tblGrid>
      <w:tr w:rsidR="0078218E" w14:paraId="756C7996" w14:textId="77777777" w:rsidTr="00CC550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00" w:type="dxa"/>
          </w:tcPr>
          <w:p w14:paraId="1C19F9BC" w14:textId="77777777" w:rsidR="0078218E" w:rsidRDefault="005F1670">
            <w:pPr>
              <w:pStyle w:val="Sinespaciado"/>
              <w:jc w:val="center"/>
            </w:pPr>
            <w:r>
              <w:rPr>
                <w:b/>
                <w:bCs/>
              </w:rPr>
              <w:t>Componente</w:t>
            </w:r>
          </w:p>
        </w:tc>
        <w:tc>
          <w:tcPr>
            <w:tcW w:w="2700" w:type="dxa"/>
          </w:tcPr>
          <w:p w14:paraId="2B8E62DC" w14:textId="77777777" w:rsidR="0078218E" w:rsidRDefault="005F1670">
            <w:pPr>
              <w:pStyle w:val="Sinespaciado"/>
              <w:jc w:val="center"/>
              <w:cnfStyle w:val="100000000000" w:firstRow="1" w:lastRow="0" w:firstColumn="0" w:lastColumn="0" w:oddVBand="0" w:evenVBand="0" w:oddHBand="0" w:evenHBand="0" w:firstRowFirstColumn="0" w:firstRowLastColumn="0" w:lastRowFirstColumn="0" w:lastRowLastColumn="0"/>
            </w:pPr>
            <w:r>
              <w:rPr>
                <w:b/>
                <w:bCs/>
              </w:rPr>
              <w:t>Amenazas</w:t>
            </w:r>
          </w:p>
        </w:tc>
        <w:tc>
          <w:tcPr>
            <w:tcW w:w="2400" w:type="dxa"/>
          </w:tcPr>
          <w:p w14:paraId="1073694B" w14:textId="77777777" w:rsidR="0078218E" w:rsidRDefault="005F1670">
            <w:pPr>
              <w:pStyle w:val="Sinespaciado"/>
              <w:jc w:val="center"/>
              <w:cnfStyle w:val="100000000000" w:firstRow="1" w:lastRow="0" w:firstColumn="0" w:lastColumn="0" w:oddVBand="0" w:evenVBand="0" w:oddHBand="0" w:evenHBand="0" w:firstRowFirstColumn="0" w:firstRowLastColumn="0" w:lastRowFirstColumn="0" w:lastRowLastColumn="0"/>
            </w:pPr>
            <w:r>
              <w:rPr>
                <w:b/>
                <w:bCs/>
              </w:rPr>
              <w:t>Ejemplo</w:t>
            </w:r>
          </w:p>
        </w:tc>
        <w:tc>
          <w:tcPr>
            <w:tcW w:w="2238" w:type="dxa"/>
          </w:tcPr>
          <w:p w14:paraId="369B0DC8" w14:textId="77777777" w:rsidR="0078218E" w:rsidRDefault="005F1670">
            <w:pPr>
              <w:pStyle w:val="Sinespaciado"/>
              <w:jc w:val="center"/>
              <w:cnfStyle w:val="100000000000" w:firstRow="1" w:lastRow="0" w:firstColumn="0" w:lastColumn="0" w:oddVBand="0" w:evenVBand="0" w:oddHBand="0" w:evenHBand="0" w:firstRowFirstColumn="0" w:firstRowLastColumn="0" w:lastRowFirstColumn="0" w:lastRowLastColumn="0"/>
            </w:pPr>
            <w:r>
              <w:rPr>
                <w:b/>
                <w:bCs/>
              </w:rPr>
              <w:t>Contramedidas básicas</w:t>
            </w:r>
          </w:p>
        </w:tc>
      </w:tr>
      <w:tr w:rsidR="0078218E" w14:paraId="44703724"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5D8157B7" w14:textId="77777777" w:rsidR="0078218E" w:rsidRDefault="005F1670">
            <w:pPr>
              <w:pStyle w:val="Sinespaciado"/>
            </w:pPr>
            <w:r>
              <w:t>Percepción (entradas)</w:t>
            </w:r>
          </w:p>
        </w:tc>
        <w:tc>
          <w:tcPr>
            <w:tcW w:w="2700" w:type="dxa"/>
          </w:tcPr>
          <w:p w14:paraId="460EFACC"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 xml:space="preserve">Inyección de instrucciones directa e indirecta, </w:t>
            </w:r>
            <w:r>
              <w:rPr>
                <w:i/>
                <w:iCs/>
              </w:rPr>
              <w:t>jailbreak</w:t>
            </w:r>
            <w:r>
              <w:t>, envenenamiento de datos.</w:t>
            </w:r>
          </w:p>
        </w:tc>
        <w:tc>
          <w:tcPr>
            <w:tcW w:w="2400" w:type="dxa"/>
          </w:tcPr>
          <w:p w14:paraId="47B82C7D"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Instrucción oculta en un registro o página web que el agente procesa.</w:t>
            </w:r>
          </w:p>
        </w:tc>
        <w:tc>
          <w:tcPr>
            <w:tcW w:w="2238" w:type="dxa"/>
          </w:tcPr>
          <w:p w14:paraId="7F8FA314"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Separar instrucciones de datos; filtrar y validar entradas.</w:t>
            </w:r>
          </w:p>
        </w:tc>
      </w:tr>
      <w:tr w:rsidR="0078218E" w14:paraId="2A66DC42" w14:textId="77777777" w:rsidTr="00CC5502">
        <w:tc>
          <w:tcPr>
            <w:cnfStyle w:val="001000000000" w:firstRow="0" w:lastRow="0" w:firstColumn="1" w:lastColumn="0" w:oddVBand="0" w:evenVBand="0" w:oddHBand="0" w:evenHBand="0" w:firstRowFirstColumn="0" w:firstRowLastColumn="0" w:lastRowFirstColumn="0" w:lastRowLastColumn="0"/>
            <w:tcW w:w="1500" w:type="dxa"/>
          </w:tcPr>
          <w:p w14:paraId="20004A1B" w14:textId="77777777" w:rsidR="0078218E" w:rsidRDefault="005F1670">
            <w:pPr>
              <w:pStyle w:val="Sinespaciado"/>
            </w:pPr>
            <w:r>
              <w:t>Razonamiento (modelo)</w:t>
            </w:r>
          </w:p>
        </w:tc>
        <w:tc>
          <w:tcPr>
            <w:tcW w:w="2700" w:type="dxa"/>
          </w:tcPr>
          <w:p w14:paraId="4627A21C"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Puertas traseras, alucinaciones, desalineación de objetivos, planificación errónea.</w:t>
            </w:r>
          </w:p>
        </w:tc>
        <w:tc>
          <w:tcPr>
            <w:tcW w:w="2400" w:type="dxa"/>
          </w:tcPr>
          <w:p w14:paraId="7982DDC4"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Agente que descarta una alerta real como falso positivo.</w:t>
            </w:r>
          </w:p>
        </w:tc>
        <w:tc>
          <w:tcPr>
            <w:tcW w:w="2238" w:type="dxa"/>
          </w:tcPr>
          <w:p w14:paraId="2C82A0FD"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Verificación de resultados, pruebas de comportamiento y supervisión humana.</w:t>
            </w:r>
          </w:p>
        </w:tc>
      </w:tr>
      <w:tr w:rsidR="0078218E" w14:paraId="726BAB2F"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471C9B5B" w14:textId="77777777" w:rsidR="0078218E" w:rsidRDefault="005F1670">
            <w:pPr>
              <w:pStyle w:val="Sinespaciado"/>
            </w:pPr>
            <w:r>
              <w:t>Memoria</w:t>
            </w:r>
          </w:p>
        </w:tc>
        <w:tc>
          <w:tcPr>
            <w:tcW w:w="2700" w:type="dxa"/>
          </w:tcPr>
          <w:p w14:paraId="2F80C18F"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Recuperaciones envenenadas (RAG) y fuga de datos.</w:t>
            </w:r>
          </w:p>
        </w:tc>
        <w:tc>
          <w:tcPr>
            <w:tcW w:w="2400" w:type="dxa"/>
          </w:tcPr>
          <w:p w14:paraId="798E5A12"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Documento malicioso insertado en la base de conocimiento.</w:t>
            </w:r>
          </w:p>
        </w:tc>
        <w:tc>
          <w:tcPr>
            <w:tcW w:w="2238" w:type="dxa"/>
          </w:tcPr>
          <w:p w14:paraId="65225D8C"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Control de fuentes y registros de auditoría.</w:t>
            </w:r>
          </w:p>
        </w:tc>
      </w:tr>
      <w:tr w:rsidR="0078218E" w14:paraId="63F61348" w14:textId="77777777" w:rsidTr="00CC5502">
        <w:tc>
          <w:tcPr>
            <w:cnfStyle w:val="001000000000" w:firstRow="0" w:lastRow="0" w:firstColumn="1" w:lastColumn="0" w:oddVBand="0" w:evenVBand="0" w:oddHBand="0" w:evenHBand="0" w:firstRowFirstColumn="0" w:firstRowLastColumn="0" w:lastRowFirstColumn="0" w:lastRowLastColumn="0"/>
            <w:tcW w:w="1500" w:type="dxa"/>
          </w:tcPr>
          <w:p w14:paraId="2793166C" w14:textId="77777777" w:rsidR="0078218E" w:rsidRDefault="005F1670">
            <w:pPr>
              <w:pStyle w:val="Sinespaciado"/>
            </w:pPr>
            <w:r>
              <w:lastRenderedPageBreak/>
              <w:t>Acción y herramientas</w:t>
            </w:r>
          </w:p>
        </w:tc>
        <w:tc>
          <w:tcPr>
            <w:tcW w:w="2700" w:type="dxa"/>
          </w:tcPr>
          <w:p w14:paraId="50CFF9E3"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Abuso de interfaces, ejecución de código no autorizada, exposición de credenciales, envenenamiento de herramientas.</w:t>
            </w:r>
          </w:p>
        </w:tc>
        <w:tc>
          <w:tcPr>
            <w:tcW w:w="2400" w:type="dxa"/>
          </w:tcPr>
          <w:p w14:paraId="55B24C56"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Agente manipulado que revela una clave de acceso.</w:t>
            </w:r>
          </w:p>
        </w:tc>
        <w:tc>
          <w:tcPr>
            <w:tcW w:w="2238" w:type="dxa"/>
          </w:tcPr>
          <w:p w14:paraId="34275509"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Mínimo privilegio, capacidades acotadas y aislamiento en contenedores.</w:t>
            </w:r>
          </w:p>
        </w:tc>
      </w:tr>
      <w:tr w:rsidR="0078218E" w14:paraId="262116BD"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724EA943" w14:textId="77777777" w:rsidR="0078218E" w:rsidRDefault="005F1670">
            <w:pPr>
              <w:pStyle w:val="Sinespaciado"/>
            </w:pPr>
            <w:r>
              <w:t>Interacción multiagente</w:t>
            </w:r>
          </w:p>
        </w:tc>
        <w:tc>
          <w:tcPr>
            <w:tcW w:w="2700" w:type="dxa"/>
          </w:tcPr>
          <w:p w14:paraId="4EC0760F"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 xml:space="preserve">Colusión secreta, fallas en cascada, ataques en enjambre, </w:t>
            </w:r>
            <w:r>
              <w:rPr>
                <w:i/>
                <w:iCs/>
              </w:rPr>
              <w:t>insider</w:t>
            </w:r>
            <w:r>
              <w:t xml:space="preserve"> sintético.</w:t>
            </w:r>
          </w:p>
        </w:tc>
        <w:tc>
          <w:tcPr>
            <w:tcW w:w="2400" w:type="dxa"/>
          </w:tcPr>
          <w:p w14:paraId="487E0E11"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Agente comprometido que propaga instrucciones a otros agentes.</w:t>
            </w:r>
          </w:p>
        </w:tc>
        <w:tc>
          <w:tcPr>
            <w:tcW w:w="2238" w:type="dxa"/>
          </w:tcPr>
          <w:p w14:paraId="26EE7C3E"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Monitoreo de interacciones, segmentación e interruptor de apagado.</w:t>
            </w:r>
          </w:p>
        </w:tc>
      </w:tr>
    </w:tbl>
    <w:p w14:paraId="5E721DAF" w14:textId="77777777" w:rsidR="0078218E" w:rsidRDefault="005F1670">
      <w:pPr>
        <w:pStyle w:val="Sinespaciado"/>
        <w:spacing w:after="240"/>
      </w:pPr>
      <w:r>
        <w:rPr>
          <w:b/>
          <w:bCs/>
        </w:rPr>
        <w:t>Fuente:</w:t>
      </w:r>
      <w:r>
        <w:t xml:space="preserve"> Elaboración propia a partir de Deng et al. (2024), Lazer et al. (2026), Jin et al. (2026) y Schroeder de Witt et al. (2026).</w:t>
      </w:r>
    </w:p>
    <w:p w14:paraId="5AE9B849" w14:textId="77777777" w:rsidR="0078218E" w:rsidRDefault="005F1670">
      <w:r>
        <w:t>La inyección de instrucciones merece especial atención porque es una vulnerabilidad propia de los agentes basados en LLM, ya que un atacante puede ocultar órdenes en un documento, una página web o incluso un registro que el agente procesa, con el fin de desviar su comportamiento (Meesala, 2024). Otro riesgo concreto es la exposición de secretos en el momento de su uso. Cuando las claves de acceso se entregan al agente mediante variables de entorno o archivos, un agente manipulado puede revelarlas. Jin et al. (2026) demostraron que sustituir la entrega directa de credenciales por capacidades acotadas y mediadas por un intermediario de confianza redujo la fuga de claves en su escenario HTTP de 100 % a 0 %, con una sobrecarga menor a 0.21 milisegundos. En un agente que ejecuta comandos sin aislamiento, más del 75 % de los comandos maliciosos pueden ejecutarse con éxito, mientras que un contenedor aislado bloquea casi todos (Lazer et al., 2026). Estas evidencias fundamentan dos principios que la guía enseñará desde el nivel básico, el mínimo privilegio y el aislamiento (</w:t>
      </w:r>
      <w:r>
        <w:rPr>
          <w:i/>
          <w:iCs/>
        </w:rPr>
        <w:t>sandboxing</w:t>
      </w:r>
      <w:r>
        <w:t>).</w:t>
      </w:r>
    </w:p>
    <w:p w14:paraId="534FB012" w14:textId="77777777" w:rsidR="0078218E" w:rsidRDefault="005F1670">
      <w:pPr>
        <w:pStyle w:val="Ttulo3"/>
      </w:pPr>
      <w:bookmarkStart w:id="70" w:name="_TocN930"/>
      <w:bookmarkStart w:id="71" w:name="_Toc241674513"/>
      <w:r>
        <w:t>Seguridad multiagente</w:t>
      </w:r>
      <w:bookmarkEnd w:id="70"/>
      <w:bookmarkEnd w:id="71"/>
    </w:p>
    <w:p w14:paraId="33227D6E" w14:textId="77777777" w:rsidR="0078218E" w:rsidRDefault="005F1670">
      <w:r>
        <w:t>Cuando los agentes interactúan directamente entre sí, en plataformas compartidas o en entornos físicos, surgen amenazas que van más allá de la ciberseguridad tradicional y de la seguridad de la IA, como la colusión secreta entre agentes, los ataques coordinados en enjambre y la propagación en red de fugas de privacidad, desinformación o datos envenenados. Schroeder de Witt et al. (2026) proponen la seguridad multiagente como un campo nuevo dedicado a proteger las redes de agentes frente a las amenazas que emergen o se amplifican por sus interacciones. Otros riesgos sistémicos documentados incluyen las fallas en cascada, la evasión de la supervisión y el "insider sintético", es decir, un agente que actúa con credenciales válidas (Lazer et al., 2026).</w:t>
      </w:r>
    </w:p>
    <w:p w14:paraId="4D32A519" w14:textId="77777777" w:rsidR="0078218E" w:rsidRDefault="005F1670">
      <w:pPr>
        <w:pStyle w:val="Ttulo2"/>
      </w:pPr>
      <w:bookmarkStart w:id="72" w:name="_TocN931"/>
      <w:bookmarkStart w:id="73" w:name="_Toc241674514"/>
      <w:r>
        <w:lastRenderedPageBreak/>
        <w:t>Gobernanza, ética y supervisión humana</w:t>
      </w:r>
      <w:bookmarkEnd w:id="72"/>
      <w:bookmarkEnd w:id="73"/>
    </w:p>
    <w:p w14:paraId="2AF49C81" w14:textId="77777777" w:rsidR="0078218E" w:rsidRDefault="005F1670">
      <w:r>
        <w:t>La gobernanza de la IA agéntica comprende los marcos, políticas y salvaguardas técnicas que aseguran transparencia, rendición de cuentas y alineación con los valores humanos durante todo el ciclo de vida de los sistemas (Adabara et al., 2025). Uno de sus mecanismos centrales es la supervisión humana, que adopta dos modalidades principales. La primera es el humano en el lazo (</w:t>
      </w:r>
      <w:r>
        <w:rPr>
          <w:i/>
          <w:iCs/>
        </w:rPr>
        <w:t>human-in-the-loop</w:t>
      </w:r>
      <w:r>
        <w:t>), en el que una persona aprueba las acciones antes de ejecutarse, y la segunda es el humano sobre el lazo (</w:t>
      </w:r>
      <w:r>
        <w:rPr>
          <w:i/>
          <w:iCs/>
        </w:rPr>
        <w:t>human-on-the-loop</w:t>
      </w:r>
      <w:r>
        <w:t>), en el que el sistema actúa de forma autónoma, pero escala a una persona las acciones de alto impacto (Lazer et al., 2026; Srinivas et al., 2025). La práctica recomendada es conceder autonomía para acciones de bajo riesgo y reservar las irreversibles a la supervisión humana; en conjunto, la evidencia indica que el agente funciona mejor como aumento del analista que como su reemplazo (Lazer et al., 2026).</w:t>
      </w:r>
    </w:p>
    <w:p w14:paraId="0524D456" w14:textId="77777777" w:rsidR="0078218E" w:rsidRDefault="005F1670">
      <w:r>
        <w:t>Desde una perspectiva de diseño, Suggu (2025) propone organizar la gobernanza en tres capas, que son la del modelo (capacidades, explicabilidad y pruebas de comportamiento), la de control (salvaguardas en tiempo de ejecución, supervisión humana e interruptores de apagado) y la de política (cumplimiento normativo, reglas de escalamiento y registros de auditoría inmutables). En el plano normativo, destacan el Marco de Gestión de Riesgos de la IA del NIST, que organiza la gestión en las funciones de gobernar, mapear, medir y gestionar (NIST, 2023); la Ley de Inteligencia Artificial de la Unión Europea, que clasifica los sistemas según su nivel de riesgo (Reglamento (UE) 2024/1689, 2024); la norma ISO/IEC 42001:2023 sobre sistemas de gestión de la IA; y los principios de la OCDE y de la UNESCO (Adabara et al., 2025). En el ámbito práctico, la lista OWASP Top 10 para aplicaciones con LLM recopila los riesgos más relevantes de estos sistemas y constituye una referencia accesible para estudiantes (OWASP, 2024).</w:t>
      </w:r>
    </w:p>
    <w:p w14:paraId="70F2A80D" w14:textId="77777777" w:rsidR="0078218E" w:rsidRDefault="005F1670">
      <w:r>
        <w:t>Para la guía, estos marcos no se abordarán como normas que memorizar, sino como herramientas para desarrollar una actitud profesional, de manera que toda práctica con agentes debe responder a las preguntas de qué puede hacer el agente, quién lo supervisa, qué registra y cómo se detiene.</w:t>
      </w:r>
    </w:p>
    <w:p w14:paraId="2825FF7F" w14:textId="77777777" w:rsidR="0078218E" w:rsidRDefault="005F1670">
      <w:pPr>
        <w:pStyle w:val="Ttulo2"/>
      </w:pPr>
      <w:bookmarkStart w:id="74" w:name="_TocN932"/>
      <w:bookmarkStart w:id="75" w:name="_Toc241674515"/>
      <w:r>
        <w:lastRenderedPageBreak/>
        <w:t>Guía didáctica y enseñanza diferenciada</w:t>
      </w:r>
      <w:bookmarkEnd w:id="74"/>
      <w:bookmarkEnd w:id="75"/>
    </w:p>
    <w:p w14:paraId="54C77FE1" w14:textId="77777777" w:rsidR="0078218E" w:rsidRDefault="005F1670">
      <w:pPr>
        <w:pStyle w:val="Ttulo3"/>
      </w:pPr>
      <w:bookmarkStart w:id="76" w:name="_TocN933"/>
      <w:bookmarkStart w:id="77" w:name="_Toc241674516"/>
      <w:r>
        <w:t>La guía didáctica como herramienta de aprendizaje autónomo</w:t>
      </w:r>
      <w:bookmarkEnd w:id="76"/>
      <w:bookmarkEnd w:id="77"/>
    </w:p>
    <w:p w14:paraId="0481C54A" w14:textId="77777777" w:rsidR="0078218E" w:rsidRDefault="005F1670">
      <w:r>
        <w:t>En esta investigación, la guía didáctica (</w:t>
      </w:r>
      <w:r>
        <w:rPr>
          <w:i/>
          <w:iCs/>
        </w:rPr>
        <w:t>roadmap</w:t>
      </w:r>
      <w:r>
        <w:t>) no se entiende como un libro de texto tradicional, sino como una herramienta diseñada para el aprendizaje autónomo. Su función principal es orientar al estudiante, simular el diálogo con un tutor y proponer una ruta lógica para que pueda navegar el territorio de la ciberseguridad por su cuenta. La literatura sobre autonomía en el aprendizaje destaca tres funciones de este tipo de materiales, que son la orientación, la promoción de la creatividad y la autoevaluación (Redalyc, 2009). Además, se retomará el modelo de cuatro etapas para el diseño de materiales en entornos tecnológicos, que consiste en definir el perfil del usuario, realizar un acercamiento a las herramientas, aplicar un cuestionario de diagnóstico e identificar los parámetros de diseño (Redalyc, 2009), que sirve como base del proceso metodológico de esta tesis.</w:t>
      </w:r>
    </w:p>
    <w:p w14:paraId="017A669A" w14:textId="77777777" w:rsidR="0078218E" w:rsidRDefault="005F1670">
      <w:pPr>
        <w:pStyle w:val="Ttulo3"/>
      </w:pPr>
      <w:bookmarkStart w:id="78" w:name="_TocN934"/>
      <w:bookmarkStart w:id="79" w:name="_Toc241674517"/>
      <w:r>
        <w:t>Enseñanza diferenciada</w:t>
      </w:r>
      <w:bookmarkEnd w:id="78"/>
      <w:bookmarkEnd w:id="79"/>
    </w:p>
    <w:p w14:paraId="4FBED6B2" w14:textId="77777777" w:rsidR="0078218E" w:rsidRDefault="005F1670">
      <w:r>
        <w:t>La enseñanza diferenciada se define como la práctica de adaptar la enseñanza, el contenido y la evaluación para satisfacer las distintas necesidades de aprendizaje de los estudiantes (Alfageme-Barros, 2024). En la guía se aplicará sobre tres ejes. El primero es el contenido, presentando los mismos temas con distintos niveles de profundidad. El segundo es el proceso, sugiriendo actividades diferentes según el perfil, por ejemplo retos gamificados para el Cetis y laboratorios más complejos para la UAT. El tercero es el producto, mediante autoevaluaciones que midan el mismo conocimiento con distintos niveles de complejidad. En la práctica, esto implica un diseño modular con dos rutas, una básica, que construye los fundamentos desde cero, y una avanzada, que permite validar rápidamente lo que ya se domina y profundizar en temas como la seguridad de los agentes o su uso en el SOC.</w:t>
      </w:r>
    </w:p>
    <w:p w14:paraId="673F3FB5" w14:textId="77777777" w:rsidR="0078218E" w:rsidRDefault="005F1670">
      <w:pPr>
        <w:pStyle w:val="Ttulo3"/>
      </w:pPr>
      <w:bookmarkStart w:id="80" w:name="_TocN935"/>
      <w:bookmarkStart w:id="81" w:name="_Toc241674518"/>
      <w:r>
        <w:t>Estrategias didácticas para la enseñanza de la IA en ciberseguridad</w:t>
      </w:r>
      <w:bookmarkEnd w:id="80"/>
      <w:bookmarkEnd w:id="81"/>
    </w:p>
    <w:p w14:paraId="007BEE48" w14:textId="77777777" w:rsidR="0078218E" w:rsidRDefault="005F1670">
      <w:r>
        <w:t xml:space="preserve">Tres estrategias resultan especialmente pertinentes. La primera es la gamificación, que ha demostrado ser una estrategia preventiva efectiva para enseñar a adolescentes sobre riesgos digitales (Echeverri-Giraldo et al., 2024) y que, en ciberseguridad, adopta la forma natural de los retos tipo CTF, un formato que la propia investigación utiliza para medir a los </w:t>
      </w:r>
      <w:r>
        <w:lastRenderedPageBreak/>
        <w:t>agentes (Balassone et al., 2025; Vladimirov y Voloshchenko, 2026). La segunda son los laboratorios con modelos locales, que permiten experimentar con agentes sin costos de nube y sin exponer datos, ya que la evidencia muestra que es posible ejecutar agentes de triaje y de detección de anomalías con modelos ligeros, datos sintéticos y permisos de solo lectura (Lazer et al., 2026). La tercera es el uso de la IA como tutor. La plataforma SentinelSphere integró un asistente conversacional basado en un modelo cuantizado con RAG para la formación en concientización y obtuvo una satisfacción de 4.3 sobre 5, con 77.8 % de los participantes dispuestos a utilizarla como docentes (Tantaroudas et al., 2026). De este último estudio también se desprende una lección metodológica, pues para demostrar el aprendizaje no basta con medir la satisfacción inmediata; se requieren mediciones pareadas y, de ser posible, un seguimiento posterior.</w:t>
      </w:r>
    </w:p>
    <w:p w14:paraId="2D70E65F" w14:textId="77777777" w:rsidR="0078218E" w:rsidRDefault="005F1670">
      <w:pPr>
        <w:pStyle w:val="Ttulo2"/>
      </w:pPr>
      <w:bookmarkStart w:id="82" w:name="_TocN936"/>
      <w:bookmarkStart w:id="83" w:name="_Toc241674519"/>
      <w:r>
        <w:t>Marcos curriculares y de competencias</w:t>
      </w:r>
      <w:bookmarkEnd w:id="82"/>
      <w:bookmarkEnd w:id="83"/>
    </w:p>
    <w:p w14:paraId="5F42966A" w14:textId="77777777" w:rsidR="0078218E" w:rsidRDefault="005F1670">
      <w:r>
        <w:t>El Workforce Framework for Cybersecurity del NIST, conocido como marco NICE (NIST SP 800-181r1), no es un currículo, sino el léxico estándar que describe el trabajo en ciberseguridad mediante roles, tareas, conocimientos y habilidades (NIST, 2020). Se utilizará para justificar la selección de temas, asegurando que incluso los contenidos de iniciación estén alineados con las tareas que demanda el mercado laboral, como las del analista de defensa o de respuesta a incidentes, que hoy trabajan cada vez más apoyados por agentes.</w:t>
      </w:r>
    </w:p>
    <w:p w14:paraId="189145ED" w14:textId="77777777" w:rsidR="0078218E" w:rsidRDefault="005F1670">
      <w:r>
        <w:t>El marco CSEC2017 de ACM, IEEE, AIS e IFIP es el estándar académico global para el desarrollo de currículos de ciberseguridad y organiza la disciplina en ocho áreas de conocimiento (Joint Task Force, 2017). La guía no cubrirá las ocho áreas en su totalidad, sino que extraerá los fundamentos de la seguridad de datos, del software, de los componentes, de las conexiones y de los sistemas, así como los aspectos éticos y humanos de la seguridad social y organizacional.</w:t>
      </w:r>
    </w:p>
    <w:p w14:paraId="183455FD" w14:textId="77777777" w:rsidR="0078218E" w:rsidRDefault="005F1670">
      <w:r>
        <w:t xml:space="preserve">Dado que ambos marcos son anteriores a la IA agéntica, se complementarán con tres referencias recientes, que son el NIST CSF 2.0 como ciclo de defensa (NIST, 2024), el NIST AI RMF para la gestión de riesgos de la IA (NIST, 2023) y la lista OWASP Top 10 para aplicaciones con LLM, para los riesgos técnicos específicos de estos sistemas (OWASP, 2024). La combinación de estos marcos permitirá definir la matriz de competencias en los </w:t>
      </w:r>
      <w:r>
        <w:lastRenderedPageBreak/>
        <w:t>tres ejes de la guía, es decir, fundamentos de ciberseguridad, agentes de IA para la defensa y seguridad de los propios agentes.</w:t>
      </w:r>
    </w:p>
    <w:p w14:paraId="2AD389ED" w14:textId="77777777" w:rsidR="0078218E" w:rsidRDefault="005F1670">
      <w:pPr>
        <w:pStyle w:val="Ttulo2"/>
      </w:pPr>
      <w:bookmarkStart w:id="84" w:name="_TocN937"/>
      <w:bookmarkStart w:id="85" w:name="_Toc241674520"/>
      <w:r>
        <w:t>Estado del Arte</w:t>
      </w:r>
      <w:bookmarkEnd w:id="84"/>
      <w:bookmarkEnd w:id="85"/>
    </w:p>
    <w:p w14:paraId="105F19B9" w14:textId="77777777" w:rsidR="0078218E" w:rsidRDefault="005F1670">
      <w:r>
        <w:t>La revisión preliminar de artículos científicos publicados entre 2021 y 2026 permite identificar cuatro líneas de investigación relevantes para esta tesis, que se sintetizan en la Tabla 3.</w:t>
      </w:r>
    </w:p>
    <w:p w14:paraId="2B6A92C5" w14:textId="77777777" w:rsidR="0078218E" w:rsidRDefault="005F1670">
      <w:r>
        <w:t>La primera línea se ocupa de los agentes para la defensa autónoma y las operaciones de seguridad. Oesch et al. (2024) trazan la ruta hacia agentes de ciberdefensa basados en aprendizaje por refuerzo y advierten que, pese a su potencial, todavía no se utilizan en la práctica, en parte porque los entornos de entrenamiento suponen una visibilidad perfecta del atacante y porque crear un entorno realista puede tomar un año o más. Vyas et al. (2025) sistematizan los requisitos para una defensa autónoma realista y comparan los principales entornos de entrenamiento. En el terreno de los LLM, Srinivas et al. (2025) proponen una taxonomía de ocho tareas del SOC y un modelo de madurez de cinco niveles, y Lazer et al. (2026) ofrecen una revisión amplia de la IA agéntica en la defensa, el ataque y la gobernanza, acompañada de tres prototipos reproducibles con modelos locales.</w:t>
      </w:r>
    </w:p>
    <w:p w14:paraId="328D4AC3" w14:textId="77777777" w:rsidR="0078218E" w:rsidRDefault="005F1670">
      <w:r>
        <w:t>La segunda línea evalúa las capacidades reales de los agentes frente a humanos o entre sí. Lin et al. (2026) compararon por primera vez agentes y profesionales en una red real; Balassone et al. (2025) contrastaron agentes ofensivos y defensivos en 23 escenarios de ataque y defensa; Vladimirov y Voloshchenko (2026) analizaron una competencia entre humanos e IA y propusieron una escala de autonomía basada en el ciclo de observar, orientar, decidir y actuar; y Potter et al. (2025) concluyeron que, por ahora, la IA beneficia más a los atacantes. En la gestión de vulnerabilidades, destacan los sistemas multiagente para el análisis de código (Abdelrazek y Lee, 2026), los agentes para pruebas de penetración con memoria y RAG (Al-Sabbagh et al., 2026) y el tutorial de Addis et al. (2026), que sintetiza el funcionamiento de estos agentes y propone un flujo de trabajo de cuatro fases.</w:t>
      </w:r>
    </w:p>
    <w:p w14:paraId="7179E158" w14:textId="77777777" w:rsidR="0078218E" w:rsidRDefault="005F1670">
      <w:r>
        <w:t xml:space="preserve">La tercera línea estudia la seguridad y la gobernanza de los propios agentes. Deng et al. (2024) ofrecen una taxonomía de amenazas; Schroeder de Witt et al. (2026) fundan la </w:t>
      </w:r>
      <w:r>
        <w:lastRenderedPageBreak/>
        <w:t>agenda de la seguridad multiagente; Jin et al. (2026) proponen mecanismos para proteger las credenciales que usan los agentes; Petrovic et al. (2026) demuestran el valor de una envolvente de seguridad determinista; y Adabara et al. (2025), Meesala (2024) y Suggu (2025) abordan el uso dual y los marcos de gobernanza. Cabe señalar que algunas propuestas de esta línea reportan desempeños cercanos al 99 % sin describir con suficiente detalle los datos ni los procedimientos de evaluación (Lingam, 2025; Dirisu et al., 2025), lo que refleja la heterogeneidad metodológica del campo y obliga a leer sus resultados con cautela.</w:t>
      </w:r>
    </w:p>
    <w:p w14:paraId="6BC6EA3F" w14:textId="77777777" w:rsidR="0078218E" w:rsidRDefault="005F1670">
      <w:r>
        <w:t>La cuarta línea, la más escasa, vincula la IA con la educación en ciberseguridad. Tantaroudas et al. (2026) integran la detección de amenazas con un asistente educativo basado en un modelo local, y su diagnóstico en jóvenes universitarios reveló carencias básicas, ya que 92.3 % desconocía el reglamento europeo de protección de datos, 59 % reutilizaba contraseñas y solo 23.1 % reconocía correos de phishing. Por su parte, Addis et al. (2026) conciben su tutorial como una base educativa para personas que se inician en la IA agéntica, y Potter et al. (2025) incluyen el fortalecimiento de la educación entre sus llamados a la acción. En el ámbito pedagógico previo a la IA agéntica, Echeverri-Giraldo et al. (2024) validan la gamificación con adolescentes, y los marcos CSEC2017 y NICE se mantienen como pilares de cualquier currículo serio en ciberseguridad (Joint Task Force, 2017; NIST, 2020).</w:t>
      </w:r>
    </w:p>
    <w:p w14:paraId="491567B3" w14:textId="4A9D0726" w:rsidR="0078218E" w:rsidRDefault="005F1670">
      <w:pPr>
        <w:pStyle w:val="Sinespaciado"/>
        <w:keepNext/>
        <w:jc w:val="both"/>
      </w:pPr>
      <w:bookmarkStart w:id="86" w:name="_TocC938"/>
      <w:bookmarkStart w:id="87" w:name="_Toc241674558"/>
      <w:r>
        <w:rPr>
          <w:b/>
          <w:bCs/>
        </w:rPr>
        <w:t xml:space="preserve">Tabla </w:t>
      </w:r>
      <w:r>
        <w:rPr>
          <w:b/>
          <w:bCs/>
        </w:rPr>
        <w:fldChar w:fldCharType="begin"/>
      </w:r>
      <w:r>
        <w:rPr>
          <w:b/>
          <w:bCs/>
        </w:rPr>
        <w:instrText xml:space="preserve"> SEQ Tabla \* ARABIC </w:instrText>
      </w:r>
      <w:r>
        <w:rPr>
          <w:b/>
          <w:bCs/>
        </w:rPr>
        <w:fldChar w:fldCharType="separate"/>
      </w:r>
      <w:r w:rsidR="00452FCE">
        <w:rPr>
          <w:b/>
          <w:bCs/>
          <w:noProof/>
        </w:rPr>
        <w:t>3</w:t>
      </w:r>
      <w:r>
        <w:rPr>
          <w:b/>
          <w:bCs/>
        </w:rPr>
        <w:fldChar w:fldCharType="end"/>
      </w:r>
      <w:r>
        <w:rPr>
          <w:b/>
          <w:bCs/>
        </w:rPr>
        <w:t>.</w:t>
      </w:r>
      <w:r>
        <w:t xml:space="preserve"> Síntesis del estado del arte sobre agentes de IA en ciberseguridad.</w:t>
      </w:r>
      <w:bookmarkEnd w:id="86"/>
      <w:bookmarkEnd w:id="87"/>
    </w:p>
    <w:tbl>
      <w:tblPr>
        <w:tblStyle w:val="Tablanormal5"/>
        <w:tblW w:w="8838" w:type="dxa"/>
        <w:tblLayout w:type="fixed"/>
        <w:tblLook w:val="04A0" w:firstRow="1" w:lastRow="0" w:firstColumn="1" w:lastColumn="0" w:noHBand="0" w:noVBand="1"/>
      </w:tblPr>
      <w:tblGrid>
        <w:gridCol w:w="2000"/>
        <w:gridCol w:w="1700"/>
        <w:gridCol w:w="3000"/>
        <w:gridCol w:w="2138"/>
      </w:tblGrid>
      <w:tr w:rsidR="0078218E" w14:paraId="614782E3" w14:textId="77777777" w:rsidTr="00CC550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00" w:type="dxa"/>
          </w:tcPr>
          <w:p w14:paraId="55381EC2" w14:textId="77777777" w:rsidR="0078218E" w:rsidRDefault="005F1670">
            <w:pPr>
              <w:pStyle w:val="Sinespaciado"/>
              <w:jc w:val="center"/>
            </w:pPr>
            <w:r>
              <w:rPr>
                <w:b/>
                <w:bCs/>
              </w:rPr>
              <w:t>Autor(es) y año</w:t>
            </w:r>
          </w:p>
        </w:tc>
        <w:tc>
          <w:tcPr>
            <w:tcW w:w="1700" w:type="dxa"/>
          </w:tcPr>
          <w:p w14:paraId="6500E56C" w14:textId="77777777" w:rsidR="0078218E" w:rsidRDefault="005F1670">
            <w:pPr>
              <w:pStyle w:val="Sinespaciado"/>
              <w:jc w:val="center"/>
              <w:cnfStyle w:val="100000000000" w:firstRow="1" w:lastRow="0" w:firstColumn="0" w:lastColumn="0" w:oddVBand="0" w:evenVBand="0" w:oddHBand="0" w:evenHBand="0" w:firstRowFirstColumn="0" w:firstRowLastColumn="0" w:lastRowFirstColumn="0" w:lastRowLastColumn="0"/>
            </w:pPr>
            <w:r>
              <w:rPr>
                <w:b/>
                <w:bCs/>
              </w:rPr>
              <w:t>Tipo de estudio</w:t>
            </w:r>
          </w:p>
        </w:tc>
        <w:tc>
          <w:tcPr>
            <w:tcW w:w="3000" w:type="dxa"/>
          </w:tcPr>
          <w:p w14:paraId="6E6E3E1E" w14:textId="77777777" w:rsidR="0078218E" w:rsidRDefault="005F1670">
            <w:pPr>
              <w:pStyle w:val="Sinespaciado"/>
              <w:jc w:val="center"/>
              <w:cnfStyle w:val="100000000000" w:firstRow="1" w:lastRow="0" w:firstColumn="0" w:lastColumn="0" w:oddVBand="0" w:evenVBand="0" w:oddHBand="0" w:evenHBand="0" w:firstRowFirstColumn="0" w:firstRowLastColumn="0" w:lastRowFirstColumn="0" w:lastRowLastColumn="0"/>
            </w:pPr>
            <w:r>
              <w:rPr>
                <w:b/>
                <w:bCs/>
              </w:rPr>
              <w:t>Aporte principal</w:t>
            </w:r>
          </w:p>
        </w:tc>
        <w:tc>
          <w:tcPr>
            <w:tcW w:w="2138" w:type="dxa"/>
          </w:tcPr>
          <w:p w14:paraId="1651F598" w14:textId="77777777" w:rsidR="0078218E" w:rsidRDefault="005F1670">
            <w:pPr>
              <w:pStyle w:val="Sinespaciado"/>
              <w:jc w:val="center"/>
              <w:cnfStyle w:val="100000000000" w:firstRow="1" w:lastRow="0" w:firstColumn="0" w:lastColumn="0" w:oddVBand="0" w:evenVBand="0" w:oddHBand="0" w:evenHBand="0" w:firstRowFirstColumn="0" w:firstRowLastColumn="0" w:lastRowFirstColumn="0" w:lastRowLastColumn="0"/>
            </w:pPr>
            <w:r>
              <w:rPr>
                <w:b/>
                <w:bCs/>
              </w:rPr>
              <w:t>Relación con esta tesis</w:t>
            </w:r>
          </w:p>
        </w:tc>
      </w:tr>
      <w:tr w:rsidR="0078218E" w14:paraId="56B547D0"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0F7520ED" w14:textId="77777777" w:rsidR="0078218E" w:rsidRDefault="005F1670">
            <w:pPr>
              <w:pStyle w:val="Sinespaciado"/>
            </w:pPr>
            <w:r>
              <w:t>Oesch et al. (2024)</w:t>
            </w:r>
          </w:p>
        </w:tc>
        <w:tc>
          <w:tcPr>
            <w:tcW w:w="1700" w:type="dxa"/>
          </w:tcPr>
          <w:p w14:paraId="1B7CCB23"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Artículo de posición</w:t>
            </w:r>
          </w:p>
        </w:tc>
        <w:tc>
          <w:tcPr>
            <w:tcW w:w="3000" w:type="dxa"/>
          </w:tcPr>
          <w:p w14:paraId="1D89C98B"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Ruta hacia agentes de ciberdefensa con RL; propuesta multiagente por etapa del ciclo de defensa.</w:t>
            </w:r>
          </w:p>
        </w:tc>
        <w:tc>
          <w:tcPr>
            <w:tcW w:w="2138" w:type="dxa"/>
          </w:tcPr>
          <w:p w14:paraId="4A05AC71"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Evolución de los agentes; ciclo NIST.</w:t>
            </w:r>
          </w:p>
        </w:tc>
      </w:tr>
      <w:tr w:rsidR="0078218E" w14:paraId="00505D70" w14:textId="77777777" w:rsidTr="00CC5502">
        <w:tc>
          <w:tcPr>
            <w:cnfStyle w:val="001000000000" w:firstRow="0" w:lastRow="0" w:firstColumn="1" w:lastColumn="0" w:oddVBand="0" w:evenVBand="0" w:oddHBand="0" w:evenHBand="0" w:firstRowFirstColumn="0" w:firstRowLastColumn="0" w:lastRowFirstColumn="0" w:lastRowLastColumn="0"/>
            <w:tcW w:w="2000" w:type="dxa"/>
          </w:tcPr>
          <w:p w14:paraId="0390CB76" w14:textId="77777777" w:rsidR="0078218E" w:rsidRDefault="005F1670">
            <w:pPr>
              <w:pStyle w:val="Sinespaciado"/>
            </w:pPr>
            <w:r>
              <w:t>Deng et al. (2024)</w:t>
            </w:r>
          </w:p>
        </w:tc>
        <w:tc>
          <w:tcPr>
            <w:tcW w:w="1700" w:type="dxa"/>
          </w:tcPr>
          <w:p w14:paraId="64DA19A0"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Revisión (</w:t>
            </w:r>
            <w:r>
              <w:rPr>
                <w:i/>
                <w:iCs/>
              </w:rPr>
              <w:t>survey</w:t>
            </w:r>
            <w:r>
              <w:t>)</w:t>
            </w:r>
          </w:p>
        </w:tc>
        <w:tc>
          <w:tcPr>
            <w:tcW w:w="3000" w:type="dxa"/>
          </w:tcPr>
          <w:p w14:paraId="1E15EBF7"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Taxonomía de amenazas contra agentes en cuatro brechas de conocimiento.</w:t>
            </w:r>
          </w:p>
        </w:tc>
        <w:tc>
          <w:tcPr>
            <w:tcW w:w="2138" w:type="dxa"/>
          </w:tcPr>
          <w:p w14:paraId="4A0A183B"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Eje de seguridad de los agentes.</w:t>
            </w:r>
          </w:p>
        </w:tc>
      </w:tr>
      <w:tr w:rsidR="0078218E" w14:paraId="0E62F29A"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261D4889" w14:textId="77777777" w:rsidR="0078218E" w:rsidRDefault="005F1670">
            <w:pPr>
              <w:pStyle w:val="Sinespaciado"/>
            </w:pPr>
            <w:r>
              <w:t>Potter et al. (2025)</w:t>
            </w:r>
          </w:p>
        </w:tc>
        <w:tc>
          <w:tcPr>
            <w:tcW w:w="1700" w:type="dxa"/>
          </w:tcPr>
          <w:p w14:paraId="4C74881C"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Análisis mixto y encuesta a expertos</w:t>
            </w:r>
          </w:p>
        </w:tc>
        <w:tc>
          <w:tcPr>
            <w:tcW w:w="3000" w:type="dxa"/>
          </w:tcPr>
          <w:p w14:paraId="2D968851"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La IA favorece hoy más al ataque; llamado a fortalecer la educación.</w:t>
            </w:r>
          </w:p>
        </w:tc>
        <w:tc>
          <w:tcPr>
            <w:tcW w:w="2138" w:type="dxa"/>
          </w:tcPr>
          <w:p w14:paraId="02F865B8"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Justificación educativa.</w:t>
            </w:r>
          </w:p>
        </w:tc>
      </w:tr>
      <w:tr w:rsidR="0078218E" w14:paraId="6BB0DB0F" w14:textId="77777777" w:rsidTr="00CC5502">
        <w:tc>
          <w:tcPr>
            <w:cnfStyle w:val="001000000000" w:firstRow="0" w:lastRow="0" w:firstColumn="1" w:lastColumn="0" w:oddVBand="0" w:evenVBand="0" w:oddHBand="0" w:evenHBand="0" w:firstRowFirstColumn="0" w:firstRowLastColumn="0" w:lastRowFirstColumn="0" w:lastRowLastColumn="0"/>
            <w:tcW w:w="2000" w:type="dxa"/>
          </w:tcPr>
          <w:p w14:paraId="0501BE9D" w14:textId="77777777" w:rsidR="0078218E" w:rsidRDefault="005F1670">
            <w:pPr>
              <w:pStyle w:val="Sinespaciado"/>
            </w:pPr>
            <w:r>
              <w:t>Balassone et al. (2025)</w:t>
            </w:r>
          </w:p>
        </w:tc>
        <w:tc>
          <w:tcPr>
            <w:tcW w:w="1700" w:type="dxa"/>
          </w:tcPr>
          <w:p w14:paraId="2EFA4E26"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Experimento en 23 CTF de ataque y defensa</w:t>
            </w:r>
          </w:p>
        </w:tc>
        <w:tc>
          <w:tcPr>
            <w:tcW w:w="3000" w:type="dxa"/>
          </w:tcPr>
          <w:p w14:paraId="5394DBB9"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Ventaja defensiva (54.3 % frente a 28.3 %) que desaparece con restricciones operativas.</w:t>
            </w:r>
          </w:p>
        </w:tc>
        <w:tc>
          <w:tcPr>
            <w:tcW w:w="2138" w:type="dxa"/>
          </w:tcPr>
          <w:p w14:paraId="10BE32D5"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Uso de retos CTF; criterios de éxito.</w:t>
            </w:r>
          </w:p>
        </w:tc>
      </w:tr>
      <w:tr w:rsidR="0078218E" w14:paraId="2E04F81C"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7AD0CBCD" w14:textId="77777777" w:rsidR="0078218E" w:rsidRDefault="005F1670">
            <w:pPr>
              <w:pStyle w:val="Sinespaciado"/>
            </w:pPr>
            <w:r>
              <w:t>Srinivas et al. (2025)</w:t>
            </w:r>
          </w:p>
        </w:tc>
        <w:tc>
          <w:tcPr>
            <w:tcW w:w="1700" w:type="dxa"/>
          </w:tcPr>
          <w:p w14:paraId="37277354"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Revisión sistemática (105 estudios)</w:t>
            </w:r>
          </w:p>
        </w:tc>
        <w:tc>
          <w:tcPr>
            <w:tcW w:w="3000" w:type="dxa"/>
          </w:tcPr>
          <w:p w14:paraId="7F804117"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Ocho tareas del SOC y modelo de madurez de autonomía de 0 a 4.</w:t>
            </w:r>
          </w:p>
        </w:tc>
        <w:tc>
          <w:tcPr>
            <w:tcW w:w="2138" w:type="dxa"/>
          </w:tcPr>
          <w:p w14:paraId="764E1EEA"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Aplicaciones defensivas; niveles de autonomía.</w:t>
            </w:r>
          </w:p>
        </w:tc>
      </w:tr>
      <w:tr w:rsidR="0078218E" w14:paraId="45A0743E" w14:textId="77777777" w:rsidTr="00CC5502">
        <w:tc>
          <w:tcPr>
            <w:cnfStyle w:val="001000000000" w:firstRow="0" w:lastRow="0" w:firstColumn="1" w:lastColumn="0" w:oddVBand="0" w:evenVBand="0" w:oddHBand="0" w:evenHBand="0" w:firstRowFirstColumn="0" w:firstRowLastColumn="0" w:lastRowFirstColumn="0" w:lastRowLastColumn="0"/>
            <w:tcW w:w="2000" w:type="dxa"/>
          </w:tcPr>
          <w:p w14:paraId="0FAF22D1" w14:textId="77777777" w:rsidR="0078218E" w:rsidRDefault="005F1670">
            <w:pPr>
              <w:pStyle w:val="Sinespaciado"/>
            </w:pPr>
            <w:r>
              <w:lastRenderedPageBreak/>
              <w:t>Vyas et al. (2025)</w:t>
            </w:r>
          </w:p>
        </w:tc>
        <w:tc>
          <w:tcPr>
            <w:tcW w:w="1700" w:type="dxa"/>
          </w:tcPr>
          <w:p w14:paraId="4CD75AD5"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Revisión sistemática (55 artículos)</w:t>
            </w:r>
          </w:p>
        </w:tc>
        <w:tc>
          <w:tcPr>
            <w:tcW w:w="3000" w:type="dxa"/>
          </w:tcPr>
          <w:p w14:paraId="7CC46BFA"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Requisitos y entornos de entrenamiento para la defensa autónoma de redes.</w:t>
            </w:r>
          </w:p>
        </w:tc>
        <w:tc>
          <w:tcPr>
            <w:tcW w:w="2138" w:type="dxa"/>
          </w:tcPr>
          <w:p w14:paraId="166F446B"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Entornos de práctica.</w:t>
            </w:r>
          </w:p>
        </w:tc>
      </w:tr>
      <w:tr w:rsidR="0078218E" w14:paraId="4FA8EA9C"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37985148" w14:textId="77777777" w:rsidR="0078218E" w:rsidRDefault="005F1670">
            <w:pPr>
              <w:pStyle w:val="Sinespaciado"/>
            </w:pPr>
            <w:r>
              <w:t>Lin et al. (2026)</w:t>
            </w:r>
          </w:p>
        </w:tc>
        <w:tc>
          <w:tcPr>
            <w:tcW w:w="1700" w:type="dxa"/>
          </w:tcPr>
          <w:p w14:paraId="6972FA11"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Estudio comparativo en red real</w:t>
            </w:r>
          </w:p>
        </w:tc>
        <w:tc>
          <w:tcPr>
            <w:tcW w:w="3000" w:type="dxa"/>
          </w:tcPr>
          <w:p w14:paraId="7AF03FE1"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Un agente supera a 9 de 10 profesionales, aunque con más falsos positivos.</w:t>
            </w:r>
          </w:p>
        </w:tc>
        <w:tc>
          <w:tcPr>
            <w:tcW w:w="2138" w:type="dxa"/>
          </w:tcPr>
          <w:p w14:paraId="6DCF958B"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Capacidades y límites reales.</w:t>
            </w:r>
          </w:p>
        </w:tc>
      </w:tr>
      <w:tr w:rsidR="0078218E" w14:paraId="4F6308EF" w14:textId="77777777" w:rsidTr="00CC5502">
        <w:tc>
          <w:tcPr>
            <w:cnfStyle w:val="001000000000" w:firstRow="0" w:lastRow="0" w:firstColumn="1" w:lastColumn="0" w:oddVBand="0" w:evenVBand="0" w:oddHBand="0" w:evenHBand="0" w:firstRowFirstColumn="0" w:firstRowLastColumn="0" w:lastRowFirstColumn="0" w:lastRowLastColumn="0"/>
            <w:tcW w:w="2000" w:type="dxa"/>
          </w:tcPr>
          <w:p w14:paraId="1E3D38EB" w14:textId="77777777" w:rsidR="0078218E" w:rsidRDefault="005F1670">
            <w:pPr>
              <w:pStyle w:val="Sinespaciado"/>
            </w:pPr>
            <w:r>
              <w:t>Lazer et al. (2026)</w:t>
            </w:r>
          </w:p>
        </w:tc>
        <w:tc>
          <w:tcPr>
            <w:tcW w:w="1700" w:type="dxa"/>
          </w:tcPr>
          <w:p w14:paraId="2DBD4579"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Revisión y prototipos</w:t>
            </w:r>
          </w:p>
        </w:tc>
        <w:tc>
          <w:tcPr>
            <w:tcW w:w="3000" w:type="dxa"/>
          </w:tcPr>
          <w:p w14:paraId="511EEBFA"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Niveles de autonomía, capas de riesgo y prototipos con modelos locales.</w:t>
            </w:r>
          </w:p>
        </w:tc>
        <w:tc>
          <w:tcPr>
            <w:tcW w:w="2138" w:type="dxa"/>
          </w:tcPr>
          <w:p w14:paraId="2A4FB86D"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Marco teórico; diseño de laboratorios.</w:t>
            </w:r>
          </w:p>
        </w:tc>
      </w:tr>
      <w:tr w:rsidR="0078218E" w14:paraId="3B9D51D2"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255AA2C6" w14:textId="77777777" w:rsidR="0078218E" w:rsidRDefault="005F1670">
            <w:pPr>
              <w:pStyle w:val="Sinespaciado"/>
            </w:pPr>
            <w:r>
              <w:t>Addis et al. (2026)</w:t>
            </w:r>
          </w:p>
        </w:tc>
        <w:tc>
          <w:tcPr>
            <w:tcW w:w="1700" w:type="dxa"/>
          </w:tcPr>
          <w:p w14:paraId="212359A0"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Tutorial y revisión</w:t>
            </w:r>
          </w:p>
        </w:tc>
        <w:tc>
          <w:tcPr>
            <w:tcW w:w="3000" w:type="dxa"/>
          </w:tcPr>
          <w:p w14:paraId="643224D7"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Anatomía de agentes LLM para descubrir vulnerabilidades; flujo de cuatro fases.</w:t>
            </w:r>
          </w:p>
        </w:tc>
        <w:tc>
          <w:tcPr>
            <w:tcW w:w="2138" w:type="dxa"/>
          </w:tcPr>
          <w:p w14:paraId="72BC4483"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Contenido de la ruta avanzada.</w:t>
            </w:r>
          </w:p>
        </w:tc>
      </w:tr>
      <w:tr w:rsidR="0078218E" w14:paraId="04182A82" w14:textId="77777777" w:rsidTr="00CC5502">
        <w:tc>
          <w:tcPr>
            <w:cnfStyle w:val="001000000000" w:firstRow="0" w:lastRow="0" w:firstColumn="1" w:lastColumn="0" w:oddVBand="0" w:evenVBand="0" w:oddHBand="0" w:evenHBand="0" w:firstRowFirstColumn="0" w:firstRowLastColumn="0" w:lastRowFirstColumn="0" w:lastRowLastColumn="0"/>
            <w:tcW w:w="2000" w:type="dxa"/>
          </w:tcPr>
          <w:p w14:paraId="1D58C56D" w14:textId="77777777" w:rsidR="0078218E" w:rsidRDefault="005F1670">
            <w:pPr>
              <w:pStyle w:val="Sinespaciado"/>
            </w:pPr>
            <w:r w:rsidRPr="00CC5502">
              <w:rPr>
                <w:lang w:val="en-US"/>
              </w:rPr>
              <w:t xml:space="preserve">Schroeder de Witt et al. </w:t>
            </w:r>
            <w:r>
              <w:t>(2026)</w:t>
            </w:r>
          </w:p>
        </w:tc>
        <w:tc>
          <w:tcPr>
            <w:tcW w:w="1700" w:type="dxa"/>
          </w:tcPr>
          <w:p w14:paraId="719A9BCB"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Agenda de investigación</w:t>
            </w:r>
          </w:p>
        </w:tc>
        <w:tc>
          <w:tcPr>
            <w:tcW w:w="3000" w:type="dxa"/>
          </w:tcPr>
          <w:p w14:paraId="5357B999"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Seguridad multiagente como campo nuevo.</w:t>
            </w:r>
          </w:p>
        </w:tc>
        <w:tc>
          <w:tcPr>
            <w:tcW w:w="2138" w:type="dxa"/>
          </w:tcPr>
          <w:p w14:paraId="6778105A"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Riesgos sistémicos.</w:t>
            </w:r>
          </w:p>
        </w:tc>
      </w:tr>
      <w:tr w:rsidR="0078218E" w14:paraId="5B4E17E0"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2E238097" w14:textId="77777777" w:rsidR="0078218E" w:rsidRDefault="005F1670">
            <w:pPr>
              <w:pStyle w:val="Sinespaciado"/>
            </w:pPr>
            <w:r>
              <w:t>Jin et al. (2026)</w:t>
            </w:r>
          </w:p>
        </w:tc>
        <w:tc>
          <w:tcPr>
            <w:tcW w:w="1700" w:type="dxa"/>
          </w:tcPr>
          <w:p w14:paraId="2308DFA6"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Propuesta con prototipo</w:t>
            </w:r>
          </w:p>
        </w:tc>
        <w:tc>
          <w:tcPr>
            <w:tcW w:w="3000" w:type="dxa"/>
          </w:tcPr>
          <w:p w14:paraId="26789F06"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Mediación de credenciales que reduce la fuga de claves de 100 % a 0 %.</w:t>
            </w:r>
          </w:p>
        </w:tc>
        <w:tc>
          <w:tcPr>
            <w:tcW w:w="2138" w:type="dxa"/>
          </w:tcPr>
          <w:p w14:paraId="7C797A19"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Mínimo privilegio en laboratorios.</w:t>
            </w:r>
          </w:p>
        </w:tc>
      </w:tr>
      <w:tr w:rsidR="0078218E" w14:paraId="6BB968B8" w14:textId="77777777" w:rsidTr="00CC5502">
        <w:tc>
          <w:tcPr>
            <w:cnfStyle w:val="001000000000" w:firstRow="0" w:lastRow="0" w:firstColumn="1" w:lastColumn="0" w:oddVBand="0" w:evenVBand="0" w:oddHBand="0" w:evenHBand="0" w:firstRowFirstColumn="0" w:firstRowLastColumn="0" w:lastRowFirstColumn="0" w:lastRowLastColumn="0"/>
            <w:tcW w:w="2000" w:type="dxa"/>
          </w:tcPr>
          <w:p w14:paraId="5DF6E3E2" w14:textId="77777777" w:rsidR="0078218E" w:rsidRDefault="005F1670">
            <w:pPr>
              <w:pStyle w:val="Sinespaciado"/>
            </w:pPr>
            <w:r>
              <w:t>Petrovic et al. (2026)</w:t>
            </w:r>
          </w:p>
        </w:tc>
        <w:tc>
          <w:tcPr>
            <w:tcW w:w="1700" w:type="dxa"/>
          </w:tcPr>
          <w:p w14:paraId="63914A70"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Marco multiagente con evaluación</w:t>
            </w:r>
          </w:p>
        </w:tc>
        <w:tc>
          <w:tcPr>
            <w:tcW w:w="3000" w:type="dxa"/>
          </w:tcPr>
          <w:p w14:paraId="57E195C2"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Envolvente de seguridad determinista; cobertura de 34 % a cerca de 70 %.</w:t>
            </w:r>
          </w:p>
        </w:tc>
        <w:tc>
          <w:tcPr>
            <w:tcW w:w="2138" w:type="dxa"/>
          </w:tcPr>
          <w:p w14:paraId="043B22F9"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Supervisión y control.</w:t>
            </w:r>
          </w:p>
        </w:tc>
      </w:tr>
      <w:tr w:rsidR="0078218E" w14:paraId="0083B234"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42F358E0" w14:textId="77777777" w:rsidR="0078218E" w:rsidRDefault="005F1670">
            <w:pPr>
              <w:pStyle w:val="Sinespaciado"/>
            </w:pPr>
            <w:r>
              <w:t>Tantaroudas et al. (2026)</w:t>
            </w:r>
          </w:p>
        </w:tc>
        <w:tc>
          <w:tcPr>
            <w:tcW w:w="1700" w:type="dxa"/>
          </w:tcPr>
          <w:p w14:paraId="0CA550EF"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Sistema y validación con usuarios</w:t>
            </w:r>
          </w:p>
        </w:tc>
        <w:tc>
          <w:tcPr>
            <w:tcW w:w="3000" w:type="dxa"/>
          </w:tcPr>
          <w:p w14:paraId="3D1EA635"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Detección con IA y asistente educativo local; diagnóstico de jóvenes.</w:t>
            </w:r>
          </w:p>
        </w:tc>
        <w:tc>
          <w:tcPr>
            <w:tcW w:w="2138" w:type="dxa"/>
          </w:tcPr>
          <w:p w14:paraId="5BDB20BC"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Antecedente educativo más cercano.</w:t>
            </w:r>
          </w:p>
        </w:tc>
      </w:tr>
      <w:tr w:rsidR="0078218E" w14:paraId="4473945B" w14:textId="77777777" w:rsidTr="00CC5502">
        <w:tc>
          <w:tcPr>
            <w:cnfStyle w:val="001000000000" w:firstRow="0" w:lastRow="0" w:firstColumn="1" w:lastColumn="0" w:oddVBand="0" w:evenVBand="0" w:oddHBand="0" w:evenHBand="0" w:firstRowFirstColumn="0" w:firstRowLastColumn="0" w:lastRowFirstColumn="0" w:lastRowLastColumn="0"/>
            <w:tcW w:w="2000" w:type="dxa"/>
          </w:tcPr>
          <w:p w14:paraId="57582990" w14:textId="77777777" w:rsidR="0078218E" w:rsidRDefault="005F1670">
            <w:pPr>
              <w:pStyle w:val="Sinespaciado"/>
            </w:pPr>
            <w:r>
              <w:t>Vladimirov y Voloshchenko (2026)</w:t>
            </w:r>
          </w:p>
        </w:tc>
        <w:tc>
          <w:tcPr>
            <w:tcW w:w="1700" w:type="dxa"/>
          </w:tcPr>
          <w:p w14:paraId="6C3F6DC0"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Análisis de caso</w:t>
            </w:r>
          </w:p>
        </w:tc>
        <w:tc>
          <w:tcPr>
            <w:tcW w:w="3000" w:type="dxa"/>
          </w:tcPr>
          <w:p w14:paraId="58624E64"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Competencia humano contra IA; escala de autonomía A0–A4.</w:t>
            </w:r>
          </w:p>
        </w:tc>
        <w:tc>
          <w:tcPr>
            <w:tcW w:w="2138" w:type="dxa"/>
          </w:tcPr>
          <w:p w14:paraId="4E66450B"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Niveles de autonomía; retos CTF.</w:t>
            </w:r>
          </w:p>
        </w:tc>
      </w:tr>
    </w:tbl>
    <w:p w14:paraId="210F4D57" w14:textId="77777777" w:rsidR="0078218E" w:rsidRDefault="005F1670">
      <w:pPr>
        <w:pStyle w:val="Sinespaciado"/>
        <w:spacing w:after="240"/>
      </w:pPr>
      <w:r>
        <w:rPr>
          <w:b/>
          <w:bCs/>
        </w:rPr>
        <w:t>Fuente:</w:t>
      </w:r>
      <w:r>
        <w:t xml:space="preserve"> Elaboración propia.</w:t>
      </w:r>
    </w:p>
    <w:p w14:paraId="6316B3C2" w14:textId="77777777" w:rsidR="0078218E" w:rsidRDefault="005F1670">
      <w:r>
        <w:t>El vacío que se identifica es claro. Los estudios existentes se concentran en demostrar capacidades técnicas de los agentes o en proponer marcos de seguridad y gobernanza, y los pocos trabajos con componente educativo están dirigidos a adultos, a profesionales o a la concientización general, sin abordar los agentes de IA como objeto de estudio. Hasta la fecha no se identificaron trabajos que diseñen una ruta de iniciación en ciberseguridad centrada en los agentes de IA, con un enfoque de enseñanza diferenciada para una doble audiencia de bachillerato tecnológico (Cetis) y licenciatura (UAT), fundamentada en la sinergia de los marcos CSEC2017, NICE, NIST CSF 2.0 y NIST AI RMF, y apoyada en laboratorios seguros con modelos locales. Este es, precisamente, el nicho y la contribución original que esta investigación busca atender.</w:t>
      </w:r>
    </w:p>
    <w:p w14:paraId="78FAF94F" w14:textId="77777777" w:rsidR="0078218E" w:rsidRDefault="0078218E">
      <w:pPr>
        <w:sectPr w:rsidR="0078218E">
          <w:pgSz w:w="12240" w:h="15840"/>
          <w:pgMar w:top="1701" w:right="1701" w:bottom="1701" w:left="1701" w:header="567" w:footer="850" w:gutter="0"/>
          <w:cols w:space="708"/>
          <w:docGrid w:linePitch="360"/>
        </w:sectPr>
      </w:pPr>
    </w:p>
    <w:p w14:paraId="4F3B31C0" w14:textId="77777777" w:rsidR="0078218E" w:rsidRDefault="005F1670">
      <w:pPr>
        <w:pStyle w:val="Ttulo1"/>
      </w:pPr>
      <w:bookmarkStart w:id="88" w:name="_TocN939"/>
      <w:bookmarkStart w:id="89" w:name="_Toc241674521"/>
      <w:r>
        <w:lastRenderedPageBreak/>
        <w:t>Metodología</w:t>
      </w:r>
      <w:bookmarkEnd w:id="88"/>
      <w:bookmarkEnd w:id="89"/>
    </w:p>
    <w:p w14:paraId="2CF07BE0" w14:textId="77777777" w:rsidR="0078218E" w:rsidRDefault="005F1670">
      <w:pPr>
        <w:pStyle w:val="Ttulo2"/>
      </w:pPr>
      <w:bookmarkStart w:id="90" w:name="_TocN940"/>
      <w:bookmarkStart w:id="91" w:name="_Toc241674522"/>
      <w:r>
        <w:t>Área de estudio, población, muestra o unidad de análisis.</w:t>
      </w:r>
      <w:bookmarkEnd w:id="90"/>
      <w:bookmarkEnd w:id="91"/>
    </w:p>
    <w:p w14:paraId="20CD1426" w14:textId="77777777" w:rsidR="0078218E" w:rsidRDefault="005F1670">
      <w:r>
        <w:t>El estudio se desarrollará en la zona sur del estado de Tamaulipas, México, y se dirige a dos poblaciones destinatarias. La primera está conformada por los estudiantes de la especialidad técnica en Programación del Cetis, y la segunda, por los estudiantes de 7º a 9º semestre de Ingeniería en Sistemas Computacionales de la Facultad de Ingeniería Tampico de la UAT. Dado que la tesis no contempla la aplicación de la guía con estudiantes, estas poblaciones no se muestrearán, sino que se caracterizarán a partir de sus planes de estudio y de la literatura.</w:t>
      </w:r>
    </w:p>
    <w:p w14:paraId="768AAC20" w14:textId="77777777" w:rsidR="0078218E" w:rsidRDefault="005F1670">
      <w:r>
        <w:t>La única muestra de participantes corresponde a la fase de validación. Se integrará un panel de cinco a siete expertos en ciberseguridad, inteligencia artificial y pedagogía, seleccionados mediante un muestreo no probabilístico de tipo intencional con base en su formación y experiencia, y cuya participación será voluntaria.</w:t>
      </w:r>
    </w:p>
    <w:p w14:paraId="40FA3BEA" w14:textId="77777777" w:rsidR="0078218E" w:rsidRDefault="005F1670">
      <w:r>
        <w:t>Adicionalmente, la investigación tiene una unidad de análisis documental, conformada por los artículos científicos, revisiones y marcos de referencia sobre agentes de IA en ciberseguridad publicados principalmente entre 2021 y 2026, así como los planes de estudio vigentes de ambas instituciones. El corpus inicial está formado por las investigaciones analizadas en el capítulo de fundamentos y se ampliará mediante una revisión sistemática.</w:t>
      </w:r>
    </w:p>
    <w:p w14:paraId="5AD95640" w14:textId="77777777" w:rsidR="0078218E" w:rsidRDefault="005F1670">
      <w:pPr>
        <w:pStyle w:val="Ttulo2"/>
      </w:pPr>
      <w:bookmarkStart w:id="92" w:name="_TocN941"/>
      <w:bookmarkStart w:id="93" w:name="_Toc241674523"/>
      <w:r>
        <w:t>Diseño metodológico.</w:t>
      </w:r>
      <w:bookmarkEnd w:id="92"/>
      <w:bookmarkEnd w:id="93"/>
    </w:p>
    <w:p w14:paraId="5ECEB1B6" w14:textId="77777777" w:rsidR="0078218E" w:rsidRDefault="005F1670">
      <w:pPr>
        <w:pStyle w:val="Ttulo3"/>
      </w:pPr>
      <w:bookmarkStart w:id="94" w:name="_TocN942"/>
      <w:bookmarkStart w:id="95" w:name="_Toc241674524"/>
      <w:r>
        <w:t>Enfoque y tipo de investigación</w:t>
      </w:r>
      <w:bookmarkEnd w:id="94"/>
      <w:bookmarkEnd w:id="95"/>
    </w:p>
    <w:p w14:paraId="3A847280" w14:textId="77777777" w:rsidR="0078218E" w:rsidRDefault="005F1670">
      <w:r>
        <w:t>La presente investigación se enmarca en un enfoque mixto, cualitativo y cuantitativo, y se clasifica como proyectiva o tecnológica. Su propósito trasciende la descripción teórica del problema para centrarse en la generación de una solución tangible, que es el diseño de una guía didáctica para la iniciación en ciberseguridad con enfoque en agentes de IA. El diseño es no experimental y no contempla la aplicación de la guía con estudiantes, por lo que la evidencia de su validez proviene del análisis documental y del juicio de expertos.</w:t>
      </w:r>
    </w:p>
    <w:p w14:paraId="06297B1C" w14:textId="77777777" w:rsidR="0078218E" w:rsidRDefault="005F1670">
      <w:pPr>
        <w:pStyle w:val="Ttulo3"/>
      </w:pPr>
      <w:bookmarkStart w:id="96" w:name="_TocN943"/>
      <w:bookmarkStart w:id="97" w:name="_Toc241674525"/>
      <w:r>
        <w:lastRenderedPageBreak/>
        <w:t>Supuesto de investigación</w:t>
      </w:r>
      <w:bookmarkEnd w:id="96"/>
      <w:bookmarkEnd w:id="97"/>
    </w:p>
    <w:p w14:paraId="00649626" w14:textId="77777777" w:rsidR="0078218E" w:rsidRDefault="005F1670">
      <w:r>
        <w:t>Dado que el proyecto es de diseño y no experimental, se parte de un supuesto de trabajo en lugar de una hipótesis. Se supone que una guía didáctica basada en los principios del aprendizaje autónomo y de la enseñanza diferenciada, que introduzca los agentes de IA de manera progresiva según sus niveles de autonomía y que emplee laboratorios seguros con modelos locales, será valorada por expertos como pertinente, clara, suficiente y segura para que estudiantes con distintos niveles de madurez (Cetis) y de conocimientos previos (UAT) se inicien de forma estandarizada y flexible en la ciberseguridad y en el uso y la protección de los agentes de IA.</w:t>
      </w:r>
    </w:p>
    <w:p w14:paraId="2DE0F364" w14:textId="77777777" w:rsidR="0078218E" w:rsidRDefault="005F1670">
      <w:pPr>
        <w:pStyle w:val="Ttulo3"/>
      </w:pPr>
      <w:bookmarkStart w:id="98" w:name="_TocN944"/>
      <w:bookmarkStart w:id="99" w:name="_Toc241674526"/>
      <w:r>
        <w:t>Fases del proceso metodológico</w:t>
      </w:r>
      <w:bookmarkEnd w:id="98"/>
      <w:bookmarkEnd w:id="99"/>
    </w:p>
    <w:p w14:paraId="29E61707" w14:textId="77777777" w:rsidR="0078218E" w:rsidRDefault="005F1670">
      <w:r>
        <w:t>Para alcanzar los objetivos se estructuró un procedimiento sistemático dividido en cinco fases secuenciales e iterativas, que se ilustran en la Figura 2 y se describen a continuación.</w:t>
      </w:r>
    </w:p>
    <w:p w14:paraId="7B0E2548" w14:textId="77777777" w:rsidR="0078218E" w:rsidRDefault="005F1670">
      <w:pPr>
        <w:pStyle w:val="Sinespaciado"/>
        <w:keepNext/>
        <w:jc w:val="center"/>
      </w:pPr>
      <w:r>
        <w:rPr>
          <w:noProof/>
        </w:rPr>
        <w:drawing>
          <wp:inline distT="0" distB="0" distL="0" distR="0" wp14:anchorId="3B2FE679" wp14:editId="37A97DCF">
            <wp:extent cx="5580000" cy="3038000"/>
            <wp:effectExtent l="0" t="0" r="0" b="0"/>
            <wp:docPr id="5001" name="Figura tesi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 name="Figura tesis 2"/>
                    <pic:cNvPicPr/>
                  </pic:nvPicPr>
                  <pic:blipFill>
                    <a:blip r:embed="rId17"/>
                    <a:stretch>
                      <a:fillRect/>
                    </a:stretch>
                  </pic:blipFill>
                  <pic:spPr>
                    <a:xfrm>
                      <a:off x="0" y="0"/>
                      <a:ext cx="5580000" cy="3038000"/>
                    </a:xfrm>
                    <a:prstGeom prst="rect">
                      <a:avLst/>
                    </a:prstGeom>
                  </pic:spPr>
                </pic:pic>
              </a:graphicData>
            </a:graphic>
          </wp:inline>
        </w:drawing>
      </w:r>
    </w:p>
    <w:p w14:paraId="68B92EC5" w14:textId="3B905DAE" w:rsidR="0078218E" w:rsidRDefault="005F1670">
      <w:pPr>
        <w:pStyle w:val="Sinespaciado"/>
        <w:keepNext/>
        <w:jc w:val="center"/>
      </w:pPr>
      <w:bookmarkStart w:id="100" w:name="_TocC945"/>
      <w:bookmarkStart w:id="101" w:name="_Toc241674569"/>
      <w:r>
        <w:rPr>
          <w:b/>
          <w:bCs/>
        </w:rPr>
        <w:t xml:space="preserve">Figura </w:t>
      </w:r>
      <w:r>
        <w:rPr>
          <w:b/>
          <w:bCs/>
        </w:rPr>
        <w:fldChar w:fldCharType="begin"/>
      </w:r>
      <w:r>
        <w:rPr>
          <w:b/>
          <w:bCs/>
        </w:rPr>
        <w:instrText xml:space="preserve"> SEQ Figura \* ARABIC </w:instrText>
      </w:r>
      <w:r>
        <w:rPr>
          <w:b/>
          <w:bCs/>
        </w:rPr>
        <w:fldChar w:fldCharType="separate"/>
      </w:r>
      <w:r w:rsidR="00452FCE">
        <w:rPr>
          <w:b/>
          <w:bCs/>
          <w:noProof/>
        </w:rPr>
        <w:t>2</w:t>
      </w:r>
      <w:r>
        <w:rPr>
          <w:b/>
          <w:bCs/>
        </w:rPr>
        <w:fldChar w:fldCharType="end"/>
      </w:r>
      <w:r>
        <w:rPr>
          <w:b/>
          <w:bCs/>
        </w:rPr>
        <w:t>.</w:t>
      </w:r>
      <w:r>
        <w:t xml:space="preserve"> Fases metodológicas para el diseño y validación de la guía didáctica.</w:t>
      </w:r>
      <w:bookmarkEnd w:id="100"/>
      <w:bookmarkEnd w:id="101"/>
    </w:p>
    <w:p w14:paraId="23441FE6" w14:textId="77777777" w:rsidR="0078218E" w:rsidRDefault="005F1670">
      <w:pPr>
        <w:pStyle w:val="Sinespaciado"/>
        <w:spacing w:after="240"/>
        <w:jc w:val="center"/>
      </w:pPr>
      <w:r>
        <w:rPr>
          <w:b/>
          <w:bCs/>
        </w:rPr>
        <w:t>Fuente:</w:t>
      </w:r>
      <w:r>
        <w:t xml:space="preserve"> Elaboración propia a partir del modelo de cuatro etapas de Redalyc (2009).</w:t>
      </w:r>
    </w:p>
    <w:p w14:paraId="0788765A" w14:textId="77777777" w:rsidR="0078218E" w:rsidRDefault="005F1670">
      <w:r>
        <w:rPr>
          <w:b/>
          <w:bCs/>
        </w:rPr>
        <w:t>Fase 1. Análisis y diagnóstico.</w:t>
      </w:r>
      <w:r>
        <w:t xml:space="preserve"> El proceso inicia con la caracterización de los destinatarios y de su contexto. Se realizará una revisión sistemática de la literatura sobre agentes de IA en ciberseguridad siguiendo la declaración PRISMA 2020 (Page et al., 2021), con el fin de actualizar y ampliar el corpus inicial. Simultáneamente, se llevará a cabo un análisis </w:t>
      </w:r>
      <w:r>
        <w:lastRenderedPageBreak/>
        <w:t>documental comparativo de los planes de estudio del bachillerato tecnológico y de ISC, para identificar la formación previa de ambas poblaciones en programación, redes, ciberseguridad e inteligencia artificial. Esta fase responde al primer objetivo particular.</w:t>
      </w:r>
    </w:p>
    <w:p w14:paraId="19310C3A" w14:textId="77777777" w:rsidR="0078218E" w:rsidRDefault="005F1670">
      <w:r>
        <w:rPr>
          <w:b/>
          <w:bCs/>
        </w:rPr>
        <w:t>Fase 2. Definición de competencias.</w:t>
      </w:r>
      <w:r>
        <w:t xml:space="preserve"> Los hallazgos del diagnóstico se mapearán con los marcos de referencia. Se seleccionarán las áreas de conocimiento de CSEC2017 y las tareas y roles del marco NICE pertinentes para la iniciación, y se complementarán con las funciones del NIST CSF 2.0, del NIST AI RMF y con los riesgos de la lista OWASP para LLM. El resultado será una matriz de competencias organizada en los tres ejes de la guía y diferenciada por perfil. Esta fase responde al segundo objetivo particular.</w:t>
      </w:r>
    </w:p>
    <w:p w14:paraId="09AEC306" w14:textId="77777777" w:rsidR="0078218E" w:rsidRDefault="005F1670">
      <w:r>
        <w:rPr>
          <w:b/>
          <w:bCs/>
        </w:rPr>
        <w:t>Fase 3. Diseño pedagógico.</w:t>
      </w:r>
      <w:r>
        <w:t xml:space="preserve"> Se definirá la estructura y las estrategias didácticas. Se realizará una selección rigurosa de temas para evitar la saturación cognitiva y se organizará el contenido en módulos con una ruta básica y una ruta avanzada, siguiendo los principios de la enseñanza diferenciada. La secuencia progresará desde los fundamentos de la ciberseguridad hasta los agentes con mayor autonomía, y se integrarán elementos de gamificación, como retos tipo CTF, como estrategia motivacional. Esta fase responde al tercer objetivo particular.</w:t>
      </w:r>
    </w:p>
    <w:p w14:paraId="107C6844" w14:textId="77777777" w:rsidR="0078218E" w:rsidRDefault="005F1670">
      <w:r>
        <w:rPr>
          <w:b/>
          <w:bCs/>
        </w:rPr>
        <w:t>Fase 4. Desarrollo del material.</w:t>
      </w:r>
      <w:r>
        <w:t xml:space="preserve"> Consiste en la construcción de la guía como sitio web interactivo. Se redactará el contenido adaptando el lenguaje técnico a los distintos niveles de madurez académica; se diseñarán laboratorios en entornos aislados con modelos de lenguaje que se ejecutan localmente, datos sintéticos y permisos restringidos; se integrará un asistente conversacional que responda preguntas sobre el contenido de cada módulo; y se prepararán casos de estudio basados en escenarios documentados, junto con una curaduría de lecturas, videos y plataformas de práctica.</w:t>
      </w:r>
    </w:p>
    <w:p w14:paraId="0FB8BD31" w14:textId="77777777" w:rsidR="0078218E" w:rsidRDefault="005F1670">
      <w:r>
        <w:rPr>
          <w:b/>
          <w:bCs/>
        </w:rPr>
        <w:t>Fase 5. Validación por expertos.</w:t>
      </w:r>
      <w:r>
        <w:t xml:space="preserve"> El sitio será evaluado por el panel de expertos mediante una rúbrica que valore la pertinencia, la claridad, la suficiencia y la seguridad de cada módulo, y la usabilidad del sitio se medirá con la escala SUS (Brooke, 1996). La validez de contenido se estimará con la razón de validez de contenido de Lawshe (1975). Si los resultados no son satisfactorios, se identificarán las áreas de oportunidad y se ajustará el material, repitiendo el ciclo hasta obtener una versión validada. Las fases 4 y 5 responden al cuarto objetivo particular.</w:t>
      </w:r>
    </w:p>
    <w:p w14:paraId="3D3EB507" w14:textId="77777777" w:rsidR="0078218E" w:rsidRDefault="005F1670">
      <w:pPr>
        <w:pStyle w:val="Ttulo3"/>
      </w:pPr>
      <w:bookmarkStart w:id="102" w:name="_TocN946"/>
      <w:bookmarkStart w:id="103" w:name="_Toc241674527"/>
      <w:r>
        <w:lastRenderedPageBreak/>
        <w:t>Técnicas e instrumentos de recolección de información</w:t>
      </w:r>
      <w:bookmarkEnd w:id="102"/>
      <w:bookmarkEnd w:id="103"/>
    </w:p>
    <w:p w14:paraId="29B3982C" w14:textId="77777777" w:rsidR="0078218E" w:rsidRDefault="005F1670">
      <w:r>
        <w:t>La Tabla 4 resume las técnicas e instrumentos que se emplearán en cada fase, así como el producto esperado de cada una.</w:t>
      </w:r>
    </w:p>
    <w:p w14:paraId="69E1A686" w14:textId="6BB61549" w:rsidR="0078218E" w:rsidRDefault="005F1670">
      <w:pPr>
        <w:pStyle w:val="Sinespaciado"/>
        <w:keepNext/>
        <w:jc w:val="both"/>
      </w:pPr>
      <w:bookmarkStart w:id="104" w:name="_TocC947"/>
      <w:bookmarkStart w:id="105" w:name="_Toc241674559"/>
      <w:r>
        <w:rPr>
          <w:b/>
          <w:bCs/>
        </w:rPr>
        <w:t xml:space="preserve">Tabla </w:t>
      </w:r>
      <w:r>
        <w:rPr>
          <w:b/>
          <w:bCs/>
        </w:rPr>
        <w:fldChar w:fldCharType="begin"/>
      </w:r>
      <w:r>
        <w:rPr>
          <w:b/>
          <w:bCs/>
        </w:rPr>
        <w:instrText xml:space="preserve"> SEQ Tabla \* ARABIC </w:instrText>
      </w:r>
      <w:r>
        <w:rPr>
          <w:b/>
          <w:bCs/>
        </w:rPr>
        <w:fldChar w:fldCharType="separate"/>
      </w:r>
      <w:r w:rsidR="00452FCE">
        <w:rPr>
          <w:b/>
          <w:bCs/>
          <w:noProof/>
        </w:rPr>
        <w:t>4</w:t>
      </w:r>
      <w:r>
        <w:rPr>
          <w:b/>
          <w:bCs/>
        </w:rPr>
        <w:fldChar w:fldCharType="end"/>
      </w:r>
      <w:r>
        <w:rPr>
          <w:b/>
          <w:bCs/>
        </w:rPr>
        <w:t>.</w:t>
      </w:r>
      <w:r>
        <w:t xml:space="preserve"> Técnicas, instrumentos y productos por fase metodológica.</w:t>
      </w:r>
      <w:bookmarkEnd w:id="104"/>
      <w:bookmarkEnd w:id="105"/>
    </w:p>
    <w:tbl>
      <w:tblPr>
        <w:tblStyle w:val="Tablanormal5"/>
        <w:tblW w:w="8838" w:type="dxa"/>
        <w:tblLayout w:type="fixed"/>
        <w:tblLook w:val="04A0" w:firstRow="1" w:lastRow="0" w:firstColumn="1" w:lastColumn="0" w:noHBand="0" w:noVBand="1"/>
      </w:tblPr>
      <w:tblGrid>
        <w:gridCol w:w="1700"/>
        <w:gridCol w:w="2000"/>
        <w:gridCol w:w="2900"/>
        <w:gridCol w:w="2238"/>
      </w:tblGrid>
      <w:tr w:rsidR="0078218E" w14:paraId="2AD3A177" w14:textId="77777777" w:rsidTr="00CC550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00" w:type="dxa"/>
          </w:tcPr>
          <w:p w14:paraId="10BE5B05" w14:textId="77777777" w:rsidR="0078218E" w:rsidRDefault="005F1670">
            <w:pPr>
              <w:pStyle w:val="Sinespaciado"/>
              <w:jc w:val="center"/>
            </w:pPr>
            <w:r>
              <w:rPr>
                <w:b/>
                <w:bCs/>
              </w:rPr>
              <w:t>Fase</w:t>
            </w:r>
          </w:p>
        </w:tc>
        <w:tc>
          <w:tcPr>
            <w:tcW w:w="2000" w:type="dxa"/>
          </w:tcPr>
          <w:p w14:paraId="71B6775A" w14:textId="77777777" w:rsidR="0078218E" w:rsidRDefault="005F1670">
            <w:pPr>
              <w:pStyle w:val="Sinespaciado"/>
              <w:jc w:val="center"/>
              <w:cnfStyle w:val="100000000000" w:firstRow="1" w:lastRow="0" w:firstColumn="0" w:lastColumn="0" w:oddVBand="0" w:evenVBand="0" w:oddHBand="0" w:evenHBand="0" w:firstRowFirstColumn="0" w:firstRowLastColumn="0" w:lastRowFirstColumn="0" w:lastRowLastColumn="0"/>
            </w:pPr>
            <w:r>
              <w:rPr>
                <w:b/>
                <w:bCs/>
              </w:rPr>
              <w:t>Técnica</w:t>
            </w:r>
          </w:p>
        </w:tc>
        <w:tc>
          <w:tcPr>
            <w:tcW w:w="2900" w:type="dxa"/>
          </w:tcPr>
          <w:p w14:paraId="000D9BCE" w14:textId="77777777" w:rsidR="0078218E" w:rsidRDefault="005F1670">
            <w:pPr>
              <w:pStyle w:val="Sinespaciado"/>
              <w:jc w:val="center"/>
              <w:cnfStyle w:val="100000000000" w:firstRow="1" w:lastRow="0" w:firstColumn="0" w:lastColumn="0" w:oddVBand="0" w:evenVBand="0" w:oddHBand="0" w:evenHBand="0" w:firstRowFirstColumn="0" w:firstRowLastColumn="0" w:lastRowFirstColumn="0" w:lastRowLastColumn="0"/>
            </w:pPr>
            <w:r>
              <w:rPr>
                <w:b/>
                <w:bCs/>
              </w:rPr>
              <w:t>Instrumento</w:t>
            </w:r>
          </w:p>
        </w:tc>
        <w:tc>
          <w:tcPr>
            <w:tcW w:w="2238" w:type="dxa"/>
          </w:tcPr>
          <w:p w14:paraId="251ED4BA" w14:textId="77777777" w:rsidR="0078218E" w:rsidRDefault="005F1670">
            <w:pPr>
              <w:pStyle w:val="Sinespaciado"/>
              <w:jc w:val="center"/>
              <w:cnfStyle w:val="100000000000" w:firstRow="1" w:lastRow="0" w:firstColumn="0" w:lastColumn="0" w:oddVBand="0" w:evenVBand="0" w:oddHBand="0" w:evenHBand="0" w:firstRowFirstColumn="0" w:firstRowLastColumn="0" w:lastRowFirstColumn="0" w:lastRowLastColumn="0"/>
            </w:pPr>
            <w:r>
              <w:rPr>
                <w:b/>
                <w:bCs/>
              </w:rPr>
              <w:t>Producto</w:t>
            </w:r>
          </w:p>
        </w:tc>
      </w:tr>
      <w:tr w:rsidR="0078218E" w14:paraId="2235EC24"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13E614B2" w14:textId="77777777" w:rsidR="0078218E" w:rsidRDefault="005F1670">
            <w:pPr>
              <w:pStyle w:val="Sinespaciado"/>
            </w:pPr>
            <w:r>
              <w:t>1. Análisis y diagnóstico</w:t>
            </w:r>
          </w:p>
        </w:tc>
        <w:tc>
          <w:tcPr>
            <w:tcW w:w="2000" w:type="dxa"/>
          </w:tcPr>
          <w:p w14:paraId="7CB4A88F"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Revisión sistemática y análisis documental</w:t>
            </w:r>
          </w:p>
        </w:tc>
        <w:tc>
          <w:tcPr>
            <w:tcW w:w="2900" w:type="dxa"/>
          </w:tcPr>
          <w:p w14:paraId="39B3631F"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Protocolo PRISMA 2020; matriz de análisis de planes de estudio.</w:t>
            </w:r>
          </w:p>
        </w:tc>
        <w:tc>
          <w:tcPr>
            <w:tcW w:w="2238" w:type="dxa"/>
          </w:tcPr>
          <w:p w14:paraId="31EE68C4"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Perfil de formación de ambas poblaciones y corpus actualizado.</w:t>
            </w:r>
          </w:p>
        </w:tc>
      </w:tr>
      <w:tr w:rsidR="0078218E" w14:paraId="4B26154A" w14:textId="77777777" w:rsidTr="00CC5502">
        <w:tc>
          <w:tcPr>
            <w:cnfStyle w:val="001000000000" w:firstRow="0" w:lastRow="0" w:firstColumn="1" w:lastColumn="0" w:oddVBand="0" w:evenVBand="0" w:oddHBand="0" w:evenHBand="0" w:firstRowFirstColumn="0" w:firstRowLastColumn="0" w:lastRowFirstColumn="0" w:lastRowLastColumn="0"/>
            <w:tcW w:w="1700" w:type="dxa"/>
          </w:tcPr>
          <w:p w14:paraId="09B0D8C1" w14:textId="77777777" w:rsidR="0078218E" w:rsidRDefault="005F1670">
            <w:pPr>
              <w:pStyle w:val="Sinespaciado"/>
            </w:pPr>
            <w:r>
              <w:t>2. Definición de competencias</w:t>
            </w:r>
          </w:p>
        </w:tc>
        <w:tc>
          <w:tcPr>
            <w:tcW w:w="2000" w:type="dxa"/>
          </w:tcPr>
          <w:p w14:paraId="60781604"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Análisis de contenido de marcos</w:t>
            </w:r>
          </w:p>
        </w:tc>
        <w:tc>
          <w:tcPr>
            <w:tcW w:w="2900" w:type="dxa"/>
          </w:tcPr>
          <w:p w14:paraId="79F1703D"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Matriz de alineación CSEC2017, NICE, NIST CSF 2.0 y NIST AI RMF.</w:t>
            </w:r>
          </w:p>
        </w:tc>
        <w:tc>
          <w:tcPr>
            <w:tcW w:w="2238" w:type="dxa"/>
          </w:tcPr>
          <w:p w14:paraId="3E6BDDBB"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Matriz de competencias en tres ejes.</w:t>
            </w:r>
          </w:p>
        </w:tc>
      </w:tr>
      <w:tr w:rsidR="0078218E" w14:paraId="6A5928A2"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0F0BA73B" w14:textId="77777777" w:rsidR="0078218E" w:rsidRDefault="005F1670">
            <w:pPr>
              <w:pStyle w:val="Sinespaciado"/>
            </w:pPr>
            <w:r>
              <w:t>3. Diseño pedagógico</w:t>
            </w:r>
          </w:p>
        </w:tc>
        <w:tc>
          <w:tcPr>
            <w:tcW w:w="2000" w:type="dxa"/>
          </w:tcPr>
          <w:p w14:paraId="4D1B32C3"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Diseño instruccional</w:t>
            </w:r>
          </w:p>
        </w:tc>
        <w:tc>
          <w:tcPr>
            <w:tcW w:w="2900" w:type="dxa"/>
          </w:tcPr>
          <w:p w14:paraId="277742C0"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Plantilla de diseño modular diferenciado.</w:t>
            </w:r>
          </w:p>
        </w:tc>
        <w:tc>
          <w:tcPr>
            <w:tcW w:w="2238" w:type="dxa"/>
          </w:tcPr>
          <w:p w14:paraId="25488669"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Estructura y secuencia de la guía.</w:t>
            </w:r>
          </w:p>
        </w:tc>
      </w:tr>
      <w:tr w:rsidR="0078218E" w14:paraId="57679073" w14:textId="77777777" w:rsidTr="00CC5502">
        <w:tc>
          <w:tcPr>
            <w:cnfStyle w:val="001000000000" w:firstRow="0" w:lastRow="0" w:firstColumn="1" w:lastColumn="0" w:oddVBand="0" w:evenVBand="0" w:oddHBand="0" w:evenHBand="0" w:firstRowFirstColumn="0" w:firstRowLastColumn="0" w:lastRowFirstColumn="0" w:lastRowLastColumn="0"/>
            <w:tcW w:w="1700" w:type="dxa"/>
          </w:tcPr>
          <w:p w14:paraId="7978BB6B" w14:textId="77777777" w:rsidR="0078218E" w:rsidRDefault="005F1670">
            <w:pPr>
              <w:pStyle w:val="Sinespaciado"/>
            </w:pPr>
            <w:r>
              <w:t>4. Desarrollo del material</w:t>
            </w:r>
          </w:p>
        </w:tc>
        <w:tc>
          <w:tcPr>
            <w:tcW w:w="2000" w:type="dxa"/>
          </w:tcPr>
          <w:p w14:paraId="27BAFFA5"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Desarrollo de recursos y del sitio web</w:t>
            </w:r>
          </w:p>
        </w:tc>
        <w:tc>
          <w:tcPr>
            <w:tcW w:w="2900" w:type="dxa"/>
          </w:tcPr>
          <w:p w14:paraId="4BEE1583"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Guías de laboratorio, lista de verificación de seguridad y especificación del sitio.</w:t>
            </w:r>
          </w:p>
        </w:tc>
        <w:tc>
          <w:tcPr>
            <w:tcW w:w="2238" w:type="dxa"/>
          </w:tcPr>
          <w:p w14:paraId="07BC21C1"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Sitio web con contenidos, laboratorios, asistente y recursos curados.</w:t>
            </w:r>
          </w:p>
        </w:tc>
      </w:tr>
      <w:tr w:rsidR="0078218E" w14:paraId="543839B2"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3B1D737B" w14:textId="77777777" w:rsidR="0078218E" w:rsidRDefault="005F1670">
            <w:pPr>
              <w:pStyle w:val="Sinespaciado"/>
            </w:pPr>
            <w:r>
              <w:t>5. Validación por expertos</w:t>
            </w:r>
          </w:p>
        </w:tc>
        <w:tc>
          <w:tcPr>
            <w:tcW w:w="2000" w:type="dxa"/>
          </w:tcPr>
          <w:p w14:paraId="73E3F824"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Juicio de expertos</w:t>
            </w:r>
          </w:p>
        </w:tc>
        <w:tc>
          <w:tcPr>
            <w:tcW w:w="2900" w:type="dxa"/>
          </w:tcPr>
          <w:p w14:paraId="0BB381B4"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Rúbrica de validación; razón de validez de contenido; escala SUS.</w:t>
            </w:r>
          </w:p>
        </w:tc>
        <w:tc>
          <w:tcPr>
            <w:tcW w:w="2238" w:type="dxa"/>
          </w:tcPr>
          <w:p w14:paraId="00839D5A"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Versión validada de la guía.</w:t>
            </w:r>
          </w:p>
        </w:tc>
      </w:tr>
    </w:tbl>
    <w:p w14:paraId="0C0A3DC1" w14:textId="77777777" w:rsidR="0078218E" w:rsidRDefault="005F1670">
      <w:pPr>
        <w:pStyle w:val="Sinespaciado"/>
        <w:spacing w:after="240"/>
      </w:pPr>
      <w:r>
        <w:rPr>
          <w:b/>
          <w:bCs/>
        </w:rPr>
        <w:t>Fuente:</w:t>
      </w:r>
      <w:r>
        <w:t xml:space="preserve"> Elaboración propia.</w:t>
      </w:r>
    </w:p>
    <w:p w14:paraId="7FEFDD1E" w14:textId="77777777" w:rsidR="0078218E" w:rsidRDefault="005F1670">
      <w:pPr>
        <w:pStyle w:val="Ttulo3"/>
      </w:pPr>
      <w:bookmarkStart w:id="106" w:name="_TocN948"/>
      <w:bookmarkStart w:id="107" w:name="_Toc241674528"/>
      <w:r>
        <w:t>Consideraciones éticas y de seguridad</w:t>
      </w:r>
      <w:bookmarkEnd w:id="106"/>
      <w:bookmarkEnd w:id="107"/>
    </w:p>
    <w:p w14:paraId="3002B718" w14:textId="77777777" w:rsidR="0078218E" w:rsidRDefault="005F1670">
      <w:r>
        <w:t>La participación de los expertos será voluntaria y se solicitará su consentimiento informado. Sus valoraciones se tratarán de forma confidencial y únicamente con fines académicos, conforme a la normativa mexicana de protección de datos personales. La investigación no involucra la participación de estudiantes ni de menores de edad. Además, el sitio web no solicita registro ni recolecta datos personales de quienes lo usan, y el progreso de cada estudiante se guarda únicamente en su propio navegador.</w:t>
      </w:r>
    </w:p>
    <w:p w14:paraId="7336DC79" w14:textId="77777777" w:rsidR="0078218E" w:rsidRDefault="005F1670">
      <w:r>
        <w:t>En cuanto a la seguridad, todas las prácticas se realizarán en entornos aislados, con modelos locales y datos sintéticos o públicos con fines educativos, sin conectar los agentes a sistemas reales ni a redes de terceros. Los laboratorios aplicarán los principios de mínimo privilegio, aislamiento y registro de acciones, y cada módulo práctico incluirá una sección sobre el uso ético y autorizado de las herramientas, en congruencia con el carácter de uso dual de la IA agéntica.</w:t>
      </w:r>
    </w:p>
    <w:p w14:paraId="1AB4F61C" w14:textId="77777777" w:rsidR="003153E9" w:rsidRPr="00DC7C4F" w:rsidRDefault="003153E9" w:rsidP="005A2F35">
      <w:pPr>
        <w:pStyle w:val="Sinespaciado"/>
        <w:jc w:val="both"/>
        <w:sectPr w:rsidR="003153E9" w:rsidRPr="00DC7C4F" w:rsidSect="00287118">
          <w:pgSz w:w="12240" w:h="15840"/>
          <w:pgMar w:top="1701" w:right="1701" w:bottom="1701" w:left="1701" w:header="567" w:footer="850" w:gutter="0"/>
          <w:cols w:space="708"/>
          <w:docGrid w:linePitch="360"/>
        </w:sectPr>
      </w:pPr>
    </w:p>
    <w:p w14:paraId="2B52563B" w14:textId="77777777" w:rsidR="0078218E" w:rsidRDefault="005F1670">
      <w:pPr>
        <w:pStyle w:val="Ttulo1"/>
      </w:pPr>
      <w:bookmarkStart w:id="108" w:name="_TocN949"/>
      <w:bookmarkStart w:id="109" w:name="_Toc241674529"/>
      <w:r>
        <w:lastRenderedPageBreak/>
        <w:t>Resultados</w:t>
      </w:r>
      <w:bookmarkEnd w:id="108"/>
      <w:bookmarkEnd w:id="109"/>
    </w:p>
    <w:p w14:paraId="10C2E8E8" w14:textId="77777777" w:rsidR="0078218E" w:rsidRDefault="005F1670">
      <w:r>
        <w:t>En este capítulo se presentan los resultados obtenidos hasta el momento, organizados de acuerdo con los cuatro objetivos particulares. Los productos que derivan del análisis documental y del trabajo de diseño, como la caracterización de la literatura, la comparación de los planes de estudio, la matriz de competencias, la estructura de la guía, los laboratorios y la arquitectura del sitio web, se reportan completos. La validación por expertos, que es el único apartado que requiere la participación de personas, se deja indicada junto con el procedimiento que se seguirá, y se completará cuando se realice.</w:t>
      </w:r>
    </w:p>
    <w:p w14:paraId="206DCD19" w14:textId="77777777" w:rsidR="0078218E" w:rsidRDefault="005F1670">
      <w:pPr>
        <w:pStyle w:val="Ttulo2"/>
      </w:pPr>
      <w:bookmarkStart w:id="110" w:name="_TocN950"/>
      <w:bookmarkStart w:id="111" w:name="_Toc241674530"/>
      <w:r>
        <w:t>Diagnóstico de las poblaciones y del estado del conocimiento</w:t>
      </w:r>
      <w:bookmarkEnd w:id="110"/>
      <w:bookmarkEnd w:id="111"/>
    </w:p>
    <w:p w14:paraId="2F61F021" w14:textId="77777777" w:rsidR="0078218E" w:rsidRDefault="005F1670">
      <w:pPr>
        <w:pStyle w:val="Ttulo3"/>
      </w:pPr>
      <w:bookmarkStart w:id="112" w:name="_TocN951"/>
      <w:bookmarkStart w:id="113" w:name="_Toc241674531"/>
      <w:r>
        <w:t>Caracterización de la literatura sobre agentes de IA en ciberseguridad</w:t>
      </w:r>
      <w:bookmarkEnd w:id="112"/>
      <w:bookmarkEnd w:id="113"/>
    </w:p>
    <w:p w14:paraId="5B45F6BB" w14:textId="77777777" w:rsidR="0078218E" w:rsidRDefault="005F1670">
      <w:r>
        <w:t>El corpus inicial de la revisión quedó integrado por 23 estudios publicados entre 2021 y 2026. Para caracterizarlo, cada estudio se clasificó según su año de publicación, el tipo de publicación, el tipo de estudio y la línea de investigación a la que contribuye. El Gráfico 1 muestra la distribución por año y tipo de publicación, y la Tabla 5 resume la distribución por línea de investigación.</w:t>
      </w:r>
    </w:p>
    <w:p w14:paraId="26174E7C" w14:textId="77777777" w:rsidR="0078218E" w:rsidRDefault="005F1670">
      <w:pPr>
        <w:pStyle w:val="Sinespaciado"/>
        <w:keepNext/>
        <w:jc w:val="center"/>
      </w:pPr>
      <w:r>
        <w:rPr>
          <w:noProof/>
        </w:rPr>
        <w:drawing>
          <wp:inline distT="0" distB="0" distL="0" distR="0" wp14:anchorId="7C4C3D78" wp14:editId="13DF2B8B">
            <wp:extent cx="5580000" cy="2701146"/>
            <wp:effectExtent l="0" t="0" r="0" b="0"/>
            <wp:docPr id="5002" name="Figura tesis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 name="Figura tesis 3"/>
                    <pic:cNvPicPr/>
                  </pic:nvPicPr>
                  <pic:blipFill>
                    <a:blip r:embed="rId18"/>
                    <a:stretch>
                      <a:fillRect/>
                    </a:stretch>
                  </pic:blipFill>
                  <pic:spPr>
                    <a:xfrm>
                      <a:off x="0" y="0"/>
                      <a:ext cx="5580000" cy="2701146"/>
                    </a:xfrm>
                    <a:prstGeom prst="rect">
                      <a:avLst/>
                    </a:prstGeom>
                  </pic:spPr>
                </pic:pic>
              </a:graphicData>
            </a:graphic>
          </wp:inline>
        </w:drawing>
      </w:r>
    </w:p>
    <w:p w14:paraId="672AA9C3" w14:textId="74B63B11" w:rsidR="0078218E" w:rsidRDefault="005F1670">
      <w:pPr>
        <w:pStyle w:val="Sinespaciado"/>
        <w:keepNext/>
        <w:jc w:val="both"/>
      </w:pPr>
      <w:bookmarkStart w:id="114" w:name="_TocC952"/>
      <w:bookmarkStart w:id="115" w:name="_Toc241674578"/>
      <w:r>
        <w:rPr>
          <w:b/>
          <w:bCs/>
        </w:rPr>
        <w:t xml:space="preserve">Gráfico </w:t>
      </w:r>
      <w:r>
        <w:rPr>
          <w:b/>
          <w:bCs/>
        </w:rPr>
        <w:fldChar w:fldCharType="begin"/>
      </w:r>
      <w:r>
        <w:rPr>
          <w:b/>
          <w:bCs/>
        </w:rPr>
        <w:instrText xml:space="preserve"> SEQ Gráfico \* ARABIC </w:instrText>
      </w:r>
      <w:r>
        <w:rPr>
          <w:b/>
          <w:bCs/>
        </w:rPr>
        <w:fldChar w:fldCharType="separate"/>
      </w:r>
      <w:r w:rsidR="00452FCE">
        <w:rPr>
          <w:b/>
          <w:bCs/>
          <w:noProof/>
        </w:rPr>
        <w:t>1</w:t>
      </w:r>
      <w:r>
        <w:rPr>
          <w:b/>
          <w:bCs/>
        </w:rPr>
        <w:fldChar w:fldCharType="end"/>
      </w:r>
      <w:r>
        <w:rPr>
          <w:b/>
          <w:bCs/>
        </w:rPr>
        <w:t>.</w:t>
      </w:r>
      <w:r>
        <w:t xml:space="preserve"> Estudios del corpus inicial por año y tipo de publicación (n = 23).</w:t>
      </w:r>
      <w:bookmarkEnd w:id="114"/>
      <w:bookmarkEnd w:id="115"/>
    </w:p>
    <w:p w14:paraId="6ABF78F3" w14:textId="77777777" w:rsidR="0078218E" w:rsidRDefault="005F1670">
      <w:pPr>
        <w:pStyle w:val="Sinespaciado"/>
        <w:spacing w:after="240"/>
        <w:jc w:val="center"/>
      </w:pPr>
      <w:r>
        <w:rPr>
          <w:b/>
          <w:bCs/>
        </w:rPr>
        <w:t>Fuente:</w:t>
      </w:r>
      <w:r>
        <w:t xml:space="preserve"> Elaboración propia a partir del análisis del corpus.</w:t>
      </w:r>
    </w:p>
    <w:p w14:paraId="4E8FFDAF" w14:textId="77777777" w:rsidR="0078218E" w:rsidRDefault="005F1670">
      <w:r>
        <w:lastRenderedPageBreak/>
        <w:t>El primer rasgo que destaca es la novedad del campo. El 82.6 % de los estudios (19 de 23) se publicó en 2025 o 2026, y solo uno es anterior a 2024, el trabajo de Sarker (2021), que corresponde a la IA aplicada a la ciberseguridad antes de la aparición de los agentes basados en LLM. El segundo rasgo es la proporción de trabajos sin revisión por pares, ya que 11 de los 23 estudios (47.8 %) son preprints. Esto no les resta valor, pues incluyen investigaciones de instituciones como Stanford, Oxford u Oak Ridge National Laboratory, pero sí obliga a presentar sus cifras en la guía como resultados reportados y no como hechos consolidados. El tercer rasgo es que cuatro estudios (17.4 %) provienen de revistas cuya calidad editorial es cuestionable, ya que presentan resultados sin describir los datos ni los procedimientos de evaluación, o referencias que no corresponden a lo que citan. Estos trabajos se conservaron en el análisis únicamente como ejemplos de propuestas conceptuales y no se emplearán como evidencia en los materiales de la guía.</w:t>
      </w:r>
    </w:p>
    <w:p w14:paraId="050402A3" w14:textId="4F0D7D59" w:rsidR="0078218E" w:rsidRDefault="005F1670">
      <w:pPr>
        <w:pStyle w:val="Sinespaciado"/>
        <w:keepNext/>
        <w:jc w:val="both"/>
      </w:pPr>
      <w:bookmarkStart w:id="116" w:name="_TocC953"/>
      <w:bookmarkStart w:id="117" w:name="_Toc241674560"/>
      <w:r>
        <w:rPr>
          <w:b/>
          <w:bCs/>
        </w:rPr>
        <w:t xml:space="preserve">Tabla </w:t>
      </w:r>
      <w:r>
        <w:rPr>
          <w:b/>
          <w:bCs/>
        </w:rPr>
        <w:fldChar w:fldCharType="begin"/>
      </w:r>
      <w:r>
        <w:rPr>
          <w:b/>
          <w:bCs/>
        </w:rPr>
        <w:instrText xml:space="preserve"> SEQ Tabla \* ARABIC </w:instrText>
      </w:r>
      <w:r>
        <w:rPr>
          <w:b/>
          <w:bCs/>
        </w:rPr>
        <w:fldChar w:fldCharType="separate"/>
      </w:r>
      <w:r w:rsidR="00452FCE">
        <w:rPr>
          <w:b/>
          <w:bCs/>
          <w:noProof/>
        </w:rPr>
        <w:t>5</w:t>
      </w:r>
      <w:r>
        <w:rPr>
          <w:b/>
          <w:bCs/>
        </w:rPr>
        <w:fldChar w:fldCharType="end"/>
      </w:r>
      <w:r>
        <w:rPr>
          <w:b/>
          <w:bCs/>
        </w:rPr>
        <w:t>.</w:t>
      </w:r>
      <w:r>
        <w:t xml:space="preserve"> Distribución del corpus inicial por línea de investigación.</w:t>
      </w:r>
      <w:bookmarkEnd w:id="116"/>
      <w:bookmarkEnd w:id="117"/>
    </w:p>
    <w:tbl>
      <w:tblPr>
        <w:tblStyle w:val="Tablanormal3"/>
        <w:tblW w:w="8838" w:type="dxa"/>
        <w:tblLayout w:type="fixed"/>
        <w:tblLook w:val="04A0" w:firstRow="1" w:lastRow="0" w:firstColumn="1" w:lastColumn="0" w:noHBand="0" w:noVBand="1"/>
      </w:tblPr>
      <w:tblGrid>
        <w:gridCol w:w="2600"/>
        <w:gridCol w:w="4300"/>
        <w:gridCol w:w="1000"/>
        <w:gridCol w:w="938"/>
      </w:tblGrid>
      <w:tr w:rsidR="0078218E" w14:paraId="629E2C5F" w14:textId="77777777" w:rsidTr="00CC550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00" w:type="dxa"/>
          </w:tcPr>
          <w:p w14:paraId="05E5D573" w14:textId="77777777" w:rsidR="0078218E" w:rsidRDefault="005F1670">
            <w:pPr>
              <w:pStyle w:val="Sinespaciado"/>
              <w:jc w:val="center"/>
            </w:pPr>
            <w:r>
              <w:t>Línea de investigación</w:t>
            </w:r>
          </w:p>
        </w:tc>
        <w:tc>
          <w:tcPr>
            <w:tcW w:w="4300" w:type="dxa"/>
          </w:tcPr>
          <w:p w14:paraId="5D3A5306" w14:textId="77777777" w:rsidR="0078218E" w:rsidRDefault="005F1670">
            <w:pPr>
              <w:pStyle w:val="Sinespaciado"/>
              <w:jc w:val="center"/>
              <w:cnfStyle w:val="100000000000" w:firstRow="1" w:lastRow="0" w:firstColumn="0" w:lastColumn="0" w:oddVBand="0" w:evenVBand="0" w:oddHBand="0" w:evenHBand="0" w:firstRowFirstColumn="0" w:firstRowLastColumn="0" w:lastRowFirstColumn="0" w:lastRowLastColumn="0"/>
            </w:pPr>
            <w:r>
              <w:t>Estudios</w:t>
            </w:r>
          </w:p>
        </w:tc>
        <w:tc>
          <w:tcPr>
            <w:tcW w:w="1000" w:type="dxa"/>
          </w:tcPr>
          <w:p w14:paraId="218FFA81" w14:textId="77777777" w:rsidR="0078218E" w:rsidRDefault="005F1670">
            <w:pPr>
              <w:pStyle w:val="Sinespaciado"/>
              <w:jc w:val="center"/>
              <w:cnfStyle w:val="100000000000" w:firstRow="1" w:lastRow="0" w:firstColumn="0" w:lastColumn="0" w:oddVBand="0" w:evenVBand="0" w:oddHBand="0" w:evenHBand="0" w:firstRowFirstColumn="0" w:firstRowLastColumn="0" w:lastRowFirstColumn="0" w:lastRowLastColumn="0"/>
            </w:pPr>
            <w:r>
              <w:t>n</w:t>
            </w:r>
          </w:p>
        </w:tc>
        <w:tc>
          <w:tcPr>
            <w:tcW w:w="938" w:type="dxa"/>
          </w:tcPr>
          <w:p w14:paraId="2B89DADD" w14:textId="77777777" w:rsidR="0078218E" w:rsidRDefault="005F1670">
            <w:pPr>
              <w:pStyle w:val="Sinespaciado"/>
              <w:jc w:val="center"/>
              <w:cnfStyle w:val="100000000000" w:firstRow="1" w:lastRow="0" w:firstColumn="0" w:lastColumn="0" w:oddVBand="0" w:evenVBand="0" w:oddHBand="0" w:evenHBand="0" w:firstRowFirstColumn="0" w:firstRowLastColumn="0" w:lastRowFirstColumn="0" w:lastRowLastColumn="0"/>
            </w:pPr>
            <w:r>
              <w:t>%</w:t>
            </w:r>
          </w:p>
        </w:tc>
      </w:tr>
      <w:tr w:rsidR="0078218E" w14:paraId="0E7462D4"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69191B6A" w14:textId="77777777" w:rsidR="0078218E" w:rsidRDefault="005F1670">
            <w:pPr>
              <w:pStyle w:val="Sinespaciado"/>
            </w:pPr>
            <w:r>
              <w:t>1. Defensa autónoma y operaciones de seguridad</w:t>
            </w:r>
          </w:p>
        </w:tc>
        <w:tc>
          <w:tcPr>
            <w:tcW w:w="4300" w:type="dxa"/>
          </w:tcPr>
          <w:p w14:paraId="033DA8B9"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Sarker (2021); Oesch et al. (2024); Dirisu et al. (2025); Lingam (2025); Srinivas et al. (2025); Vyas et al. (2025); Lazer et al. (2026); Vijetha (2026)</w:t>
            </w:r>
          </w:p>
        </w:tc>
        <w:tc>
          <w:tcPr>
            <w:tcW w:w="1000" w:type="dxa"/>
          </w:tcPr>
          <w:p w14:paraId="6F7E744E"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8</w:t>
            </w:r>
          </w:p>
        </w:tc>
        <w:tc>
          <w:tcPr>
            <w:tcW w:w="938" w:type="dxa"/>
          </w:tcPr>
          <w:p w14:paraId="6140CFE5"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34.8</w:t>
            </w:r>
          </w:p>
        </w:tc>
      </w:tr>
      <w:tr w:rsidR="0078218E" w14:paraId="3F259C6C" w14:textId="77777777" w:rsidTr="00CC5502">
        <w:tc>
          <w:tcPr>
            <w:cnfStyle w:val="001000000000" w:firstRow="0" w:lastRow="0" w:firstColumn="1" w:lastColumn="0" w:oddVBand="0" w:evenVBand="0" w:oddHBand="0" w:evenHBand="0" w:firstRowFirstColumn="0" w:firstRowLastColumn="0" w:lastRowFirstColumn="0" w:lastRowLastColumn="0"/>
            <w:tcW w:w="2600" w:type="dxa"/>
          </w:tcPr>
          <w:p w14:paraId="2200224E" w14:textId="77777777" w:rsidR="0078218E" w:rsidRDefault="005F1670">
            <w:pPr>
              <w:pStyle w:val="Sinespaciado"/>
            </w:pPr>
            <w:r>
              <w:t>2. Capacidades de los agentes, vulnerabilidades y pruebas de penetración</w:t>
            </w:r>
          </w:p>
        </w:tc>
        <w:tc>
          <w:tcPr>
            <w:tcW w:w="4300" w:type="dxa"/>
          </w:tcPr>
          <w:p w14:paraId="7A30C227"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rsidRPr="00CC5502">
              <w:rPr>
                <w:lang w:val="en-US"/>
              </w:rPr>
              <w:t xml:space="preserve">Balassone et al. (2025); Potter et al. </w:t>
            </w:r>
            <w:r>
              <w:t>(2025); Abdelrazek y Lee (2026); Addis et al. (2026); Al-Sabbagh et al. (2026); Lin et al. (2026); Vladimirov y Voloshchenko (2026)</w:t>
            </w:r>
          </w:p>
        </w:tc>
        <w:tc>
          <w:tcPr>
            <w:tcW w:w="1000" w:type="dxa"/>
          </w:tcPr>
          <w:p w14:paraId="3B955EBC"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7</w:t>
            </w:r>
          </w:p>
        </w:tc>
        <w:tc>
          <w:tcPr>
            <w:tcW w:w="938" w:type="dxa"/>
          </w:tcPr>
          <w:p w14:paraId="6C6022D8"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30.4</w:t>
            </w:r>
          </w:p>
        </w:tc>
      </w:tr>
      <w:tr w:rsidR="0078218E" w14:paraId="26777A41"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20EEC110" w14:textId="77777777" w:rsidR="0078218E" w:rsidRDefault="005F1670">
            <w:pPr>
              <w:pStyle w:val="Sinespaciado"/>
            </w:pPr>
            <w:r>
              <w:t>3. Seguridad y gobernanza de los agentes</w:t>
            </w:r>
          </w:p>
        </w:tc>
        <w:tc>
          <w:tcPr>
            <w:tcW w:w="4300" w:type="dxa"/>
          </w:tcPr>
          <w:p w14:paraId="027156E3"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Deng et al. (2024); Meesala (2024); Adabara et al. (2025); Suggu (2025); Jin et al. (2026); Petrovic et al. (2026); Schroeder de Witt et al. (2026)</w:t>
            </w:r>
          </w:p>
        </w:tc>
        <w:tc>
          <w:tcPr>
            <w:tcW w:w="1000" w:type="dxa"/>
          </w:tcPr>
          <w:p w14:paraId="511EEE4C"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7</w:t>
            </w:r>
          </w:p>
        </w:tc>
        <w:tc>
          <w:tcPr>
            <w:tcW w:w="938" w:type="dxa"/>
          </w:tcPr>
          <w:p w14:paraId="2AA8BD6B"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30.4</w:t>
            </w:r>
          </w:p>
        </w:tc>
      </w:tr>
      <w:tr w:rsidR="0078218E" w14:paraId="0B430F4D" w14:textId="77777777" w:rsidTr="00CC5502">
        <w:tc>
          <w:tcPr>
            <w:cnfStyle w:val="001000000000" w:firstRow="0" w:lastRow="0" w:firstColumn="1" w:lastColumn="0" w:oddVBand="0" w:evenVBand="0" w:oddHBand="0" w:evenHBand="0" w:firstRowFirstColumn="0" w:firstRowLastColumn="0" w:lastRowFirstColumn="0" w:lastRowLastColumn="0"/>
            <w:tcW w:w="2600" w:type="dxa"/>
          </w:tcPr>
          <w:p w14:paraId="5099D4EC" w14:textId="77777777" w:rsidR="0078218E" w:rsidRDefault="005F1670">
            <w:pPr>
              <w:pStyle w:val="Sinespaciado"/>
            </w:pPr>
            <w:r>
              <w:t>4. IA y educación en ciberseguridad</w:t>
            </w:r>
          </w:p>
        </w:tc>
        <w:tc>
          <w:tcPr>
            <w:tcW w:w="4300" w:type="dxa"/>
          </w:tcPr>
          <w:p w14:paraId="388A3C40"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Tantaroudas et al. (2026)</w:t>
            </w:r>
          </w:p>
        </w:tc>
        <w:tc>
          <w:tcPr>
            <w:tcW w:w="1000" w:type="dxa"/>
          </w:tcPr>
          <w:p w14:paraId="2A3626E9"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1</w:t>
            </w:r>
          </w:p>
        </w:tc>
        <w:tc>
          <w:tcPr>
            <w:tcW w:w="938" w:type="dxa"/>
          </w:tcPr>
          <w:p w14:paraId="7A7F934E"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4.3</w:t>
            </w:r>
          </w:p>
        </w:tc>
      </w:tr>
      <w:tr w:rsidR="0078218E" w14:paraId="043E2F6D"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26AEA91B" w14:textId="77777777" w:rsidR="0078218E" w:rsidRDefault="005F1670">
            <w:pPr>
              <w:pStyle w:val="Sinespaciado"/>
            </w:pPr>
            <w:r>
              <w:t>Total</w:t>
            </w:r>
          </w:p>
        </w:tc>
        <w:tc>
          <w:tcPr>
            <w:tcW w:w="4300" w:type="dxa"/>
          </w:tcPr>
          <w:p w14:paraId="159A4A20" w14:textId="77777777" w:rsidR="0078218E" w:rsidRDefault="0078218E">
            <w:pPr>
              <w:pStyle w:val="Sinespaciado"/>
              <w:cnfStyle w:val="000000100000" w:firstRow="0" w:lastRow="0" w:firstColumn="0" w:lastColumn="0" w:oddVBand="0" w:evenVBand="0" w:oddHBand="1" w:evenHBand="0" w:firstRowFirstColumn="0" w:firstRowLastColumn="0" w:lastRowFirstColumn="0" w:lastRowLastColumn="0"/>
            </w:pPr>
          </w:p>
        </w:tc>
        <w:tc>
          <w:tcPr>
            <w:tcW w:w="1000" w:type="dxa"/>
          </w:tcPr>
          <w:p w14:paraId="5B1A74E1"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23</w:t>
            </w:r>
          </w:p>
        </w:tc>
        <w:tc>
          <w:tcPr>
            <w:tcW w:w="938" w:type="dxa"/>
          </w:tcPr>
          <w:p w14:paraId="2102D1FA"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100</w:t>
            </w:r>
          </w:p>
        </w:tc>
      </w:tr>
    </w:tbl>
    <w:p w14:paraId="60AE26A3" w14:textId="77777777" w:rsidR="0078218E" w:rsidRDefault="005F1670">
      <w:pPr>
        <w:pStyle w:val="Sinespaciado"/>
        <w:spacing w:after="240"/>
      </w:pPr>
      <w:r>
        <w:rPr>
          <w:b/>
          <w:bCs/>
        </w:rPr>
        <w:t>Fuente:</w:t>
      </w:r>
      <w:r>
        <w:t xml:space="preserve"> Elaboración propia a partir del análisis del corpus.</w:t>
      </w:r>
    </w:p>
    <w:p w14:paraId="140D2458" w14:textId="77777777" w:rsidR="0078218E" w:rsidRDefault="005F1670">
      <w:r>
        <w:t>La distribución por líneas confirma el vacío identificado en el estado del arte. Las tres primeras líneas concentran 22 de los 23 estudios y abordan los agentes desde su funcionamiento, sus capacidades o su seguridad, mientras que solo un estudio (4.3 %) vincula la IA con la educación en ciberseguridad (Tantaroudas et al., 2026), y lo hace con adultos y desde la concientización general, no desde los agentes como objeto de aprendizaje.</w:t>
      </w:r>
    </w:p>
    <w:p w14:paraId="5737F160" w14:textId="77777777" w:rsidR="0078218E" w:rsidRDefault="005F1670">
      <w:r>
        <w:lastRenderedPageBreak/>
        <w:t>Además de esta caracterización, se identificaron los temas que aparecen de forma recurrente en la literatura y que, por lo tanto, deben estar presentes en una iniciación al tema. La Tabla 6 relaciona cada tema con los estudios que lo abordan y con la decisión de diseño que se derivó para la guía.</w:t>
      </w:r>
    </w:p>
    <w:p w14:paraId="1833CC90" w14:textId="37C98F06" w:rsidR="0078218E" w:rsidRDefault="005F1670">
      <w:pPr>
        <w:pStyle w:val="Sinespaciado"/>
        <w:keepNext/>
        <w:jc w:val="both"/>
      </w:pPr>
      <w:bookmarkStart w:id="118" w:name="_TocC954"/>
      <w:bookmarkStart w:id="119" w:name="_Toc241674561"/>
      <w:r>
        <w:rPr>
          <w:b/>
          <w:bCs/>
        </w:rPr>
        <w:t xml:space="preserve">Tabla </w:t>
      </w:r>
      <w:r>
        <w:rPr>
          <w:b/>
          <w:bCs/>
        </w:rPr>
        <w:fldChar w:fldCharType="begin"/>
      </w:r>
      <w:r>
        <w:rPr>
          <w:b/>
          <w:bCs/>
        </w:rPr>
        <w:instrText xml:space="preserve"> SEQ Tabla \* ARABIC </w:instrText>
      </w:r>
      <w:r>
        <w:rPr>
          <w:b/>
          <w:bCs/>
        </w:rPr>
        <w:fldChar w:fldCharType="separate"/>
      </w:r>
      <w:r w:rsidR="00452FCE">
        <w:rPr>
          <w:b/>
          <w:bCs/>
          <w:noProof/>
        </w:rPr>
        <w:t>6</w:t>
      </w:r>
      <w:r>
        <w:rPr>
          <w:b/>
          <w:bCs/>
        </w:rPr>
        <w:fldChar w:fldCharType="end"/>
      </w:r>
      <w:r>
        <w:rPr>
          <w:b/>
          <w:bCs/>
        </w:rPr>
        <w:t>.</w:t>
      </w:r>
      <w:r>
        <w:t xml:space="preserve"> Temas recurrentes en la literatura y su implicación para el diseño de la guía.</w:t>
      </w:r>
      <w:bookmarkEnd w:id="118"/>
      <w:bookmarkEnd w:id="119"/>
    </w:p>
    <w:tbl>
      <w:tblPr>
        <w:tblStyle w:val="Tablanormal3"/>
        <w:tblW w:w="8838" w:type="dxa"/>
        <w:tblLayout w:type="fixed"/>
        <w:tblLook w:val="04A0" w:firstRow="1" w:lastRow="0" w:firstColumn="1" w:lastColumn="0" w:noHBand="0" w:noVBand="1"/>
      </w:tblPr>
      <w:tblGrid>
        <w:gridCol w:w="2300"/>
        <w:gridCol w:w="3300"/>
        <w:gridCol w:w="3238"/>
      </w:tblGrid>
      <w:tr w:rsidR="0078218E" w14:paraId="6F04961F" w14:textId="77777777" w:rsidTr="00CC550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00" w:type="dxa"/>
          </w:tcPr>
          <w:p w14:paraId="163B7E3E" w14:textId="77777777" w:rsidR="0078218E" w:rsidRDefault="005F1670">
            <w:pPr>
              <w:pStyle w:val="Sinespaciado"/>
              <w:jc w:val="center"/>
            </w:pPr>
            <w:r>
              <w:t>Tema recurrente</w:t>
            </w:r>
          </w:p>
        </w:tc>
        <w:tc>
          <w:tcPr>
            <w:tcW w:w="3300" w:type="dxa"/>
          </w:tcPr>
          <w:p w14:paraId="0366C068" w14:textId="77777777" w:rsidR="0078218E" w:rsidRDefault="005F1670">
            <w:pPr>
              <w:pStyle w:val="Sinespaciado"/>
              <w:jc w:val="center"/>
              <w:cnfStyle w:val="100000000000" w:firstRow="1" w:lastRow="0" w:firstColumn="0" w:lastColumn="0" w:oddVBand="0" w:evenVBand="0" w:oddHBand="0" w:evenHBand="0" w:firstRowFirstColumn="0" w:firstRowLastColumn="0" w:lastRowFirstColumn="0" w:lastRowLastColumn="0"/>
            </w:pPr>
            <w:r>
              <w:t>Estudios que lo abordan</w:t>
            </w:r>
          </w:p>
        </w:tc>
        <w:tc>
          <w:tcPr>
            <w:tcW w:w="3238" w:type="dxa"/>
          </w:tcPr>
          <w:p w14:paraId="17F00BE2" w14:textId="77777777" w:rsidR="0078218E" w:rsidRDefault="005F1670">
            <w:pPr>
              <w:pStyle w:val="Sinespaciado"/>
              <w:jc w:val="center"/>
              <w:cnfStyle w:val="100000000000" w:firstRow="1" w:lastRow="0" w:firstColumn="0" w:lastColumn="0" w:oddVBand="0" w:evenVBand="0" w:oddHBand="0" w:evenHBand="0" w:firstRowFirstColumn="0" w:firstRowLastColumn="0" w:lastRowFirstColumn="0" w:lastRowLastColumn="0"/>
            </w:pPr>
            <w:r>
              <w:t>Decisión de diseño para la guía</w:t>
            </w:r>
          </w:p>
        </w:tc>
      </w:tr>
      <w:tr w:rsidR="0078218E" w14:paraId="403824D6"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1E0005DF" w14:textId="77777777" w:rsidR="0078218E" w:rsidRDefault="005F1670">
            <w:pPr>
              <w:pStyle w:val="Sinespaciado"/>
            </w:pPr>
            <w:r>
              <w:t>Niveles de autonomía y supervisión humana</w:t>
            </w:r>
          </w:p>
        </w:tc>
        <w:tc>
          <w:tcPr>
            <w:tcW w:w="3300" w:type="dxa"/>
          </w:tcPr>
          <w:p w14:paraId="01EDF0FD"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Srinivas et al. (2025); Adabara et al. (2025); Lazer et al. (2026); Petrovic et al. (2026); Addis et al. (2026); Vladimirov y Voloshchenko (2026)</w:t>
            </w:r>
          </w:p>
        </w:tc>
        <w:tc>
          <w:tcPr>
            <w:tcW w:w="3238" w:type="dxa"/>
          </w:tcPr>
          <w:p w14:paraId="2042DD7F"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La secuencia del eje B avanza por niveles de autonomía y cada laboratorio define quién aprueba las acciones del agente.</w:t>
            </w:r>
          </w:p>
        </w:tc>
      </w:tr>
      <w:tr w:rsidR="0078218E" w14:paraId="48B92CCA" w14:textId="77777777" w:rsidTr="00CC5502">
        <w:tc>
          <w:tcPr>
            <w:cnfStyle w:val="001000000000" w:firstRow="0" w:lastRow="0" w:firstColumn="1" w:lastColumn="0" w:oddVBand="0" w:evenVBand="0" w:oddHBand="0" w:evenHBand="0" w:firstRowFirstColumn="0" w:firstRowLastColumn="0" w:lastRowFirstColumn="0" w:lastRowLastColumn="0"/>
            <w:tcW w:w="2300" w:type="dxa"/>
          </w:tcPr>
          <w:p w14:paraId="44E9EC1A" w14:textId="77777777" w:rsidR="0078218E" w:rsidRDefault="005F1670">
            <w:pPr>
              <w:pStyle w:val="Sinespaciado"/>
            </w:pPr>
            <w:r>
              <w:t>Inyección de instrucciones y manipulación de entradas</w:t>
            </w:r>
          </w:p>
        </w:tc>
        <w:tc>
          <w:tcPr>
            <w:tcW w:w="3300" w:type="dxa"/>
          </w:tcPr>
          <w:p w14:paraId="5D136A6D"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Deng et al. (2024); Meesala (2024); Srinivas et al. (2025); Lazer et al. (2026); Jin et al. (2026)</w:t>
            </w:r>
          </w:p>
        </w:tc>
        <w:tc>
          <w:tcPr>
            <w:tcW w:w="3238" w:type="dxa"/>
          </w:tcPr>
          <w:p w14:paraId="4CE6AE4A"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Se incluye desde la ruta básica, con un laboratorio controlado y un juego de práctica.</w:t>
            </w:r>
          </w:p>
        </w:tc>
      </w:tr>
      <w:tr w:rsidR="0078218E" w14:paraId="2295969E"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02F82E68" w14:textId="77777777" w:rsidR="0078218E" w:rsidRDefault="005F1670">
            <w:pPr>
              <w:pStyle w:val="Sinespaciado"/>
            </w:pPr>
            <w:r>
              <w:t>Arquitecturas multiagente</w:t>
            </w:r>
          </w:p>
        </w:tc>
        <w:tc>
          <w:tcPr>
            <w:tcW w:w="3300" w:type="dxa"/>
          </w:tcPr>
          <w:p w14:paraId="06190A46"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Oesch et al. (2024); Abdelrazek y Lee (2026); Lazer et al. (2026); Petrovic et al. (2026); Schroeder de Witt et al. (2026)</w:t>
            </w:r>
          </w:p>
        </w:tc>
        <w:tc>
          <w:tcPr>
            <w:tcW w:w="3238" w:type="dxa"/>
          </w:tcPr>
          <w:p w14:paraId="09ABE5A5"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Se aborda de forma conceptual en la ruta básica y con un ejemplo práctico en la avanzada.</w:t>
            </w:r>
          </w:p>
        </w:tc>
      </w:tr>
      <w:tr w:rsidR="0078218E" w14:paraId="15B4E4FF" w14:textId="77777777" w:rsidTr="00CC5502">
        <w:tc>
          <w:tcPr>
            <w:cnfStyle w:val="001000000000" w:firstRow="0" w:lastRow="0" w:firstColumn="1" w:lastColumn="0" w:oddVBand="0" w:evenVBand="0" w:oddHBand="0" w:evenHBand="0" w:firstRowFirstColumn="0" w:firstRowLastColumn="0" w:lastRowFirstColumn="0" w:lastRowLastColumn="0"/>
            <w:tcW w:w="2300" w:type="dxa"/>
          </w:tcPr>
          <w:p w14:paraId="5FBFF202" w14:textId="77777777" w:rsidR="0078218E" w:rsidRDefault="005F1670">
            <w:pPr>
              <w:pStyle w:val="Sinespaciado"/>
            </w:pPr>
            <w:r>
              <w:t>Entornos simulados y retos CTF</w:t>
            </w:r>
          </w:p>
        </w:tc>
        <w:tc>
          <w:tcPr>
            <w:tcW w:w="3300" w:type="dxa"/>
          </w:tcPr>
          <w:p w14:paraId="61B41C07"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Oesch et al. (2024); Balassone et al. (2025); Vyas et al. (2025); Lin et al. (2026); Vladimirov y Voloshchenko (2026)</w:t>
            </w:r>
          </w:p>
        </w:tc>
        <w:tc>
          <w:tcPr>
            <w:tcW w:w="3238" w:type="dxa"/>
          </w:tcPr>
          <w:p w14:paraId="55A4288F"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La guía cierra con un reto integrador tipo CTF y usa plataformas de práctica autorizadas.</w:t>
            </w:r>
          </w:p>
        </w:tc>
      </w:tr>
      <w:tr w:rsidR="0078218E" w14:paraId="3A9A4E0A"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57C1C574" w14:textId="77777777" w:rsidR="0078218E" w:rsidRDefault="005F1670">
            <w:pPr>
              <w:pStyle w:val="Sinespaciado"/>
            </w:pPr>
            <w:r>
              <w:t>Modelos locales, memoria y RAG</w:t>
            </w:r>
          </w:p>
        </w:tc>
        <w:tc>
          <w:tcPr>
            <w:tcW w:w="3300" w:type="dxa"/>
          </w:tcPr>
          <w:p w14:paraId="3FC0E389"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Lazer et al. (2026); Tantaroudas et al. (2026); Al-Sabbagh et al. (2026); Petrovic et al. (2026)</w:t>
            </w:r>
          </w:p>
        </w:tc>
        <w:tc>
          <w:tcPr>
            <w:tcW w:w="3238" w:type="dxa"/>
          </w:tcPr>
          <w:p w14:paraId="65E5C3ED"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Los laboratorios se ejecutan con modelos locales y uno de ellos trabaja con una base de conocimiento propia.</w:t>
            </w:r>
          </w:p>
        </w:tc>
      </w:tr>
      <w:tr w:rsidR="0078218E" w14:paraId="45FFEB40" w14:textId="77777777" w:rsidTr="00CC5502">
        <w:tc>
          <w:tcPr>
            <w:cnfStyle w:val="001000000000" w:firstRow="0" w:lastRow="0" w:firstColumn="1" w:lastColumn="0" w:oddVBand="0" w:evenVBand="0" w:oddHBand="0" w:evenHBand="0" w:firstRowFirstColumn="0" w:firstRowLastColumn="0" w:lastRowFirstColumn="0" w:lastRowLastColumn="0"/>
            <w:tcW w:w="2300" w:type="dxa"/>
          </w:tcPr>
          <w:p w14:paraId="4CB0A189" w14:textId="77777777" w:rsidR="0078218E" w:rsidRDefault="005F1670">
            <w:pPr>
              <w:pStyle w:val="Sinespaciado"/>
            </w:pPr>
            <w:r>
              <w:t>Uso dual y ética</w:t>
            </w:r>
          </w:p>
        </w:tc>
        <w:tc>
          <w:tcPr>
            <w:tcW w:w="3300" w:type="dxa"/>
          </w:tcPr>
          <w:p w14:paraId="2F31DEAF"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Meesala (2024); Adabara et al. (2025); Potter et al. (2025); Lazer et al. (2026); Addis et al. (2026)</w:t>
            </w:r>
          </w:p>
        </w:tc>
        <w:tc>
          <w:tcPr>
            <w:tcW w:w="3238" w:type="dxa"/>
          </w:tcPr>
          <w:p w14:paraId="2738B837"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Las reglas de uso autorizado se presentan en M0 y se retoman en cada práctica y en M8.</w:t>
            </w:r>
          </w:p>
        </w:tc>
      </w:tr>
      <w:tr w:rsidR="0078218E" w14:paraId="3EB145A3"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05F0C4DB" w14:textId="77777777" w:rsidR="0078218E" w:rsidRDefault="005F1670">
            <w:pPr>
              <w:pStyle w:val="Sinespaciado"/>
            </w:pPr>
            <w:r>
              <w:t>Métricas de desempeño de los agentes</w:t>
            </w:r>
          </w:p>
        </w:tc>
        <w:tc>
          <w:tcPr>
            <w:tcW w:w="3300" w:type="dxa"/>
          </w:tcPr>
          <w:p w14:paraId="00BCA76E"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Balassone et al. (2025); Srinivas et al. (2025); Lazer et al. (2026); Lin et al. (2026)</w:t>
            </w:r>
          </w:p>
        </w:tc>
        <w:tc>
          <w:tcPr>
            <w:tcW w:w="3238" w:type="dxa"/>
          </w:tcPr>
          <w:p w14:paraId="606FDE55"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La ruta avanzada evalúa a los agentes con precisión, exhaustividad, F1 y tiempo de respuesta.</w:t>
            </w:r>
          </w:p>
        </w:tc>
      </w:tr>
    </w:tbl>
    <w:p w14:paraId="31C94C97" w14:textId="77777777" w:rsidR="0078218E" w:rsidRDefault="005F1670">
      <w:pPr>
        <w:pStyle w:val="Sinespaciado"/>
        <w:spacing w:after="240"/>
      </w:pPr>
      <w:r>
        <w:rPr>
          <w:b/>
          <w:bCs/>
        </w:rPr>
        <w:t>Fuente:</w:t>
      </w:r>
      <w:r>
        <w:t xml:space="preserve"> Elaboración propia a partir del análisis del corpus.</w:t>
      </w:r>
    </w:p>
    <w:p w14:paraId="128C168C" w14:textId="77777777" w:rsidR="0078218E" w:rsidRDefault="005F1670">
      <w:r>
        <w:t xml:space="preserve">Este análisis corresponde al corpus inicial. La ampliación mediante la búsqueda sistemática en bases de datos, conforme a la declaración PRISMA 2020, permitirá confirmar o ajustar estas proporciones. </w:t>
      </w:r>
      <w:r>
        <w:rPr>
          <w:highlight w:val="yellow"/>
        </w:rPr>
        <w:t>[Pendiente] Agregar el diagrama de flujo PRISMA con el número de registros identificados, cribados, evaluados e incluidos, una vez concluida la búsqueda sistemática.</w:t>
      </w:r>
    </w:p>
    <w:p w14:paraId="2349BC99" w14:textId="77777777" w:rsidR="0078218E" w:rsidRDefault="005F1670">
      <w:pPr>
        <w:pStyle w:val="Ttulo3"/>
      </w:pPr>
      <w:bookmarkStart w:id="120" w:name="_TocN955"/>
      <w:bookmarkStart w:id="121" w:name="_Toc241674532"/>
      <w:r>
        <w:lastRenderedPageBreak/>
        <w:t>Análisis comparativo de los planes de estudio</w:t>
      </w:r>
      <w:bookmarkEnd w:id="120"/>
      <w:bookmarkEnd w:id="121"/>
    </w:p>
    <w:p w14:paraId="5ED4F4D9" w14:textId="77777777" w:rsidR="0078218E" w:rsidRDefault="005F1670">
      <w:r>
        <w:t>Se compararon el programa de la carrera técnica en Programación del Cetis y el plan de estudios de Ingeniería en Sistemas Computacionales (Reforma 2023) de la Facultad de Ingeniería Tampico. El programa del Cetis se organiza en cinco módulos profesionales con un total de 1,200 horas, los tres primeros de 272 horas y los dos últimos de 192 horas, y desarrolla cinco competencias profesionales relacionadas con la programación estructurada con almacenamiento persistente de datos, la programación orientada a objetos, el desarrollo de aplicaciones web y móviles, la administración de sistemas operativos, aplicaciones y servicios, y las soluciones de aprendizaje en línea y comercio electrónico (CETIS 112, s.f.). El plan de ISC se distribuye en nueve semestres (Facultad de Ingeniería Tampico, s.f.). La Tabla 7 contrasta ambos programas en las áreas de conocimiento relevantes para la guía.</w:t>
      </w:r>
    </w:p>
    <w:p w14:paraId="2AC21CAC" w14:textId="6F0F6C90" w:rsidR="0078218E" w:rsidRDefault="005F1670">
      <w:pPr>
        <w:pStyle w:val="Sinespaciado"/>
        <w:keepNext/>
        <w:jc w:val="both"/>
      </w:pPr>
      <w:bookmarkStart w:id="122" w:name="_TocC956"/>
      <w:bookmarkStart w:id="123" w:name="_Toc241674562"/>
      <w:r>
        <w:rPr>
          <w:b/>
          <w:bCs/>
        </w:rPr>
        <w:t xml:space="preserve">Tabla </w:t>
      </w:r>
      <w:r>
        <w:rPr>
          <w:b/>
          <w:bCs/>
        </w:rPr>
        <w:fldChar w:fldCharType="begin"/>
      </w:r>
      <w:r>
        <w:rPr>
          <w:b/>
          <w:bCs/>
        </w:rPr>
        <w:instrText xml:space="preserve"> SEQ Tabla \* ARABIC </w:instrText>
      </w:r>
      <w:r>
        <w:rPr>
          <w:b/>
          <w:bCs/>
        </w:rPr>
        <w:fldChar w:fldCharType="separate"/>
      </w:r>
      <w:r w:rsidR="00452FCE">
        <w:rPr>
          <w:b/>
          <w:bCs/>
          <w:noProof/>
        </w:rPr>
        <w:t>7</w:t>
      </w:r>
      <w:r>
        <w:rPr>
          <w:b/>
          <w:bCs/>
        </w:rPr>
        <w:fldChar w:fldCharType="end"/>
      </w:r>
      <w:r>
        <w:rPr>
          <w:b/>
          <w:bCs/>
        </w:rPr>
        <w:t>.</w:t>
      </w:r>
      <w:r>
        <w:t xml:space="preserve"> Comparación de los planes de estudio en áreas relevantes para la guía.</w:t>
      </w:r>
      <w:bookmarkEnd w:id="122"/>
      <w:bookmarkEnd w:id="123"/>
    </w:p>
    <w:tbl>
      <w:tblPr>
        <w:tblStyle w:val="Tablanormal3"/>
        <w:tblW w:w="8838" w:type="dxa"/>
        <w:tblLayout w:type="fixed"/>
        <w:tblLook w:val="04A0" w:firstRow="1" w:lastRow="0" w:firstColumn="1" w:lastColumn="0" w:noHBand="0" w:noVBand="1"/>
      </w:tblPr>
      <w:tblGrid>
        <w:gridCol w:w="1800"/>
        <w:gridCol w:w="3300"/>
        <w:gridCol w:w="3738"/>
      </w:tblGrid>
      <w:tr w:rsidR="0078218E" w14:paraId="5F4F9E3C" w14:textId="77777777" w:rsidTr="00CC550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00" w:type="dxa"/>
          </w:tcPr>
          <w:p w14:paraId="73D2C547" w14:textId="77777777" w:rsidR="0078218E" w:rsidRDefault="005F1670">
            <w:pPr>
              <w:pStyle w:val="Sinespaciado"/>
              <w:jc w:val="center"/>
            </w:pPr>
            <w:r>
              <w:t>Área</w:t>
            </w:r>
          </w:p>
        </w:tc>
        <w:tc>
          <w:tcPr>
            <w:tcW w:w="3300" w:type="dxa"/>
          </w:tcPr>
          <w:p w14:paraId="77E729FA" w14:textId="77777777" w:rsidR="0078218E" w:rsidRDefault="005F1670">
            <w:pPr>
              <w:pStyle w:val="Sinespaciado"/>
              <w:jc w:val="center"/>
              <w:cnfStyle w:val="100000000000" w:firstRow="1" w:lastRow="0" w:firstColumn="0" w:lastColumn="0" w:oddVBand="0" w:evenVBand="0" w:oddHBand="0" w:evenHBand="0" w:firstRowFirstColumn="0" w:firstRowLastColumn="0" w:lastRowFirstColumn="0" w:lastRowLastColumn="0"/>
            </w:pPr>
            <w:r>
              <w:t>Cetis, técnico en Programación</w:t>
            </w:r>
          </w:p>
        </w:tc>
        <w:tc>
          <w:tcPr>
            <w:tcW w:w="3738" w:type="dxa"/>
          </w:tcPr>
          <w:p w14:paraId="7A425F51" w14:textId="77777777" w:rsidR="0078218E" w:rsidRDefault="005F1670">
            <w:pPr>
              <w:pStyle w:val="Sinespaciado"/>
              <w:jc w:val="center"/>
              <w:cnfStyle w:val="100000000000" w:firstRow="1" w:lastRow="0" w:firstColumn="0" w:lastColumn="0" w:oddVBand="0" w:evenVBand="0" w:oddHBand="0" w:evenHBand="0" w:firstRowFirstColumn="0" w:firstRowLastColumn="0" w:lastRowFirstColumn="0" w:lastRowLastColumn="0"/>
            </w:pPr>
            <w:r>
              <w:t>ISC, Reforma 2023 (semestre)</w:t>
            </w:r>
          </w:p>
        </w:tc>
      </w:tr>
      <w:tr w:rsidR="0078218E" w14:paraId="55F43603"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0C764EB9" w14:textId="77777777" w:rsidR="0078218E" w:rsidRDefault="005F1670">
            <w:pPr>
              <w:pStyle w:val="Sinespaciado"/>
            </w:pPr>
            <w:r>
              <w:t>Programación</w:t>
            </w:r>
          </w:p>
        </w:tc>
        <w:tc>
          <w:tcPr>
            <w:tcW w:w="3300" w:type="dxa"/>
          </w:tcPr>
          <w:p w14:paraId="31B6CA67"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Programación estructurada, orientada a objetos y desarrollo de aplicaciones web y móviles.</w:t>
            </w:r>
          </w:p>
        </w:tc>
        <w:tc>
          <w:tcPr>
            <w:tcW w:w="3738" w:type="dxa"/>
          </w:tcPr>
          <w:p w14:paraId="4C7F97ED"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Fundamentos de Programación (I), Programación Orientada a Objetos (II), Programación Avanzada y Estructuras de Datos (III), Desarrollo de Aplicaciones Web I y II (IV y V), Desarrollo de Aplicaciones Móviles (VI).</w:t>
            </w:r>
          </w:p>
        </w:tc>
      </w:tr>
      <w:tr w:rsidR="0078218E" w14:paraId="231E8B52" w14:textId="77777777" w:rsidTr="00CC5502">
        <w:tc>
          <w:tcPr>
            <w:cnfStyle w:val="001000000000" w:firstRow="0" w:lastRow="0" w:firstColumn="1" w:lastColumn="0" w:oddVBand="0" w:evenVBand="0" w:oddHBand="0" w:evenHBand="0" w:firstRowFirstColumn="0" w:firstRowLastColumn="0" w:lastRowFirstColumn="0" w:lastRowLastColumn="0"/>
            <w:tcW w:w="1800" w:type="dxa"/>
          </w:tcPr>
          <w:p w14:paraId="14C905E8" w14:textId="77777777" w:rsidR="0078218E" w:rsidRDefault="005F1670">
            <w:pPr>
              <w:pStyle w:val="Sinespaciado"/>
            </w:pPr>
            <w:r>
              <w:t>Bases de datos</w:t>
            </w:r>
          </w:p>
        </w:tc>
        <w:tc>
          <w:tcPr>
            <w:tcW w:w="3300" w:type="dxa"/>
          </w:tcPr>
          <w:p w14:paraId="7EF44F92"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Almacenamiento persistente de los datos como parte de la primera competencia.</w:t>
            </w:r>
          </w:p>
        </w:tc>
        <w:tc>
          <w:tcPr>
            <w:tcW w:w="3738" w:type="dxa"/>
          </w:tcPr>
          <w:p w14:paraId="7D9DA060"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Fundamentos de Base de Datos (III), Base de Datos Avanzadas (IV), Administración de Base de Datos Corporativas (V).</w:t>
            </w:r>
          </w:p>
        </w:tc>
      </w:tr>
      <w:tr w:rsidR="0078218E" w14:paraId="3BE338D2"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65D399C9" w14:textId="77777777" w:rsidR="0078218E" w:rsidRDefault="005F1670">
            <w:pPr>
              <w:pStyle w:val="Sinespaciado"/>
            </w:pPr>
            <w:r>
              <w:t>Redes y telecomunicaciones</w:t>
            </w:r>
          </w:p>
        </w:tc>
        <w:tc>
          <w:tcPr>
            <w:tcW w:w="3300" w:type="dxa"/>
          </w:tcPr>
          <w:p w14:paraId="01BF9B6D"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No aparece de forma explícita.</w:t>
            </w:r>
          </w:p>
        </w:tc>
        <w:tc>
          <w:tcPr>
            <w:tcW w:w="3738" w:type="dxa"/>
          </w:tcPr>
          <w:p w14:paraId="2EBA4B30"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Telecomunicaciones (III), Redes de Área Local (IV), Redes de Área Amplia (V), Administración de Servidores y Redes Corporativas (VII), Análisis de Redes Emergentes (VIII).</w:t>
            </w:r>
          </w:p>
        </w:tc>
      </w:tr>
      <w:tr w:rsidR="0078218E" w14:paraId="7846ACEF" w14:textId="77777777" w:rsidTr="00CC5502">
        <w:tc>
          <w:tcPr>
            <w:cnfStyle w:val="001000000000" w:firstRow="0" w:lastRow="0" w:firstColumn="1" w:lastColumn="0" w:oddVBand="0" w:evenVBand="0" w:oddHBand="0" w:evenHBand="0" w:firstRowFirstColumn="0" w:firstRowLastColumn="0" w:lastRowFirstColumn="0" w:lastRowLastColumn="0"/>
            <w:tcW w:w="1800" w:type="dxa"/>
          </w:tcPr>
          <w:p w14:paraId="1707AC9B" w14:textId="77777777" w:rsidR="0078218E" w:rsidRDefault="005F1670">
            <w:pPr>
              <w:pStyle w:val="Sinespaciado"/>
            </w:pPr>
            <w:r>
              <w:t>Sistemas operativos</w:t>
            </w:r>
          </w:p>
        </w:tc>
        <w:tc>
          <w:tcPr>
            <w:tcW w:w="3300" w:type="dxa"/>
          </w:tcPr>
          <w:p w14:paraId="1C756165"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Administración de sistemas operativos, aplicaciones y servicios.</w:t>
            </w:r>
          </w:p>
        </w:tc>
        <w:tc>
          <w:tcPr>
            <w:tcW w:w="3738" w:type="dxa"/>
          </w:tcPr>
          <w:p w14:paraId="5E26242D"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Sistemas Operativos (VI).</w:t>
            </w:r>
          </w:p>
        </w:tc>
      </w:tr>
      <w:tr w:rsidR="0078218E" w14:paraId="21969B94"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4A653DD1" w14:textId="77777777" w:rsidR="0078218E" w:rsidRDefault="005F1670">
            <w:pPr>
              <w:pStyle w:val="Sinespaciado"/>
            </w:pPr>
            <w:r>
              <w:t>Seguridad</w:t>
            </w:r>
          </w:p>
        </w:tc>
        <w:tc>
          <w:tcPr>
            <w:tcW w:w="3300" w:type="dxa"/>
          </w:tcPr>
          <w:p w14:paraId="29015178"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No aparece de forma explícita.</w:t>
            </w:r>
          </w:p>
        </w:tc>
        <w:tc>
          <w:tcPr>
            <w:tcW w:w="3738" w:type="dxa"/>
          </w:tcPr>
          <w:p w14:paraId="329F3A91"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Seguridad en Redes (VI).</w:t>
            </w:r>
          </w:p>
        </w:tc>
      </w:tr>
      <w:tr w:rsidR="0078218E" w14:paraId="54168897" w14:textId="77777777" w:rsidTr="00CC5502">
        <w:tc>
          <w:tcPr>
            <w:cnfStyle w:val="001000000000" w:firstRow="0" w:lastRow="0" w:firstColumn="1" w:lastColumn="0" w:oddVBand="0" w:evenVBand="0" w:oddHBand="0" w:evenHBand="0" w:firstRowFirstColumn="0" w:firstRowLastColumn="0" w:lastRowFirstColumn="0" w:lastRowLastColumn="0"/>
            <w:tcW w:w="1800" w:type="dxa"/>
          </w:tcPr>
          <w:p w14:paraId="29DB3A82" w14:textId="77777777" w:rsidR="0078218E" w:rsidRDefault="005F1670">
            <w:pPr>
              <w:pStyle w:val="Sinespaciado"/>
            </w:pPr>
            <w:r>
              <w:t>Inteligencia artificial</w:t>
            </w:r>
          </w:p>
        </w:tc>
        <w:tc>
          <w:tcPr>
            <w:tcW w:w="3300" w:type="dxa"/>
          </w:tcPr>
          <w:p w14:paraId="5A605A7A"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No aparece de forma explícita.</w:t>
            </w:r>
          </w:p>
        </w:tc>
        <w:tc>
          <w:tcPr>
            <w:tcW w:w="3738" w:type="dxa"/>
          </w:tcPr>
          <w:p w14:paraId="3D7BDE93"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Inteligencia Artificial (VII), Aprendizaje Máquina (VIII).</w:t>
            </w:r>
          </w:p>
        </w:tc>
      </w:tr>
      <w:tr w:rsidR="0078218E" w14:paraId="2534AED4"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7F82E4DD" w14:textId="77777777" w:rsidR="0078218E" w:rsidRDefault="005F1670">
            <w:pPr>
              <w:pStyle w:val="Sinespaciado"/>
            </w:pPr>
            <w:r>
              <w:t>Agentes de IA y su seguridad</w:t>
            </w:r>
          </w:p>
        </w:tc>
        <w:tc>
          <w:tcPr>
            <w:tcW w:w="3300" w:type="dxa"/>
          </w:tcPr>
          <w:p w14:paraId="5B92F496"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No aparece.</w:t>
            </w:r>
          </w:p>
        </w:tc>
        <w:tc>
          <w:tcPr>
            <w:tcW w:w="3738" w:type="dxa"/>
          </w:tcPr>
          <w:p w14:paraId="2FBDF38A"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No aparece.</w:t>
            </w:r>
          </w:p>
        </w:tc>
      </w:tr>
    </w:tbl>
    <w:p w14:paraId="7123CF9B" w14:textId="77777777" w:rsidR="0078218E" w:rsidRDefault="005F1670">
      <w:pPr>
        <w:pStyle w:val="Sinespaciado"/>
        <w:spacing w:after="240"/>
      </w:pPr>
      <w:r>
        <w:rPr>
          <w:b/>
          <w:bCs/>
        </w:rPr>
        <w:t>Fuente:</w:t>
      </w:r>
      <w:r>
        <w:t xml:space="preserve"> Elaboración propia a partir de CETIS 112 (s.f.) y Facultad de Ingeniería Tampico (s.f.).</w:t>
      </w:r>
    </w:p>
    <w:p w14:paraId="05E0704A" w14:textId="77777777" w:rsidR="0078218E" w:rsidRDefault="005F1670">
      <w:r>
        <w:lastRenderedPageBreak/>
        <w:t>La comparación arroja tres hallazgos que orientan el diseño. En primer lugar, ambas poblaciones comparten una base sólida de programación, lo que permite que los laboratorios de las dos rutas utilicen código, aunque en la ruta básica este se proporcione ya escrito y en la avanzada se construya. En segundo lugar, la seguridad y la inteligencia artificial no aparecen de forma explícita en el programa del Cetis, por lo que la ruta básica debe construir estos conceptos desde cero. En tercer lugar, el plan de ISC sí contempla Seguridad en Redes en sexto semestre, Inteligencia Artificial en séptimo y Aprendizaje Máquina en octavo, lo que implica que los estudiantes de séptimo semestre pueden estar cursando la materia de IA al mismo tiempo que usan la guía, mientras que los de octavo y noveno ya la habrán concluido. Por esta razón, en la ruta avanzada el módulo sobre IA y LLM se diseñó como un repaso breve con autoevaluación, que el estudiante puede acreditar si ya domina los conceptos, y no como un contenido nuevo. En ningún plan aparecen los agentes de IA ni su seguridad, lo que confirma que el eje central de la guía es un contenido nuevo para ambas poblaciones.</w:t>
      </w:r>
    </w:p>
    <w:p w14:paraId="0E40677B" w14:textId="77777777" w:rsidR="0078218E" w:rsidRDefault="005F1670">
      <w:r>
        <w:t>La información del Cetis corresponde a la descripción de la carrera técnica publicada por el CETIS 112, que se tomó como referencia del programa de la especialidad.</w:t>
      </w:r>
    </w:p>
    <w:p w14:paraId="57CE8DAF" w14:textId="77777777" w:rsidR="0078218E" w:rsidRDefault="005F1670">
      <w:pPr>
        <w:pStyle w:val="Ttulo3"/>
      </w:pPr>
      <w:bookmarkStart w:id="124" w:name="_TocN957"/>
      <w:bookmarkStart w:id="125" w:name="_Toc241674533"/>
      <w:r>
        <w:t>Perfil de entrada de los destinatarios</w:t>
      </w:r>
      <w:bookmarkEnd w:id="124"/>
      <w:bookmarkEnd w:id="125"/>
    </w:p>
    <w:p w14:paraId="2A1E4EAA" w14:textId="77777777" w:rsidR="0078218E" w:rsidRDefault="005F1670">
      <w:r>
        <w:t>Como la tesis no contempla trabajo de campo con estudiantes, el perfil de entrada de cada población se construyó a partir de la comparación de los planes de estudio y de la evidencia reportada en la literatura. El estudiante de la ruta básica, que corresponde al Cetis, llega con bases de programación y de administración de sistemas operativos, pero sin formación explícita en redes, seguridad ni inteligencia artificial. El estudiante de la ruta avanzada, que corresponde a ISC, llega con formación en programación, bases de datos, redes, sistemas operativos y seguridad en redes, y con la materia de IA cursada o en curso, pero sin contacto formal con los agentes de IA ni con su seguridad.</w:t>
      </w:r>
    </w:p>
    <w:p w14:paraId="67BC8C4C" w14:textId="77777777" w:rsidR="0078218E" w:rsidRDefault="005F1670">
      <w:r>
        <w:t xml:space="preserve">En cuanto a los hábitos digitales, se tomó como referencia el diagnóstico de Tantaroudas et al. (2026) con jóvenes de 18 a 20 años, en el que solo el 23.1 % reconocía correos de phishing, el 84.6 % no utilizaba la autenticación en dos pasos, el 59 % reutilizaba contraseñas y el 51.3 % usaba herramientas de IA con frecuencia. Aunque esa población no es idéntica a la de esta tesis, los datos indican que el uso frecuente de la IA no va </w:t>
      </w:r>
      <w:r>
        <w:lastRenderedPageBreak/>
        <w:t>acompañado de hábitos básicos de seguridad, por lo que la guía incluye estos temas desde el módulo M1 en ambas rutas.</w:t>
      </w:r>
    </w:p>
    <w:p w14:paraId="475F36D2" w14:textId="77777777" w:rsidR="0078218E" w:rsidRDefault="005F1670">
      <w:r>
        <w:t>Dado que cada estudiante puede apartarse de estos perfiles generales, la guía no asigna la ruta según la institución de procedencia, sino según una autoevaluación de entrada en el módulo M0. Esa autoevaluación retoma los indicadores anteriores y algunos conceptos básicos de ciberseguridad e IA, y recomienda la ruta básica o la avanzada, aunque el estudiante puede cambiar de ruta en cualquier momento.</w:t>
      </w:r>
    </w:p>
    <w:p w14:paraId="2AC6EFC1" w14:textId="77777777" w:rsidR="0078218E" w:rsidRDefault="005F1670">
      <w:pPr>
        <w:pStyle w:val="Ttulo2"/>
      </w:pPr>
      <w:bookmarkStart w:id="126" w:name="_TocN958"/>
      <w:bookmarkStart w:id="127" w:name="_Toc241674534"/>
      <w:r>
        <w:t>Matriz de competencias de la guía</w:t>
      </w:r>
      <w:bookmarkEnd w:id="126"/>
      <w:bookmarkEnd w:id="127"/>
    </w:p>
    <w:p w14:paraId="2CE8944F" w14:textId="77777777" w:rsidR="0078218E" w:rsidRDefault="005F1670">
      <w:r>
        <w:t>A partir de los marcos CSEC2017, NICE, NIST CSF 2.0, NIST AI RMF y la lista OWASP Top 10 para aplicaciones con LLM, se definieron doce competencias organizadas en los tres ejes de la guía, cuatro por eje. Cada competencia tiene un alcance distinto según la ruta. En la ruta básica, el alcance se centra en reconocer, explicar y aplicar con apoyo, mientras que en la ruta avanzada se busca aplicar de forma autónoma, construir y evaluar. La Tabla 8 presenta las competencias con su alcance por ruta y la Tabla 9 muestra su alineación con los marcos de referencia.</w:t>
      </w:r>
    </w:p>
    <w:p w14:paraId="718E6254" w14:textId="5E090031" w:rsidR="0078218E" w:rsidRDefault="005F1670">
      <w:pPr>
        <w:pStyle w:val="Sinespaciado"/>
        <w:keepNext/>
        <w:jc w:val="both"/>
      </w:pPr>
      <w:bookmarkStart w:id="128" w:name="_TocC959"/>
      <w:bookmarkStart w:id="129" w:name="_Toc241674563"/>
      <w:r>
        <w:rPr>
          <w:b/>
          <w:bCs/>
        </w:rPr>
        <w:t xml:space="preserve">Tabla </w:t>
      </w:r>
      <w:r>
        <w:rPr>
          <w:b/>
          <w:bCs/>
        </w:rPr>
        <w:fldChar w:fldCharType="begin"/>
      </w:r>
      <w:r>
        <w:rPr>
          <w:b/>
          <w:bCs/>
        </w:rPr>
        <w:instrText xml:space="preserve"> SEQ Tabla \* ARABIC </w:instrText>
      </w:r>
      <w:r>
        <w:rPr>
          <w:b/>
          <w:bCs/>
        </w:rPr>
        <w:fldChar w:fldCharType="separate"/>
      </w:r>
      <w:r w:rsidR="00452FCE">
        <w:rPr>
          <w:b/>
          <w:bCs/>
          <w:noProof/>
        </w:rPr>
        <w:t>8</w:t>
      </w:r>
      <w:r>
        <w:rPr>
          <w:b/>
          <w:bCs/>
        </w:rPr>
        <w:fldChar w:fldCharType="end"/>
      </w:r>
      <w:r>
        <w:rPr>
          <w:b/>
          <w:bCs/>
        </w:rPr>
        <w:t>.</w:t>
      </w:r>
      <w:r>
        <w:t xml:space="preserve"> Competencias de la guía y su alcance en cada ruta.</w:t>
      </w:r>
      <w:bookmarkEnd w:id="128"/>
      <w:bookmarkEnd w:id="129"/>
    </w:p>
    <w:tbl>
      <w:tblPr>
        <w:tblStyle w:val="Tablanormal5"/>
        <w:tblW w:w="8838" w:type="dxa"/>
        <w:tblLayout w:type="fixed"/>
        <w:tblLook w:val="04A0" w:firstRow="1" w:lastRow="0" w:firstColumn="1" w:lastColumn="0" w:noHBand="0" w:noVBand="1"/>
      </w:tblPr>
      <w:tblGrid>
        <w:gridCol w:w="880"/>
        <w:gridCol w:w="2820"/>
        <w:gridCol w:w="2500"/>
        <w:gridCol w:w="2638"/>
      </w:tblGrid>
      <w:tr w:rsidR="0078218E" w14:paraId="14206898" w14:textId="77777777" w:rsidTr="00CC550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80" w:type="dxa"/>
          </w:tcPr>
          <w:p w14:paraId="7E5F233A" w14:textId="77777777" w:rsidR="0078218E" w:rsidRDefault="005F1670">
            <w:pPr>
              <w:pStyle w:val="Sinespaciado"/>
              <w:jc w:val="center"/>
            </w:pPr>
            <w:r>
              <w:rPr>
                <w:b/>
                <w:bCs/>
              </w:rPr>
              <w:t>Código</w:t>
            </w:r>
          </w:p>
        </w:tc>
        <w:tc>
          <w:tcPr>
            <w:tcW w:w="2820" w:type="dxa"/>
          </w:tcPr>
          <w:p w14:paraId="22D76BDF" w14:textId="77777777" w:rsidR="0078218E" w:rsidRDefault="005F1670">
            <w:pPr>
              <w:pStyle w:val="Sinespaciado"/>
              <w:jc w:val="center"/>
              <w:cnfStyle w:val="100000000000" w:firstRow="1" w:lastRow="0" w:firstColumn="0" w:lastColumn="0" w:oddVBand="0" w:evenVBand="0" w:oddHBand="0" w:evenHBand="0" w:firstRowFirstColumn="0" w:firstRowLastColumn="0" w:lastRowFirstColumn="0" w:lastRowLastColumn="0"/>
            </w:pPr>
            <w:r>
              <w:rPr>
                <w:b/>
                <w:bCs/>
              </w:rPr>
              <w:t>Competencia</w:t>
            </w:r>
          </w:p>
        </w:tc>
        <w:tc>
          <w:tcPr>
            <w:tcW w:w="2500" w:type="dxa"/>
          </w:tcPr>
          <w:p w14:paraId="3D5210F8" w14:textId="77777777" w:rsidR="0078218E" w:rsidRDefault="005F1670">
            <w:pPr>
              <w:pStyle w:val="Sinespaciado"/>
              <w:jc w:val="center"/>
              <w:cnfStyle w:val="100000000000" w:firstRow="1" w:lastRow="0" w:firstColumn="0" w:lastColumn="0" w:oddVBand="0" w:evenVBand="0" w:oddHBand="0" w:evenHBand="0" w:firstRowFirstColumn="0" w:firstRowLastColumn="0" w:lastRowFirstColumn="0" w:lastRowLastColumn="0"/>
            </w:pPr>
            <w:r>
              <w:rPr>
                <w:b/>
                <w:bCs/>
              </w:rPr>
              <w:t>Alcance en la ruta básica</w:t>
            </w:r>
          </w:p>
        </w:tc>
        <w:tc>
          <w:tcPr>
            <w:tcW w:w="2638" w:type="dxa"/>
          </w:tcPr>
          <w:p w14:paraId="1061D476" w14:textId="77777777" w:rsidR="0078218E" w:rsidRDefault="005F1670">
            <w:pPr>
              <w:pStyle w:val="Sinespaciado"/>
              <w:jc w:val="center"/>
              <w:cnfStyle w:val="100000000000" w:firstRow="1" w:lastRow="0" w:firstColumn="0" w:lastColumn="0" w:oddVBand="0" w:evenVBand="0" w:oddHBand="0" w:evenHBand="0" w:firstRowFirstColumn="0" w:firstRowLastColumn="0" w:lastRowFirstColumn="0" w:lastRowLastColumn="0"/>
            </w:pPr>
            <w:r>
              <w:rPr>
                <w:b/>
                <w:bCs/>
              </w:rPr>
              <w:t>Alcance en la ruta avanzada</w:t>
            </w:r>
          </w:p>
        </w:tc>
      </w:tr>
      <w:tr w:rsidR="0078218E" w14:paraId="2E4F2BAB"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0" w:type="dxa"/>
          </w:tcPr>
          <w:p w14:paraId="3A594BC3" w14:textId="77777777" w:rsidR="0078218E" w:rsidRDefault="005F1670">
            <w:pPr>
              <w:pStyle w:val="Sinespaciado"/>
            </w:pPr>
            <w:r>
              <w:t>A1</w:t>
            </w:r>
          </w:p>
        </w:tc>
        <w:tc>
          <w:tcPr>
            <w:tcW w:w="2820" w:type="dxa"/>
          </w:tcPr>
          <w:p w14:paraId="0EBC48B1"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Explica la tríada de confidencialidad, integridad y disponibilidad y clasifica las amenazas más comunes.</w:t>
            </w:r>
          </w:p>
        </w:tc>
        <w:tc>
          <w:tcPr>
            <w:tcW w:w="2500" w:type="dxa"/>
          </w:tcPr>
          <w:p w14:paraId="683D6166"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Reconoce ejemplos cotidianos de cada propiedad y de cada amenaza.</w:t>
            </w:r>
          </w:p>
        </w:tc>
        <w:tc>
          <w:tcPr>
            <w:tcW w:w="2638" w:type="dxa"/>
          </w:tcPr>
          <w:p w14:paraId="15CE819D"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Analiza un incidente documentado e identifica las propiedades afectadas.</w:t>
            </w:r>
          </w:p>
        </w:tc>
      </w:tr>
      <w:tr w:rsidR="0078218E" w14:paraId="23573B1E" w14:textId="77777777" w:rsidTr="00CC5502">
        <w:tc>
          <w:tcPr>
            <w:cnfStyle w:val="001000000000" w:firstRow="0" w:lastRow="0" w:firstColumn="1" w:lastColumn="0" w:oddVBand="0" w:evenVBand="0" w:oddHBand="0" w:evenHBand="0" w:firstRowFirstColumn="0" w:firstRowLastColumn="0" w:lastRowFirstColumn="0" w:lastRowLastColumn="0"/>
            <w:tcW w:w="880" w:type="dxa"/>
          </w:tcPr>
          <w:p w14:paraId="2E4B0B79" w14:textId="77777777" w:rsidR="0078218E" w:rsidRDefault="005F1670">
            <w:pPr>
              <w:pStyle w:val="Sinespaciado"/>
            </w:pPr>
            <w:r>
              <w:t>A2</w:t>
            </w:r>
          </w:p>
        </w:tc>
        <w:tc>
          <w:tcPr>
            <w:tcW w:w="2820" w:type="dxa"/>
          </w:tcPr>
          <w:p w14:paraId="1003FE52"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Aplica medidas básicas de protección de cuentas y dispositivos.</w:t>
            </w:r>
          </w:p>
        </w:tc>
        <w:tc>
          <w:tcPr>
            <w:tcW w:w="2500" w:type="dxa"/>
          </w:tcPr>
          <w:p w14:paraId="04404FB5"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Configura la autenticación en dos pasos y gestiona contraseñas seguras.</w:t>
            </w:r>
          </w:p>
        </w:tc>
        <w:tc>
          <w:tcPr>
            <w:tcW w:w="2638" w:type="dxa"/>
          </w:tcPr>
          <w:p w14:paraId="323E83E8"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Justifica las medidas con base en modelos de amenaza.</w:t>
            </w:r>
          </w:p>
        </w:tc>
      </w:tr>
      <w:tr w:rsidR="0078218E" w14:paraId="3A21CF4B"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0" w:type="dxa"/>
          </w:tcPr>
          <w:p w14:paraId="6483AD96" w14:textId="77777777" w:rsidR="0078218E" w:rsidRDefault="005F1670">
            <w:pPr>
              <w:pStyle w:val="Sinespaciado"/>
            </w:pPr>
            <w:r>
              <w:t>A3</w:t>
            </w:r>
          </w:p>
        </w:tc>
        <w:tc>
          <w:tcPr>
            <w:tcW w:w="2820" w:type="dxa"/>
          </w:tcPr>
          <w:p w14:paraId="2AA73C78"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Describe cómo se protegen las redes y los sistemas y cómo se registran sus eventos.</w:t>
            </w:r>
          </w:p>
        </w:tc>
        <w:tc>
          <w:tcPr>
            <w:tcW w:w="2500" w:type="dxa"/>
          </w:tcPr>
          <w:p w14:paraId="6CC78D6D"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Interpreta un registro sencillo e identifica un evento sospechoso.</w:t>
            </w:r>
          </w:p>
        </w:tc>
        <w:tc>
          <w:tcPr>
            <w:tcW w:w="2638" w:type="dxa"/>
          </w:tcPr>
          <w:p w14:paraId="3E897387"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Relaciona registros de distintas fuentes para reconstruir un evento.</w:t>
            </w:r>
          </w:p>
        </w:tc>
      </w:tr>
      <w:tr w:rsidR="0078218E" w14:paraId="5EAE94F3" w14:textId="77777777" w:rsidTr="00CC5502">
        <w:tc>
          <w:tcPr>
            <w:cnfStyle w:val="001000000000" w:firstRow="0" w:lastRow="0" w:firstColumn="1" w:lastColumn="0" w:oddVBand="0" w:evenVBand="0" w:oddHBand="0" w:evenHBand="0" w:firstRowFirstColumn="0" w:firstRowLastColumn="0" w:lastRowFirstColumn="0" w:lastRowLastColumn="0"/>
            <w:tcW w:w="880" w:type="dxa"/>
          </w:tcPr>
          <w:p w14:paraId="3E1A5480" w14:textId="77777777" w:rsidR="0078218E" w:rsidRDefault="005F1670">
            <w:pPr>
              <w:pStyle w:val="Sinespaciado"/>
            </w:pPr>
            <w:r>
              <w:t>A4</w:t>
            </w:r>
          </w:p>
        </w:tc>
        <w:tc>
          <w:tcPr>
            <w:tcW w:w="2820" w:type="dxa"/>
          </w:tcPr>
          <w:p w14:paraId="13288DB1"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Relaciona las funciones del NIST CSF 2.0 con el trabajo de un SOC.</w:t>
            </w:r>
          </w:p>
        </w:tc>
        <w:tc>
          <w:tcPr>
            <w:tcW w:w="2500" w:type="dxa"/>
          </w:tcPr>
          <w:p w14:paraId="15D074F4"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Ubica tareas del SOC en cada función.</w:t>
            </w:r>
          </w:p>
        </w:tc>
        <w:tc>
          <w:tcPr>
            <w:tcW w:w="2638" w:type="dxa"/>
          </w:tcPr>
          <w:p w14:paraId="79236A36"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Calcula e interpreta métricas como el tiempo medio de detección y de respuesta.</w:t>
            </w:r>
          </w:p>
        </w:tc>
      </w:tr>
      <w:tr w:rsidR="0078218E" w14:paraId="4800261C"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0" w:type="dxa"/>
          </w:tcPr>
          <w:p w14:paraId="6A950784" w14:textId="77777777" w:rsidR="0078218E" w:rsidRDefault="005F1670">
            <w:pPr>
              <w:pStyle w:val="Sinespaciado"/>
            </w:pPr>
            <w:r>
              <w:t>B1</w:t>
            </w:r>
          </w:p>
        </w:tc>
        <w:tc>
          <w:tcPr>
            <w:tcW w:w="2820" w:type="dxa"/>
          </w:tcPr>
          <w:p w14:paraId="724E399A"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Explica qué es un agente de IA, cuáles son sus componentes y en qué se distingue de un asistente conversacional.</w:t>
            </w:r>
          </w:p>
        </w:tc>
        <w:tc>
          <w:tcPr>
            <w:tcW w:w="2500" w:type="dxa"/>
          </w:tcPr>
          <w:p w14:paraId="3E04C34E"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Identifica los componentes en un diagrama y en un agente de ejemplo.</w:t>
            </w:r>
          </w:p>
        </w:tc>
        <w:tc>
          <w:tcPr>
            <w:tcW w:w="2638" w:type="dxa"/>
          </w:tcPr>
          <w:p w14:paraId="57C552A3"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Construye un agente mínimo con una herramienta a partir de una plantilla.</w:t>
            </w:r>
          </w:p>
        </w:tc>
      </w:tr>
      <w:tr w:rsidR="0078218E" w14:paraId="2FB8578C" w14:textId="77777777" w:rsidTr="00CC5502">
        <w:tc>
          <w:tcPr>
            <w:cnfStyle w:val="001000000000" w:firstRow="0" w:lastRow="0" w:firstColumn="1" w:lastColumn="0" w:oddVBand="0" w:evenVBand="0" w:oddHBand="0" w:evenHBand="0" w:firstRowFirstColumn="0" w:firstRowLastColumn="0" w:lastRowFirstColumn="0" w:lastRowLastColumn="0"/>
            <w:tcW w:w="880" w:type="dxa"/>
          </w:tcPr>
          <w:p w14:paraId="48C2D36B" w14:textId="77777777" w:rsidR="0078218E" w:rsidRDefault="005F1670">
            <w:pPr>
              <w:pStyle w:val="Sinespaciado"/>
            </w:pPr>
            <w:r>
              <w:lastRenderedPageBreak/>
              <w:t>B2</w:t>
            </w:r>
          </w:p>
        </w:tc>
        <w:tc>
          <w:tcPr>
            <w:tcW w:w="2820" w:type="dxa"/>
          </w:tcPr>
          <w:p w14:paraId="75358224"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Clasifica agentes según su nivel de autonomía y determina la supervisión humana adecuada.</w:t>
            </w:r>
          </w:p>
        </w:tc>
        <w:tc>
          <w:tcPr>
            <w:tcW w:w="2500" w:type="dxa"/>
          </w:tcPr>
          <w:p w14:paraId="20CE89DA"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Clasifica casos descritos en los niveles 0 a 4.</w:t>
            </w:r>
          </w:p>
        </w:tc>
        <w:tc>
          <w:tcPr>
            <w:tcW w:w="2638" w:type="dxa"/>
          </w:tcPr>
          <w:p w14:paraId="2E8B43E4"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Propone controles de supervisión para un agente de nivel 2 o 3.</w:t>
            </w:r>
          </w:p>
        </w:tc>
      </w:tr>
      <w:tr w:rsidR="0078218E" w14:paraId="199EE655"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0" w:type="dxa"/>
          </w:tcPr>
          <w:p w14:paraId="4E0367E8" w14:textId="77777777" w:rsidR="0078218E" w:rsidRDefault="005F1670">
            <w:pPr>
              <w:pStyle w:val="Sinespaciado"/>
            </w:pPr>
            <w:r>
              <w:t>B3</w:t>
            </w:r>
          </w:p>
        </w:tc>
        <w:tc>
          <w:tcPr>
            <w:tcW w:w="2820" w:type="dxa"/>
          </w:tcPr>
          <w:p w14:paraId="73B60525"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Utiliza un agente local en modo de solo lectura para resumir registros y clasificar alertas.</w:t>
            </w:r>
          </w:p>
        </w:tc>
        <w:tc>
          <w:tcPr>
            <w:tcW w:w="2500" w:type="dxa"/>
          </w:tcPr>
          <w:p w14:paraId="28F062CA"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Ejecuta un agente ya configurado y revisa sus resultados.</w:t>
            </w:r>
          </w:p>
        </w:tc>
        <w:tc>
          <w:tcPr>
            <w:tcW w:w="2638" w:type="dxa"/>
          </w:tcPr>
          <w:p w14:paraId="290AAD16"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Modifica las instrucciones del agente para mejorar su clasificación.</w:t>
            </w:r>
          </w:p>
        </w:tc>
      </w:tr>
      <w:tr w:rsidR="0078218E" w14:paraId="0465A993" w14:textId="77777777" w:rsidTr="00CC5502">
        <w:tc>
          <w:tcPr>
            <w:cnfStyle w:val="001000000000" w:firstRow="0" w:lastRow="0" w:firstColumn="1" w:lastColumn="0" w:oddVBand="0" w:evenVBand="0" w:oddHBand="0" w:evenHBand="0" w:firstRowFirstColumn="0" w:firstRowLastColumn="0" w:lastRowFirstColumn="0" w:lastRowLastColumn="0"/>
            <w:tcW w:w="880" w:type="dxa"/>
          </w:tcPr>
          <w:p w14:paraId="7FF70D56" w14:textId="77777777" w:rsidR="0078218E" w:rsidRDefault="005F1670">
            <w:pPr>
              <w:pStyle w:val="Sinespaciado"/>
            </w:pPr>
            <w:r>
              <w:t>B4</w:t>
            </w:r>
          </w:p>
        </w:tc>
        <w:tc>
          <w:tcPr>
            <w:tcW w:w="2820" w:type="dxa"/>
          </w:tcPr>
          <w:p w14:paraId="43C7A0DE"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Evalúa el desempeño de un agente frente a una línea base.</w:t>
            </w:r>
          </w:p>
        </w:tc>
        <w:tc>
          <w:tcPr>
            <w:tcW w:w="2500" w:type="dxa"/>
          </w:tcPr>
          <w:p w14:paraId="5C732B9B"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Compara de forma cualitativa aciertos y errores del agente.</w:t>
            </w:r>
          </w:p>
        </w:tc>
        <w:tc>
          <w:tcPr>
            <w:tcW w:w="2638" w:type="dxa"/>
          </w:tcPr>
          <w:p w14:paraId="495CB3AC"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Calcula precisión, exhaustividad y F1 y compara contra un sistema de reglas.</w:t>
            </w:r>
          </w:p>
        </w:tc>
      </w:tr>
      <w:tr w:rsidR="0078218E" w14:paraId="5FBEA809"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0" w:type="dxa"/>
          </w:tcPr>
          <w:p w14:paraId="4B2728F2" w14:textId="77777777" w:rsidR="0078218E" w:rsidRDefault="005F1670">
            <w:pPr>
              <w:pStyle w:val="Sinespaciado"/>
            </w:pPr>
            <w:r>
              <w:t>C1</w:t>
            </w:r>
          </w:p>
        </w:tc>
        <w:tc>
          <w:tcPr>
            <w:tcW w:w="2820" w:type="dxa"/>
          </w:tcPr>
          <w:p w14:paraId="385A9CC3"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Reconoce la inyección de instrucciones y la fuga de información sensible en asistentes y agentes.</w:t>
            </w:r>
          </w:p>
        </w:tc>
        <w:tc>
          <w:tcPr>
            <w:tcW w:w="2500" w:type="dxa"/>
          </w:tcPr>
          <w:p w14:paraId="073CBE4F"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Identifica una instrucción oculta y explica su riesgo.</w:t>
            </w:r>
          </w:p>
        </w:tc>
        <w:tc>
          <w:tcPr>
            <w:tcW w:w="2638" w:type="dxa"/>
          </w:tcPr>
          <w:p w14:paraId="405D8B88"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Reproduce el ataque en el laboratorio y prueba una mitigación.</w:t>
            </w:r>
          </w:p>
        </w:tc>
      </w:tr>
      <w:tr w:rsidR="0078218E" w14:paraId="6E752310" w14:textId="77777777" w:rsidTr="00CC5502">
        <w:tc>
          <w:tcPr>
            <w:cnfStyle w:val="001000000000" w:firstRow="0" w:lastRow="0" w:firstColumn="1" w:lastColumn="0" w:oddVBand="0" w:evenVBand="0" w:oddHBand="0" w:evenHBand="0" w:firstRowFirstColumn="0" w:firstRowLastColumn="0" w:lastRowFirstColumn="0" w:lastRowLastColumn="0"/>
            <w:tcW w:w="880" w:type="dxa"/>
          </w:tcPr>
          <w:p w14:paraId="304153FC" w14:textId="77777777" w:rsidR="0078218E" w:rsidRDefault="005F1670">
            <w:pPr>
              <w:pStyle w:val="Sinespaciado"/>
            </w:pPr>
            <w:r>
              <w:t>C2</w:t>
            </w:r>
          </w:p>
        </w:tc>
        <w:tc>
          <w:tcPr>
            <w:tcW w:w="2820" w:type="dxa"/>
          </w:tcPr>
          <w:p w14:paraId="553FC7E8"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Aplica el mínimo privilegio y el aislamiento al configurar las herramientas y credenciales de un agente.</w:t>
            </w:r>
          </w:p>
        </w:tc>
        <w:tc>
          <w:tcPr>
            <w:tcW w:w="2500" w:type="dxa"/>
          </w:tcPr>
          <w:p w14:paraId="0AE4F590"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Explica por qué un agente no debe recibir claves directamente.</w:t>
            </w:r>
          </w:p>
        </w:tc>
        <w:tc>
          <w:tcPr>
            <w:tcW w:w="2638" w:type="dxa"/>
          </w:tcPr>
          <w:p w14:paraId="0CAD4678"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Configura una herramienta mediada con permisos acotados.</w:t>
            </w:r>
          </w:p>
        </w:tc>
      </w:tr>
      <w:tr w:rsidR="0078218E" w14:paraId="1BEA9F98"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0" w:type="dxa"/>
          </w:tcPr>
          <w:p w14:paraId="1ECF02DE" w14:textId="77777777" w:rsidR="0078218E" w:rsidRDefault="005F1670">
            <w:pPr>
              <w:pStyle w:val="Sinespaciado"/>
            </w:pPr>
            <w:r>
              <w:t>C3</w:t>
            </w:r>
          </w:p>
        </w:tc>
        <w:tc>
          <w:tcPr>
            <w:tcW w:w="2820" w:type="dxa"/>
          </w:tcPr>
          <w:p w14:paraId="06ADC16A"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Identifica los riesgos de envenenamiento de datos y de memoria en sistemas con RAG.</w:t>
            </w:r>
          </w:p>
        </w:tc>
        <w:tc>
          <w:tcPr>
            <w:tcW w:w="2500" w:type="dxa"/>
          </w:tcPr>
          <w:p w14:paraId="52E1ACEA"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Describe cómo un documento falso puede alterar una respuesta.</w:t>
            </w:r>
          </w:p>
        </w:tc>
        <w:tc>
          <w:tcPr>
            <w:tcW w:w="2638" w:type="dxa"/>
          </w:tcPr>
          <w:p w14:paraId="36B369B2"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Demuestra el envenenamiento en una base de conocimiento de prueba y propone controles.</w:t>
            </w:r>
          </w:p>
        </w:tc>
      </w:tr>
      <w:tr w:rsidR="0078218E" w14:paraId="66BCC92D" w14:textId="77777777" w:rsidTr="00CC5502">
        <w:tc>
          <w:tcPr>
            <w:cnfStyle w:val="001000000000" w:firstRow="0" w:lastRow="0" w:firstColumn="1" w:lastColumn="0" w:oddVBand="0" w:evenVBand="0" w:oddHBand="0" w:evenHBand="0" w:firstRowFirstColumn="0" w:firstRowLastColumn="0" w:lastRowFirstColumn="0" w:lastRowLastColumn="0"/>
            <w:tcW w:w="880" w:type="dxa"/>
          </w:tcPr>
          <w:p w14:paraId="12F93A1A" w14:textId="77777777" w:rsidR="0078218E" w:rsidRDefault="005F1670">
            <w:pPr>
              <w:pStyle w:val="Sinespaciado"/>
            </w:pPr>
            <w:r>
              <w:t>C4</w:t>
            </w:r>
          </w:p>
        </w:tc>
        <w:tc>
          <w:tcPr>
            <w:tcW w:w="2820" w:type="dxa"/>
          </w:tcPr>
          <w:p w14:paraId="7E36AD8A"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Argumenta decisiones éticas sobre el uso dual y el uso autorizado de las herramientas.</w:t>
            </w:r>
          </w:p>
        </w:tc>
        <w:tc>
          <w:tcPr>
            <w:tcW w:w="2500" w:type="dxa"/>
          </w:tcPr>
          <w:p w14:paraId="12AC8CE2"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Distingue usos autorizados y no autorizados en casos breves.</w:t>
            </w:r>
          </w:p>
        </w:tc>
        <w:tc>
          <w:tcPr>
            <w:tcW w:w="2638" w:type="dxa"/>
          </w:tcPr>
          <w:p w14:paraId="00A5766C"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Elabora una política de uso para un agente en un SOC.</w:t>
            </w:r>
          </w:p>
        </w:tc>
      </w:tr>
    </w:tbl>
    <w:p w14:paraId="737EA92C" w14:textId="77777777" w:rsidR="0078218E" w:rsidRDefault="005F1670">
      <w:pPr>
        <w:pStyle w:val="Sinespaciado"/>
        <w:spacing w:after="240"/>
      </w:pPr>
      <w:r>
        <w:rPr>
          <w:b/>
          <w:bCs/>
        </w:rPr>
        <w:t>Fuente:</w:t>
      </w:r>
      <w:r>
        <w:t xml:space="preserve"> Elaboración propia.</w:t>
      </w:r>
    </w:p>
    <w:p w14:paraId="5D2D02E1" w14:textId="6C1E75CA" w:rsidR="0078218E" w:rsidRDefault="005F1670">
      <w:pPr>
        <w:pStyle w:val="Sinespaciado"/>
        <w:keepNext/>
        <w:jc w:val="both"/>
      </w:pPr>
      <w:bookmarkStart w:id="130" w:name="_TocC960"/>
      <w:bookmarkStart w:id="131" w:name="_Toc241674564"/>
      <w:r>
        <w:rPr>
          <w:b/>
          <w:bCs/>
        </w:rPr>
        <w:t xml:space="preserve">Tabla </w:t>
      </w:r>
      <w:r>
        <w:rPr>
          <w:b/>
          <w:bCs/>
        </w:rPr>
        <w:fldChar w:fldCharType="begin"/>
      </w:r>
      <w:r>
        <w:rPr>
          <w:b/>
          <w:bCs/>
        </w:rPr>
        <w:instrText xml:space="preserve"> SEQ Tabla \* ARABIC </w:instrText>
      </w:r>
      <w:r>
        <w:rPr>
          <w:b/>
          <w:bCs/>
        </w:rPr>
        <w:fldChar w:fldCharType="separate"/>
      </w:r>
      <w:r w:rsidR="00452FCE">
        <w:rPr>
          <w:b/>
          <w:bCs/>
          <w:noProof/>
        </w:rPr>
        <w:t>9</w:t>
      </w:r>
      <w:r>
        <w:rPr>
          <w:b/>
          <w:bCs/>
        </w:rPr>
        <w:fldChar w:fldCharType="end"/>
      </w:r>
      <w:r>
        <w:rPr>
          <w:b/>
          <w:bCs/>
        </w:rPr>
        <w:t>.</w:t>
      </w:r>
      <w:r>
        <w:t xml:space="preserve"> Alineación de las competencias con los marcos de referencia.</w:t>
      </w:r>
      <w:bookmarkEnd w:id="130"/>
      <w:bookmarkEnd w:id="131"/>
    </w:p>
    <w:tbl>
      <w:tblPr>
        <w:tblStyle w:val="Tablanormal5"/>
        <w:tblW w:w="8838" w:type="dxa"/>
        <w:tblLayout w:type="fixed"/>
        <w:tblLook w:val="04A0" w:firstRow="1" w:lastRow="0" w:firstColumn="1" w:lastColumn="0" w:noHBand="0" w:noVBand="1"/>
      </w:tblPr>
      <w:tblGrid>
        <w:gridCol w:w="880"/>
        <w:gridCol w:w="2120"/>
        <w:gridCol w:w="1900"/>
        <w:gridCol w:w="2038"/>
        <w:gridCol w:w="1900"/>
      </w:tblGrid>
      <w:tr w:rsidR="0078218E" w14:paraId="6F6E1093" w14:textId="77777777" w:rsidTr="00CC550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80" w:type="dxa"/>
          </w:tcPr>
          <w:p w14:paraId="22D4625C" w14:textId="77777777" w:rsidR="0078218E" w:rsidRDefault="005F1670">
            <w:pPr>
              <w:pStyle w:val="Sinespaciado"/>
              <w:jc w:val="center"/>
            </w:pPr>
            <w:r>
              <w:rPr>
                <w:b/>
                <w:bCs/>
              </w:rPr>
              <w:t>Código</w:t>
            </w:r>
          </w:p>
        </w:tc>
        <w:tc>
          <w:tcPr>
            <w:tcW w:w="2120" w:type="dxa"/>
          </w:tcPr>
          <w:p w14:paraId="48CE171F" w14:textId="77777777" w:rsidR="0078218E" w:rsidRDefault="005F1670">
            <w:pPr>
              <w:pStyle w:val="Sinespaciado"/>
              <w:jc w:val="center"/>
              <w:cnfStyle w:val="100000000000" w:firstRow="1" w:lastRow="0" w:firstColumn="0" w:lastColumn="0" w:oddVBand="0" w:evenVBand="0" w:oddHBand="0" w:evenHBand="0" w:firstRowFirstColumn="0" w:firstRowLastColumn="0" w:lastRowFirstColumn="0" w:lastRowLastColumn="0"/>
            </w:pPr>
            <w:r>
              <w:rPr>
                <w:b/>
                <w:bCs/>
              </w:rPr>
              <w:t>CSEC2017 (área de conocimiento)</w:t>
            </w:r>
          </w:p>
        </w:tc>
        <w:tc>
          <w:tcPr>
            <w:tcW w:w="1900" w:type="dxa"/>
          </w:tcPr>
          <w:p w14:paraId="2559E6D7" w14:textId="77777777" w:rsidR="0078218E" w:rsidRDefault="005F1670">
            <w:pPr>
              <w:pStyle w:val="Sinespaciado"/>
              <w:jc w:val="center"/>
              <w:cnfStyle w:val="100000000000" w:firstRow="1" w:lastRow="0" w:firstColumn="0" w:lastColumn="0" w:oddVBand="0" w:evenVBand="0" w:oddHBand="0" w:evenHBand="0" w:firstRowFirstColumn="0" w:firstRowLastColumn="0" w:lastRowFirstColumn="0" w:lastRowLastColumn="0"/>
            </w:pPr>
            <w:r>
              <w:rPr>
                <w:b/>
                <w:bCs/>
              </w:rPr>
              <w:t>NICE (categoría)</w:t>
            </w:r>
          </w:p>
        </w:tc>
        <w:tc>
          <w:tcPr>
            <w:tcW w:w="2038" w:type="dxa"/>
          </w:tcPr>
          <w:p w14:paraId="04F99323" w14:textId="77777777" w:rsidR="0078218E" w:rsidRDefault="005F1670">
            <w:pPr>
              <w:pStyle w:val="Sinespaciado"/>
              <w:jc w:val="center"/>
              <w:cnfStyle w:val="100000000000" w:firstRow="1" w:lastRow="0" w:firstColumn="0" w:lastColumn="0" w:oddVBand="0" w:evenVBand="0" w:oddHBand="0" w:evenHBand="0" w:firstRowFirstColumn="0" w:firstRowLastColumn="0" w:lastRowFirstColumn="0" w:lastRowLastColumn="0"/>
            </w:pPr>
            <w:r>
              <w:rPr>
                <w:b/>
                <w:bCs/>
              </w:rPr>
              <w:t>NIST CSF 2.0 o AI RMF</w:t>
            </w:r>
          </w:p>
        </w:tc>
        <w:tc>
          <w:tcPr>
            <w:tcW w:w="1900" w:type="dxa"/>
          </w:tcPr>
          <w:p w14:paraId="758E4EB3" w14:textId="77777777" w:rsidR="0078218E" w:rsidRDefault="005F1670">
            <w:pPr>
              <w:pStyle w:val="Sinespaciado"/>
              <w:jc w:val="center"/>
              <w:cnfStyle w:val="100000000000" w:firstRow="1" w:lastRow="0" w:firstColumn="0" w:lastColumn="0" w:oddVBand="0" w:evenVBand="0" w:oddHBand="0" w:evenHBand="0" w:firstRowFirstColumn="0" w:firstRowLastColumn="0" w:lastRowFirstColumn="0" w:lastRowLastColumn="0"/>
            </w:pPr>
            <w:r>
              <w:rPr>
                <w:b/>
                <w:bCs/>
              </w:rPr>
              <w:t>OWASP Top 10 LLM</w:t>
            </w:r>
          </w:p>
        </w:tc>
      </w:tr>
      <w:tr w:rsidR="0078218E" w14:paraId="6BD07951"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0" w:type="dxa"/>
          </w:tcPr>
          <w:p w14:paraId="6C7ED8CD" w14:textId="77777777" w:rsidR="0078218E" w:rsidRDefault="005F1670">
            <w:pPr>
              <w:pStyle w:val="Sinespaciado"/>
            </w:pPr>
            <w:r>
              <w:t>A1</w:t>
            </w:r>
          </w:p>
        </w:tc>
        <w:tc>
          <w:tcPr>
            <w:tcW w:w="2120" w:type="dxa"/>
          </w:tcPr>
          <w:p w14:paraId="595024FC"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Seguridad de datos; seguridad humana</w:t>
            </w:r>
          </w:p>
        </w:tc>
        <w:tc>
          <w:tcPr>
            <w:tcW w:w="1900" w:type="dxa"/>
          </w:tcPr>
          <w:p w14:paraId="72A7C2C4"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Protección y defensa</w:t>
            </w:r>
          </w:p>
        </w:tc>
        <w:tc>
          <w:tcPr>
            <w:tcW w:w="2038" w:type="dxa"/>
          </w:tcPr>
          <w:p w14:paraId="28E7D6A3"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CSF, Identificar</w:t>
            </w:r>
          </w:p>
        </w:tc>
        <w:tc>
          <w:tcPr>
            <w:tcW w:w="1900" w:type="dxa"/>
          </w:tcPr>
          <w:p w14:paraId="6121E163"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No aplica</w:t>
            </w:r>
          </w:p>
        </w:tc>
      </w:tr>
      <w:tr w:rsidR="0078218E" w14:paraId="0D7D05BE" w14:textId="77777777" w:rsidTr="00CC5502">
        <w:tc>
          <w:tcPr>
            <w:cnfStyle w:val="001000000000" w:firstRow="0" w:lastRow="0" w:firstColumn="1" w:lastColumn="0" w:oddVBand="0" w:evenVBand="0" w:oddHBand="0" w:evenHBand="0" w:firstRowFirstColumn="0" w:firstRowLastColumn="0" w:lastRowFirstColumn="0" w:lastRowLastColumn="0"/>
            <w:tcW w:w="880" w:type="dxa"/>
          </w:tcPr>
          <w:p w14:paraId="37CAF6E9" w14:textId="77777777" w:rsidR="0078218E" w:rsidRDefault="005F1670">
            <w:pPr>
              <w:pStyle w:val="Sinespaciado"/>
            </w:pPr>
            <w:r>
              <w:t>A2</w:t>
            </w:r>
          </w:p>
        </w:tc>
        <w:tc>
          <w:tcPr>
            <w:tcW w:w="2120" w:type="dxa"/>
          </w:tcPr>
          <w:p w14:paraId="006F2470"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Seguridad humana</w:t>
            </w:r>
          </w:p>
        </w:tc>
        <w:tc>
          <w:tcPr>
            <w:tcW w:w="1900" w:type="dxa"/>
          </w:tcPr>
          <w:p w14:paraId="42D57D5B"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Protección y defensa</w:t>
            </w:r>
          </w:p>
        </w:tc>
        <w:tc>
          <w:tcPr>
            <w:tcW w:w="2038" w:type="dxa"/>
          </w:tcPr>
          <w:p w14:paraId="1336ED65"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CSF, Proteger</w:t>
            </w:r>
          </w:p>
        </w:tc>
        <w:tc>
          <w:tcPr>
            <w:tcW w:w="1900" w:type="dxa"/>
          </w:tcPr>
          <w:p w14:paraId="3D3DF8C2"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No aplica</w:t>
            </w:r>
          </w:p>
        </w:tc>
      </w:tr>
      <w:tr w:rsidR="0078218E" w14:paraId="7D298716"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0" w:type="dxa"/>
          </w:tcPr>
          <w:p w14:paraId="105206A5" w14:textId="77777777" w:rsidR="0078218E" w:rsidRDefault="005F1670">
            <w:pPr>
              <w:pStyle w:val="Sinespaciado"/>
            </w:pPr>
            <w:r>
              <w:t>A3</w:t>
            </w:r>
          </w:p>
        </w:tc>
        <w:tc>
          <w:tcPr>
            <w:tcW w:w="2120" w:type="dxa"/>
          </w:tcPr>
          <w:p w14:paraId="35D59965"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Seguridad de conexiones; seguridad de sistemas</w:t>
            </w:r>
          </w:p>
        </w:tc>
        <w:tc>
          <w:tcPr>
            <w:tcW w:w="1900" w:type="dxa"/>
          </w:tcPr>
          <w:p w14:paraId="5E6A8D08"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Implementación y operación</w:t>
            </w:r>
          </w:p>
        </w:tc>
        <w:tc>
          <w:tcPr>
            <w:tcW w:w="2038" w:type="dxa"/>
          </w:tcPr>
          <w:p w14:paraId="38B167D7"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CSF, Proteger y Detectar</w:t>
            </w:r>
          </w:p>
        </w:tc>
        <w:tc>
          <w:tcPr>
            <w:tcW w:w="1900" w:type="dxa"/>
          </w:tcPr>
          <w:p w14:paraId="08E96738"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No aplica</w:t>
            </w:r>
          </w:p>
        </w:tc>
      </w:tr>
      <w:tr w:rsidR="0078218E" w14:paraId="5C850EED" w14:textId="77777777" w:rsidTr="00CC5502">
        <w:tc>
          <w:tcPr>
            <w:cnfStyle w:val="001000000000" w:firstRow="0" w:lastRow="0" w:firstColumn="1" w:lastColumn="0" w:oddVBand="0" w:evenVBand="0" w:oddHBand="0" w:evenHBand="0" w:firstRowFirstColumn="0" w:firstRowLastColumn="0" w:lastRowFirstColumn="0" w:lastRowLastColumn="0"/>
            <w:tcW w:w="880" w:type="dxa"/>
          </w:tcPr>
          <w:p w14:paraId="3D305C97" w14:textId="77777777" w:rsidR="0078218E" w:rsidRDefault="005F1670">
            <w:pPr>
              <w:pStyle w:val="Sinespaciado"/>
            </w:pPr>
            <w:r>
              <w:t>A4</w:t>
            </w:r>
          </w:p>
        </w:tc>
        <w:tc>
          <w:tcPr>
            <w:tcW w:w="2120" w:type="dxa"/>
          </w:tcPr>
          <w:p w14:paraId="035CE19A"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Seguridad organizacional</w:t>
            </w:r>
          </w:p>
        </w:tc>
        <w:tc>
          <w:tcPr>
            <w:tcW w:w="1900" w:type="dxa"/>
          </w:tcPr>
          <w:p w14:paraId="1D479522"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Protección y defensa</w:t>
            </w:r>
          </w:p>
        </w:tc>
        <w:tc>
          <w:tcPr>
            <w:tcW w:w="2038" w:type="dxa"/>
          </w:tcPr>
          <w:p w14:paraId="5E30F811"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CSF, las seis funciones</w:t>
            </w:r>
          </w:p>
        </w:tc>
        <w:tc>
          <w:tcPr>
            <w:tcW w:w="1900" w:type="dxa"/>
          </w:tcPr>
          <w:p w14:paraId="17A97F4B"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No aplica</w:t>
            </w:r>
          </w:p>
        </w:tc>
      </w:tr>
      <w:tr w:rsidR="0078218E" w14:paraId="2C57F586"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0" w:type="dxa"/>
          </w:tcPr>
          <w:p w14:paraId="779A7A27" w14:textId="77777777" w:rsidR="0078218E" w:rsidRDefault="005F1670">
            <w:pPr>
              <w:pStyle w:val="Sinespaciado"/>
            </w:pPr>
            <w:r>
              <w:t>B1</w:t>
            </w:r>
          </w:p>
        </w:tc>
        <w:tc>
          <w:tcPr>
            <w:tcW w:w="2120" w:type="dxa"/>
          </w:tcPr>
          <w:p w14:paraId="7C4D251F"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Seguridad de sistemas; seguridad del software</w:t>
            </w:r>
          </w:p>
        </w:tc>
        <w:tc>
          <w:tcPr>
            <w:tcW w:w="1900" w:type="dxa"/>
          </w:tcPr>
          <w:p w14:paraId="36961950"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Diseño y desarrollo</w:t>
            </w:r>
          </w:p>
        </w:tc>
        <w:tc>
          <w:tcPr>
            <w:tcW w:w="2038" w:type="dxa"/>
          </w:tcPr>
          <w:p w14:paraId="3755E010"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AI RMF, Mapear</w:t>
            </w:r>
          </w:p>
        </w:tc>
        <w:tc>
          <w:tcPr>
            <w:tcW w:w="1900" w:type="dxa"/>
          </w:tcPr>
          <w:p w14:paraId="7481A305"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LLM06 Agencia excesiva</w:t>
            </w:r>
          </w:p>
        </w:tc>
      </w:tr>
      <w:tr w:rsidR="0078218E" w14:paraId="757E778C" w14:textId="77777777" w:rsidTr="00CC5502">
        <w:tc>
          <w:tcPr>
            <w:cnfStyle w:val="001000000000" w:firstRow="0" w:lastRow="0" w:firstColumn="1" w:lastColumn="0" w:oddVBand="0" w:evenVBand="0" w:oddHBand="0" w:evenHBand="0" w:firstRowFirstColumn="0" w:firstRowLastColumn="0" w:lastRowFirstColumn="0" w:lastRowLastColumn="0"/>
            <w:tcW w:w="880" w:type="dxa"/>
          </w:tcPr>
          <w:p w14:paraId="4572CF26" w14:textId="77777777" w:rsidR="0078218E" w:rsidRDefault="005F1670">
            <w:pPr>
              <w:pStyle w:val="Sinespaciado"/>
            </w:pPr>
            <w:r>
              <w:t>B2</w:t>
            </w:r>
          </w:p>
        </w:tc>
        <w:tc>
          <w:tcPr>
            <w:tcW w:w="2120" w:type="dxa"/>
          </w:tcPr>
          <w:p w14:paraId="6081CADB"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Seguridad organizacional</w:t>
            </w:r>
          </w:p>
        </w:tc>
        <w:tc>
          <w:tcPr>
            <w:tcW w:w="1900" w:type="dxa"/>
          </w:tcPr>
          <w:p w14:paraId="6E501C88"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Supervisión y gobernanza</w:t>
            </w:r>
          </w:p>
        </w:tc>
        <w:tc>
          <w:tcPr>
            <w:tcW w:w="2038" w:type="dxa"/>
          </w:tcPr>
          <w:p w14:paraId="1263799B"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AI RMF, Gobernar</w:t>
            </w:r>
          </w:p>
        </w:tc>
        <w:tc>
          <w:tcPr>
            <w:tcW w:w="1900" w:type="dxa"/>
          </w:tcPr>
          <w:p w14:paraId="0D3CEDE1"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LLM06 Agencia excesiva</w:t>
            </w:r>
          </w:p>
        </w:tc>
      </w:tr>
      <w:tr w:rsidR="0078218E" w14:paraId="3B1B9EE2"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0" w:type="dxa"/>
          </w:tcPr>
          <w:p w14:paraId="0FBD3983" w14:textId="77777777" w:rsidR="0078218E" w:rsidRDefault="005F1670">
            <w:pPr>
              <w:pStyle w:val="Sinespaciado"/>
            </w:pPr>
            <w:r>
              <w:t>B3</w:t>
            </w:r>
          </w:p>
        </w:tc>
        <w:tc>
          <w:tcPr>
            <w:tcW w:w="2120" w:type="dxa"/>
          </w:tcPr>
          <w:p w14:paraId="69540F9C"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Seguridad de datos; seguridad de sistemas</w:t>
            </w:r>
          </w:p>
        </w:tc>
        <w:tc>
          <w:tcPr>
            <w:tcW w:w="1900" w:type="dxa"/>
          </w:tcPr>
          <w:p w14:paraId="58E7B647"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Protección y defensa</w:t>
            </w:r>
          </w:p>
        </w:tc>
        <w:tc>
          <w:tcPr>
            <w:tcW w:w="2038" w:type="dxa"/>
          </w:tcPr>
          <w:p w14:paraId="4C489D21"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CSF, Detectar y Responder</w:t>
            </w:r>
          </w:p>
        </w:tc>
        <w:tc>
          <w:tcPr>
            <w:tcW w:w="1900" w:type="dxa"/>
          </w:tcPr>
          <w:p w14:paraId="18C0E4F1"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No aplica</w:t>
            </w:r>
          </w:p>
        </w:tc>
      </w:tr>
      <w:tr w:rsidR="0078218E" w14:paraId="4B994943" w14:textId="77777777" w:rsidTr="00CC5502">
        <w:tc>
          <w:tcPr>
            <w:cnfStyle w:val="001000000000" w:firstRow="0" w:lastRow="0" w:firstColumn="1" w:lastColumn="0" w:oddVBand="0" w:evenVBand="0" w:oddHBand="0" w:evenHBand="0" w:firstRowFirstColumn="0" w:firstRowLastColumn="0" w:lastRowFirstColumn="0" w:lastRowLastColumn="0"/>
            <w:tcW w:w="880" w:type="dxa"/>
          </w:tcPr>
          <w:p w14:paraId="2DAB19D2" w14:textId="77777777" w:rsidR="0078218E" w:rsidRDefault="005F1670">
            <w:pPr>
              <w:pStyle w:val="Sinespaciado"/>
            </w:pPr>
            <w:r>
              <w:lastRenderedPageBreak/>
              <w:t>B4</w:t>
            </w:r>
          </w:p>
        </w:tc>
        <w:tc>
          <w:tcPr>
            <w:tcW w:w="2120" w:type="dxa"/>
          </w:tcPr>
          <w:p w14:paraId="180A5F57"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Seguridad de sistemas</w:t>
            </w:r>
          </w:p>
        </w:tc>
        <w:tc>
          <w:tcPr>
            <w:tcW w:w="1900" w:type="dxa"/>
          </w:tcPr>
          <w:p w14:paraId="60F83C1C"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Protección y defensa</w:t>
            </w:r>
          </w:p>
        </w:tc>
        <w:tc>
          <w:tcPr>
            <w:tcW w:w="2038" w:type="dxa"/>
          </w:tcPr>
          <w:p w14:paraId="2E26DE28"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AI RMF, Medir</w:t>
            </w:r>
          </w:p>
        </w:tc>
        <w:tc>
          <w:tcPr>
            <w:tcW w:w="1900" w:type="dxa"/>
          </w:tcPr>
          <w:p w14:paraId="24257229"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LLM09 Desinformación</w:t>
            </w:r>
          </w:p>
        </w:tc>
      </w:tr>
      <w:tr w:rsidR="0078218E" w14:paraId="7E87C1BB"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0" w:type="dxa"/>
          </w:tcPr>
          <w:p w14:paraId="529C7C49" w14:textId="77777777" w:rsidR="0078218E" w:rsidRDefault="005F1670">
            <w:pPr>
              <w:pStyle w:val="Sinespaciado"/>
            </w:pPr>
            <w:r>
              <w:t>C1</w:t>
            </w:r>
          </w:p>
        </w:tc>
        <w:tc>
          <w:tcPr>
            <w:tcW w:w="2120" w:type="dxa"/>
          </w:tcPr>
          <w:p w14:paraId="5858DA67"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Seguridad del software; seguridad humana</w:t>
            </w:r>
          </w:p>
        </w:tc>
        <w:tc>
          <w:tcPr>
            <w:tcW w:w="1900" w:type="dxa"/>
          </w:tcPr>
          <w:p w14:paraId="63BF921C"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Protección y defensa</w:t>
            </w:r>
          </w:p>
        </w:tc>
        <w:tc>
          <w:tcPr>
            <w:tcW w:w="2038" w:type="dxa"/>
          </w:tcPr>
          <w:p w14:paraId="47551D34"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AI RMF, Mapear y Gestionar</w:t>
            </w:r>
          </w:p>
        </w:tc>
        <w:tc>
          <w:tcPr>
            <w:tcW w:w="1900" w:type="dxa"/>
          </w:tcPr>
          <w:p w14:paraId="274E3659"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LLM01 Inyección de instrucciones; LLM02 Divulgación de información sensible</w:t>
            </w:r>
          </w:p>
        </w:tc>
      </w:tr>
      <w:tr w:rsidR="0078218E" w14:paraId="3C0150E7" w14:textId="77777777" w:rsidTr="00CC5502">
        <w:tc>
          <w:tcPr>
            <w:cnfStyle w:val="001000000000" w:firstRow="0" w:lastRow="0" w:firstColumn="1" w:lastColumn="0" w:oddVBand="0" w:evenVBand="0" w:oddHBand="0" w:evenHBand="0" w:firstRowFirstColumn="0" w:firstRowLastColumn="0" w:lastRowFirstColumn="0" w:lastRowLastColumn="0"/>
            <w:tcW w:w="880" w:type="dxa"/>
          </w:tcPr>
          <w:p w14:paraId="39201520" w14:textId="77777777" w:rsidR="0078218E" w:rsidRDefault="005F1670">
            <w:pPr>
              <w:pStyle w:val="Sinespaciado"/>
            </w:pPr>
            <w:r>
              <w:t>C2</w:t>
            </w:r>
          </w:p>
        </w:tc>
        <w:tc>
          <w:tcPr>
            <w:tcW w:w="2120" w:type="dxa"/>
          </w:tcPr>
          <w:p w14:paraId="1ED73F93"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Seguridad de componentes; seguridad de sistemas</w:t>
            </w:r>
          </w:p>
        </w:tc>
        <w:tc>
          <w:tcPr>
            <w:tcW w:w="1900" w:type="dxa"/>
          </w:tcPr>
          <w:p w14:paraId="42AEA0CD"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Implementación y operación</w:t>
            </w:r>
          </w:p>
        </w:tc>
        <w:tc>
          <w:tcPr>
            <w:tcW w:w="2038" w:type="dxa"/>
          </w:tcPr>
          <w:p w14:paraId="405BAD5E"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CSF, Proteger; AI RMF, Gestionar</w:t>
            </w:r>
          </w:p>
        </w:tc>
        <w:tc>
          <w:tcPr>
            <w:tcW w:w="1900" w:type="dxa"/>
          </w:tcPr>
          <w:p w14:paraId="1816C146"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LLM06 Agencia excesiva</w:t>
            </w:r>
          </w:p>
        </w:tc>
      </w:tr>
      <w:tr w:rsidR="0078218E" w14:paraId="2C062A15"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0" w:type="dxa"/>
          </w:tcPr>
          <w:p w14:paraId="198989C8" w14:textId="77777777" w:rsidR="0078218E" w:rsidRDefault="005F1670">
            <w:pPr>
              <w:pStyle w:val="Sinespaciado"/>
            </w:pPr>
            <w:r>
              <w:t>C3</w:t>
            </w:r>
          </w:p>
        </w:tc>
        <w:tc>
          <w:tcPr>
            <w:tcW w:w="2120" w:type="dxa"/>
          </w:tcPr>
          <w:p w14:paraId="4C778BA8"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Seguridad de datos</w:t>
            </w:r>
          </w:p>
        </w:tc>
        <w:tc>
          <w:tcPr>
            <w:tcW w:w="1900" w:type="dxa"/>
          </w:tcPr>
          <w:p w14:paraId="2135893F"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Protección y defensa</w:t>
            </w:r>
          </w:p>
        </w:tc>
        <w:tc>
          <w:tcPr>
            <w:tcW w:w="2038" w:type="dxa"/>
          </w:tcPr>
          <w:p w14:paraId="1DDEE7DE"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AI RMF, Medir</w:t>
            </w:r>
          </w:p>
        </w:tc>
        <w:tc>
          <w:tcPr>
            <w:tcW w:w="1900" w:type="dxa"/>
          </w:tcPr>
          <w:p w14:paraId="0B71E90C"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LLM04 Envenenamiento de datos y del modelo; LLM08 Debilidades de vectores y embeddings</w:t>
            </w:r>
          </w:p>
        </w:tc>
      </w:tr>
      <w:tr w:rsidR="0078218E" w14:paraId="49350BF5" w14:textId="77777777" w:rsidTr="00CC5502">
        <w:tc>
          <w:tcPr>
            <w:cnfStyle w:val="001000000000" w:firstRow="0" w:lastRow="0" w:firstColumn="1" w:lastColumn="0" w:oddVBand="0" w:evenVBand="0" w:oddHBand="0" w:evenHBand="0" w:firstRowFirstColumn="0" w:firstRowLastColumn="0" w:lastRowFirstColumn="0" w:lastRowLastColumn="0"/>
            <w:tcW w:w="880" w:type="dxa"/>
          </w:tcPr>
          <w:p w14:paraId="03892E5D" w14:textId="77777777" w:rsidR="0078218E" w:rsidRDefault="005F1670">
            <w:pPr>
              <w:pStyle w:val="Sinespaciado"/>
            </w:pPr>
            <w:r>
              <w:t>C4</w:t>
            </w:r>
          </w:p>
        </w:tc>
        <w:tc>
          <w:tcPr>
            <w:tcW w:w="2120" w:type="dxa"/>
          </w:tcPr>
          <w:p w14:paraId="40C46B3E"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Seguridad social; seguridad organizacional</w:t>
            </w:r>
          </w:p>
        </w:tc>
        <w:tc>
          <w:tcPr>
            <w:tcW w:w="1900" w:type="dxa"/>
          </w:tcPr>
          <w:p w14:paraId="4A5311F9"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Supervisión y gobernanza</w:t>
            </w:r>
          </w:p>
        </w:tc>
        <w:tc>
          <w:tcPr>
            <w:tcW w:w="2038" w:type="dxa"/>
          </w:tcPr>
          <w:p w14:paraId="6FE55F3C"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CSF, Gobernar</w:t>
            </w:r>
          </w:p>
        </w:tc>
        <w:tc>
          <w:tcPr>
            <w:tcW w:w="1900" w:type="dxa"/>
          </w:tcPr>
          <w:p w14:paraId="4D838292"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No aplica</w:t>
            </w:r>
          </w:p>
        </w:tc>
      </w:tr>
    </w:tbl>
    <w:p w14:paraId="13188595" w14:textId="77777777" w:rsidR="0078218E" w:rsidRDefault="005F1670">
      <w:pPr>
        <w:pStyle w:val="Sinespaciado"/>
        <w:spacing w:after="240"/>
      </w:pPr>
      <w:r>
        <w:rPr>
          <w:b/>
          <w:bCs/>
        </w:rPr>
        <w:t>Fuente:</w:t>
      </w:r>
      <w:r>
        <w:t xml:space="preserve"> Elaboración propia a partir de Joint Task Force (2017), NIST (2020, 2023, 2024) y OWASP (2024).</w:t>
      </w:r>
    </w:p>
    <w:p w14:paraId="2EC954DC" w14:textId="77777777" w:rsidR="0078218E" w:rsidRDefault="005F1670">
      <w:r>
        <w:t>La alineación muestra que las doce competencias tienen correspondencia con al menos un área de conocimiento de CSEC2017 y una categoría del marco NICE, lo que asegura que la guía no se aparta de los marcos curriculares y laborales vigentes. Al mismo tiempo, seis de las doce competencias (B1, B2, B4, C1, C2 y C3) requirieron referencias que no existen en esos dos marcos, como las funciones del NIST AI RMF o los riesgos de la lista OWASP para LLM. Este resultado confirma lo señalado en el planteamiento del problema, en el sentido de que los marcos tradicionales no bastan para formar en el tema de los agentes de IA y necesitan complementarse con referencias específicas de la IA.</w:t>
      </w:r>
    </w:p>
    <w:p w14:paraId="7CC94A71" w14:textId="77777777" w:rsidR="0078218E" w:rsidRDefault="005F1670">
      <w:pPr>
        <w:pStyle w:val="Ttulo2"/>
      </w:pPr>
      <w:bookmarkStart w:id="132" w:name="_TocN961"/>
      <w:bookmarkStart w:id="133" w:name="_Toc241674535"/>
      <w:r>
        <w:t>Estructura pedagógica y secuencia de aprendizaje</w:t>
      </w:r>
      <w:bookmarkEnd w:id="132"/>
      <w:bookmarkEnd w:id="133"/>
    </w:p>
    <w:p w14:paraId="5139DF0A" w14:textId="77777777" w:rsidR="0078218E" w:rsidRDefault="005F1670">
      <w:pPr>
        <w:pStyle w:val="Ttulo3"/>
      </w:pPr>
      <w:bookmarkStart w:id="134" w:name="_TocN962"/>
      <w:bookmarkStart w:id="135" w:name="_Toc241674536"/>
      <w:r>
        <w:t>Organización modular</w:t>
      </w:r>
      <w:bookmarkEnd w:id="134"/>
      <w:bookmarkEnd w:id="135"/>
    </w:p>
    <w:p w14:paraId="342E6491" w14:textId="77777777" w:rsidR="0078218E" w:rsidRDefault="005F1670">
      <w:r>
        <w:t xml:space="preserve">La guía se estructuró en nueve módulos agrupados en los tres ejes, precedidos por un módulo de entrada y cerrados por un reto integrador, como se muestra en la Figura 3. La secuencia avanza de lo general a lo particular y, dentro del eje de agentes, sigue los niveles de autonomía descritos en el capítulo de fundamentos. Primero se estudian los modelos de lenguaje como asistentes (niveles 0 y 1), después los agentes que usan herramientas bajo </w:t>
      </w:r>
      <w:r>
        <w:lastRenderedPageBreak/>
        <w:t>supervisión (nivel 2) y al final los retos de seguridad y gobernanza que plantean los agentes con mayor autonomía (niveles 3 y 4), que se abordan solo de forma conceptual.</w:t>
      </w:r>
    </w:p>
    <w:p w14:paraId="72D4D1A9" w14:textId="77777777" w:rsidR="0078218E" w:rsidRDefault="005F1670">
      <w:pPr>
        <w:pStyle w:val="Sinespaciado"/>
        <w:keepNext/>
        <w:jc w:val="center"/>
      </w:pPr>
      <w:r>
        <w:rPr>
          <w:noProof/>
        </w:rPr>
        <w:drawing>
          <wp:inline distT="0" distB="0" distL="0" distR="0" wp14:anchorId="73962C37" wp14:editId="632B2713">
            <wp:extent cx="5580000" cy="2606945"/>
            <wp:effectExtent l="0" t="0" r="0" b="0"/>
            <wp:docPr id="5003" name="Figura tesis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 name="Figura tesis 4"/>
                    <pic:cNvPicPr/>
                  </pic:nvPicPr>
                  <pic:blipFill>
                    <a:blip r:embed="rId19"/>
                    <a:stretch>
                      <a:fillRect/>
                    </a:stretch>
                  </pic:blipFill>
                  <pic:spPr>
                    <a:xfrm>
                      <a:off x="0" y="0"/>
                      <a:ext cx="5580000" cy="2606945"/>
                    </a:xfrm>
                    <a:prstGeom prst="rect">
                      <a:avLst/>
                    </a:prstGeom>
                  </pic:spPr>
                </pic:pic>
              </a:graphicData>
            </a:graphic>
          </wp:inline>
        </w:drawing>
      </w:r>
    </w:p>
    <w:p w14:paraId="697C2911" w14:textId="29438BBD" w:rsidR="0078218E" w:rsidRDefault="005F1670">
      <w:pPr>
        <w:pStyle w:val="Sinespaciado"/>
        <w:keepNext/>
        <w:jc w:val="center"/>
      </w:pPr>
      <w:bookmarkStart w:id="136" w:name="_TocC963"/>
      <w:bookmarkStart w:id="137" w:name="_Toc241674570"/>
      <w:r>
        <w:rPr>
          <w:b/>
          <w:bCs/>
        </w:rPr>
        <w:t xml:space="preserve">Figura </w:t>
      </w:r>
      <w:r>
        <w:rPr>
          <w:b/>
          <w:bCs/>
        </w:rPr>
        <w:fldChar w:fldCharType="begin"/>
      </w:r>
      <w:r>
        <w:rPr>
          <w:b/>
          <w:bCs/>
        </w:rPr>
        <w:instrText xml:space="preserve"> SEQ Figura \* ARABIC </w:instrText>
      </w:r>
      <w:r>
        <w:rPr>
          <w:b/>
          <w:bCs/>
        </w:rPr>
        <w:fldChar w:fldCharType="separate"/>
      </w:r>
      <w:r w:rsidR="00452FCE">
        <w:rPr>
          <w:b/>
          <w:bCs/>
          <w:noProof/>
        </w:rPr>
        <w:t>3</w:t>
      </w:r>
      <w:r>
        <w:rPr>
          <w:b/>
          <w:bCs/>
        </w:rPr>
        <w:fldChar w:fldCharType="end"/>
      </w:r>
      <w:r>
        <w:rPr>
          <w:b/>
          <w:bCs/>
        </w:rPr>
        <w:t>.</w:t>
      </w:r>
      <w:r>
        <w:t xml:space="preserve"> Estructura modular de la guía y rutas de aprendizaje.</w:t>
      </w:r>
      <w:bookmarkEnd w:id="136"/>
      <w:bookmarkEnd w:id="137"/>
    </w:p>
    <w:p w14:paraId="5B4067F0" w14:textId="77777777" w:rsidR="0078218E" w:rsidRDefault="005F1670">
      <w:pPr>
        <w:pStyle w:val="Sinespaciado"/>
        <w:spacing w:after="240"/>
        <w:jc w:val="center"/>
      </w:pPr>
      <w:r>
        <w:rPr>
          <w:b/>
          <w:bCs/>
        </w:rPr>
        <w:t>Fuente:</w:t>
      </w:r>
      <w:r>
        <w:t xml:space="preserve"> Elaboración propia.</w:t>
      </w:r>
    </w:p>
    <w:p w14:paraId="50E03834" w14:textId="77777777" w:rsidR="0078218E" w:rsidRDefault="005F1670">
      <w:r>
        <w:t>El módulo M0 funciona como la puerta de entrada. En él, el estudiante responde una autoevaluación diagnóstica que le indica qué ruta seguir, y se le presentan las reglas de uso ético y autorizado de las herramientas, que deberá aceptar antes de iniciar cualquier práctica. El reto integrador, al final, consiste en una competencia defensiva tipo CTF en la que se combinan los conocimientos de los tres ejes.</w:t>
      </w:r>
    </w:p>
    <w:p w14:paraId="44D910CF" w14:textId="77777777" w:rsidR="0078218E" w:rsidRDefault="005F1670">
      <w:pPr>
        <w:pStyle w:val="Ttulo3"/>
      </w:pPr>
      <w:bookmarkStart w:id="138" w:name="_TocN964"/>
      <w:bookmarkStart w:id="139" w:name="_Toc241674537"/>
      <w:r>
        <w:t>Aplicación de la enseñanza diferenciada</w:t>
      </w:r>
      <w:bookmarkEnd w:id="138"/>
      <w:bookmarkEnd w:id="139"/>
    </w:p>
    <w:p w14:paraId="5666C0F2" w14:textId="77777777" w:rsidR="0078218E" w:rsidRDefault="005F1670">
      <w:r>
        <w:t xml:space="preserve">La diferenciación se aplicó en los tres ejes que propone la literatura. En cuanto al contenido, cada módulo tiene un núcleo común que ambas rutas comparten y una sección de profundización exclusiva de la ruta avanzada, de modo que los dos grupos trabajan los mismos conceptos, aunque con diferente profundidad. En cuanto al proceso, la ruta básica se apoya en explicaciones guiadas, analogías, retos gamificados con puntos e insignias y código ya escrito que el estudiante ejecuta y modifica, mientras que la ruta avanzada privilegia la lectura de fuentes originales, la construcción de agentes desde una plantilla mínima y la comparación de su desempeño con métricas. En cuanto al producto, cada módulo cierra con una autoevaluación que mide la misma competencia con distinta complejidad. Por ejemplo, en el módulo M7 el estudiante de la ruta básica debe identificar </w:t>
      </w:r>
      <w:r>
        <w:lastRenderedPageBreak/>
        <w:t>una instrucción oculta en un documento y explicar por qué es peligrosa, mientras que el de la ruta avanzada debe proponer y probar una mitigación.</w:t>
      </w:r>
    </w:p>
    <w:p w14:paraId="3F04E565" w14:textId="77777777" w:rsidR="0078218E" w:rsidRDefault="005F1670">
      <w:r>
        <w:t>La ruta avanzada no es solo más difícil, sino también más breve en los primeros módulos. Dado que los estudiantes de ISC ya cursaron materias de redes, sistemas operativos y seguridad en redes, los módulos M1 a M3 se ofrecen como validación rápida, en la que el estudiante puede acreditar el módulo con la autoevaluación y dedicar ese tiempo a los ejes B y C. La Tabla 10 presenta la secuencia completa con la duración sugerida para cada ruta.</w:t>
      </w:r>
    </w:p>
    <w:p w14:paraId="39E13998" w14:textId="74BFA1CC" w:rsidR="0078218E" w:rsidRDefault="005F1670">
      <w:pPr>
        <w:pStyle w:val="Sinespaciado"/>
        <w:keepNext/>
        <w:jc w:val="both"/>
      </w:pPr>
      <w:bookmarkStart w:id="140" w:name="_TocC965"/>
      <w:bookmarkStart w:id="141" w:name="_Toc241674565"/>
      <w:r>
        <w:rPr>
          <w:b/>
          <w:bCs/>
        </w:rPr>
        <w:t xml:space="preserve">Tabla </w:t>
      </w:r>
      <w:r>
        <w:rPr>
          <w:b/>
          <w:bCs/>
        </w:rPr>
        <w:fldChar w:fldCharType="begin"/>
      </w:r>
      <w:r>
        <w:rPr>
          <w:b/>
          <w:bCs/>
        </w:rPr>
        <w:instrText xml:space="preserve"> SEQ Tabla \* ARABIC </w:instrText>
      </w:r>
      <w:r>
        <w:rPr>
          <w:b/>
          <w:bCs/>
        </w:rPr>
        <w:fldChar w:fldCharType="separate"/>
      </w:r>
      <w:r w:rsidR="00452FCE">
        <w:rPr>
          <w:b/>
          <w:bCs/>
          <w:noProof/>
        </w:rPr>
        <w:t>10</w:t>
      </w:r>
      <w:r>
        <w:rPr>
          <w:b/>
          <w:bCs/>
        </w:rPr>
        <w:fldChar w:fldCharType="end"/>
      </w:r>
      <w:r>
        <w:rPr>
          <w:b/>
          <w:bCs/>
        </w:rPr>
        <w:t>.</w:t>
      </w:r>
      <w:r>
        <w:t xml:space="preserve"> Secuencia de módulos, duración sugerida y producto de aprendizaje.</w:t>
      </w:r>
      <w:bookmarkEnd w:id="140"/>
      <w:bookmarkEnd w:id="141"/>
    </w:p>
    <w:tbl>
      <w:tblPr>
        <w:tblStyle w:val="Tablanormal5"/>
        <w:tblW w:w="8838" w:type="dxa"/>
        <w:tblLayout w:type="fixed"/>
        <w:tblLook w:val="04A0" w:firstRow="1" w:lastRow="0" w:firstColumn="1" w:lastColumn="0" w:noHBand="0" w:noVBand="1"/>
      </w:tblPr>
      <w:tblGrid>
        <w:gridCol w:w="2300"/>
        <w:gridCol w:w="900"/>
        <w:gridCol w:w="1000"/>
        <w:gridCol w:w="1000"/>
        <w:gridCol w:w="3638"/>
      </w:tblGrid>
      <w:tr w:rsidR="0078218E" w14:paraId="393B9F9C" w14:textId="77777777" w:rsidTr="00CC550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00" w:type="dxa"/>
          </w:tcPr>
          <w:p w14:paraId="106B5743" w14:textId="77777777" w:rsidR="0078218E" w:rsidRDefault="005F1670">
            <w:pPr>
              <w:pStyle w:val="Sinespaciado"/>
              <w:jc w:val="center"/>
            </w:pPr>
            <w:r>
              <w:rPr>
                <w:b/>
                <w:bCs/>
              </w:rPr>
              <w:t>Módulo</w:t>
            </w:r>
          </w:p>
        </w:tc>
        <w:tc>
          <w:tcPr>
            <w:tcW w:w="900" w:type="dxa"/>
          </w:tcPr>
          <w:p w14:paraId="00FF4D0E" w14:textId="77777777" w:rsidR="0078218E" w:rsidRDefault="005F1670">
            <w:pPr>
              <w:pStyle w:val="Sinespaciado"/>
              <w:jc w:val="center"/>
              <w:cnfStyle w:val="100000000000" w:firstRow="1" w:lastRow="0" w:firstColumn="0" w:lastColumn="0" w:oddVBand="0" w:evenVBand="0" w:oddHBand="0" w:evenHBand="0" w:firstRowFirstColumn="0" w:firstRowLastColumn="0" w:lastRowFirstColumn="0" w:lastRowLastColumn="0"/>
            </w:pPr>
            <w:r>
              <w:rPr>
                <w:b/>
                <w:bCs/>
              </w:rPr>
              <w:t>Eje</w:t>
            </w:r>
          </w:p>
        </w:tc>
        <w:tc>
          <w:tcPr>
            <w:tcW w:w="1000" w:type="dxa"/>
          </w:tcPr>
          <w:p w14:paraId="5D3BCFE6" w14:textId="77777777" w:rsidR="0078218E" w:rsidRDefault="005F1670">
            <w:pPr>
              <w:pStyle w:val="Sinespaciado"/>
              <w:jc w:val="center"/>
              <w:cnfStyle w:val="100000000000" w:firstRow="1" w:lastRow="0" w:firstColumn="0" w:lastColumn="0" w:oddVBand="0" w:evenVBand="0" w:oddHBand="0" w:evenHBand="0" w:firstRowFirstColumn="0" w:firstRowLastColumn="0" w:lastRowFirstColumn="0" w:lastRowLastColumn="0"/>
            </w:pPr>
            <w:r>
              <w:rPr>
                <w:b/>
                <w:bCs/>
              </w:rPr>
              <w:t>Horas ruta básica</w:t>
            </w:r>
          </w:p>
        </w:tc>
        <w:tc>
          <w:tcPr>
            <w:tcW w:w="1000" w:type="dxa"/>
          </w:tcPr>
          <w:p w14:paraId="5AA3A523" w14:textId="77777777" w:rsidR="0078218E" w:rsidRDefault="005F1670">
            <w:pPr>
              <w:pStyle w:val="Sinespaciado"/>
              <w:jc w:val="center"/>
              <w:cnfStyle w:val="100000000000" w:firstRow="1" w:lastRow="0" w:firstColumn="0" w:lastColumn="0" w:oddVBand="0" w:evenVBand="0" w:oddHBand="0" w:evenHBand="0" w:firstRowFirstColumn="0" w:firstRowLastColumn="0" w:lastRowFirstColumn="0" w:lastRowLastColumn="0"/>
            </w:pPr>
            <w:r>
              <w:rPr>
                <w:b/>
                <w:bCs/>
              </w:rPr>
              <w:t>Horas ruta avanzada</w:t>
            </w:r>
          </w:p>
        </w:tc>
        <w:tc>
          <w:tcPr>
            <w:tcW w:w="3638" w:type="dxa"/>
          </w:tcPr>
          <w:p w14:paraId="53031B50" w14:textId="77777777" w:rsidR="0078218E" w:rsidRDefault="005F1670">
            <w:pPr>
              <w:pStyle w:val="Sinespaciado"/>
              <w:jc w:val="center"/>
              <w:cnfStyle w:val="100000000000" w:firstRow="1" w:lastRow="0" w:firstColumn="0" w:lastColumn="0" w:oddVBand="0" w:evenVBand="0" w:oddHBand="0" w:evenHBand="0" w:firstRowFirstColumn="0" w:firstRowLastColumn="0" w:lastRowFirstColumn="0" w:lastRowLastColumn="0"/>
            </w:pPr>
            <w:r>
              <w:rPr>
                <w:b/>
                <w:bCs/>
              </w:rPr>
              <w:t>Producto de aprendizaje</w:t>
            </w:r>
          </w:p>
        </w:tc>
      </w:tr>
      <w:tr w:rsidR="0078218E" w14:paraId="1BA5DED5"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3F66EB74" w14:textId="77777777" w:rsidR="0078218E" w:rsidRDefault="005F1670">
            <w:pPr>
              <w:pStyle w:val="Sinespaciado"/>
            </w:pPr>
            <w:r>
              <w:t>M0. Punto de partida</w:t>
            </w:r>
          </w:p>
        </w:tc>
        <w:tc>
          <w:tcPr>
            <w:tcW w:w="900" w:type="dxa"/>
          </w:tcPr>
          <w:p w14:paraId="6A639B6D"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Todos</w:t>
            </w:r>
          </w:p>
        </w:tc>
        <w:tc>
          <w:tcPr>
            <w:tcW w:w="1000" w:type="dxa"/>
          </w:tcPr>
          <w:p w14:paraId="0A4EA015"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1</w:t>
            </w:r>
          </w:p>
        </w:tc>
        <w:tc>
          <w:tcPr>
            <w:tcW w:w="1000" w:type="dxa"/>
          </w:tcPr>
          <w:p w14:paraId="0560064C"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1</w:t>
            </w:r>
          </w:p>
        </w:tc>
        <w:tc>
          <w:tcPr>
            <w:tcW w:w="3638" w:type="dxa"/>
          </w:tcPr>
          <w:p w14:paraId="4FDE3BB8"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Autoevaluación diagnóstica y aceptación de las reglas de uso ético.</w:t>
            </w:r>
          </w:p>
        </w:tc>
      </w:tr>
      <w:tr w:rsidR="0078218E" w14:paraId="68D632D2" w14:textId="77777777" w:rsidTr="00CC5502">
        <w:tc>
          <w:tcPr>
            <w:cnfStyle w:val="001000000000" w:firstRow="0" w:lastRow="0" w:firstColumn="1" w:lastColumn="0" w:oddVBand="0" w:evenVBand="0" w:oddHBand="0" w:evenHBand="0" w:firstRowFirstColumn="0" w:firstRowLastColumn="0" w:lastRowFirstColumn="0" w:lastRowLastColumn="0"/>
            <w:tcW w:w="2300" w:type="dxa"/>
          </w:tcPr>
          <w:p w14:paraId="456254D0" w14:textId="77777777" w:rsidR="0078218E" w:rsidRDefault="005F1670">
            <w:pPr>
              <w:pStyle w:val="Sinespaciado"/>
            </w:pPr>
            <w:r>
              <w:t>M1. Fundamentos de ciberseguridad</w:t>
            </w:r>
          </w:p>
        </w:tc>
        <w:tc>
          <w:tcPr>
            <w:tcW w:w="900" w:type="dxa"/>
          </w:tcPr>
          <w:p w14:paraId="685C9BAF"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A</w:t>
            </w:r>
          </w:p>
        </w:tc>
        <w:tc>
          <w:tcPr>
            <w:tcW w:w="1000" w:type="dxa"/>
          </w:tcPr>
          <w:p w14:paraId="43CD6689"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5</w:t>
            </w:r>
          </w:p>
        </w:tc>
        <w:tc>
          <w:tcPr>
            <w:tcW w:w="1000" w:type="dxa"/>
          </w:tcPr>
          <w:p w14:paraId="39E36711"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1</w:t>
            </w:r>
          </w:p>
        </w:tc>
        <w:tc>
          <w:tcPr>
            <w:tcW w:w="3638" w:type="dxa"/>
          </w:tcPr>
          <w:p w14:paraId="63F5D416"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Clasificación de amenazas en casos cotidianos.</w:t>
            </w:r>
          </w:p>
        </w:tc>
      </w:tr>
      <w:tr w:rsidR="0078218E" w14:paraId="176990C9"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7C689287" w14:textId="77777777" w:rsidR="0078218E" w:rsidRDefault="005F1670">
            <w:pPr>
              <w:pStyle w:val="Sinespaciado"/>
            </w:pPr>
            <w:r>
              <w:t>M2. Redes, sistemas y registros</w:t>
            </w:r>
          </w:p>
        </w:tc>
        <w:tc>
          <w:tcPr>
            <w:tcW w:w="900" w:type="dxa"/>
          </w:tcPr>
          <w:p w14:paraId="52CA48FE"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A</w:t>
            </w:r>
          </w:p>
        </w:tc>
        <w:tc>
          <w:tcPr>
            <w:tcW w:w="1000" w:type="dxa"/>
          </w:tcPr>
          <w:p w14:paraId="355F0D2B"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5</w:t>
            </w:r>
          </w:p>
        </w:tc>
        <w:tc>
          <w:tcPr>
            <w:tcW w:w="1000" w:type="dxa"/>
          </w:tcPr>
          <w:p w14:paraId="1A88FCBF"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2</w:t>
            </w:r>
          </w:p>
        </w:tc>
        <w:tc>
          <w:tcPr>
            <w:tcW w:w="3638" w:type="dxa"/>
          </w:tcPr>
          <w:p w14:paraId="1454E1DD"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Análisis de un registro de eventos.</w:t>
            </w:r>
          </w:p>
        </w:tc>
      </w:tr>
      <w:tr w:rsidR="0078218E" w14:paraId="439FAD89" w14:textId="77777777" w:rsidTr="00CC5502">
        <w:tc>
          <w:tcPr>
            <w:cnfStyle w:val="001000000000" w:firstRow="0" w:lastRow="0" w:firstColumn="1" w:lastColumn="0" w:oddVBand="0" w:evenVBand="0" w:oddHBand="0" w:evenHBand="0" w:firstRowFirstColumn="0" w:firstRowLastColumn="0" w:lastRowFirstColumn="0" w:lastRowLastColumn="0"/>
            <w:tcW w:w="2300" w:type="dxa"/>
          </w:tcPr>
          <w:p w14:paraId="47E43D05" w14:textId="77777777" w:rsidR="0078218E" w:rsidRDefault="005F1670">
            <w:pPr>
              <w:pStyle w:val="Sinespaciado"/>
            </w:pPr>
            <w:r>
              <w:t>M3. El ciclo de la defensa y el SOC</w:t>
            </w:r>
          </w:p>
        </w:tc>
        <w:tc>
          <w:tcPr>
            <w:tcW w:w="900" w:type="dxa"/>
          </w:tcPr>
          <w:p w14:paraId="1A05C608"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A</w:t>
            </w:r>
          </w:p>
        </w:tc>
        <w:tc>
          <w:tcPr>
            <w:tcW w:w="1000" w:type="dxa"/>
          </w:tcPr>
          <w:p w14:paraId="6A8AD2E2"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5</w:t>
            </w:r>
          </w:p>
        </w:tc>
        <w:tc>
          <w:tcPr>
            <w:tcW w:w="1000" w:type="dxa"/>
          </w:tcPr>
          <w:p w14:paraId="6AC907DC"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2</w:t>
            </w:r>
          </w:p>
        </w:tc>
        <w:tc>
          <w:tcPr>
            <w:tcW w:w="3638" w:type="dxa"/>
          </w:tcPr>
          <w:p w14:paraId="3D3F6202"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Mapa de tareas del SOC por función del NIST CSF 2.0.</w:t>
            </w:r>
          </w:p>
        </w:tc>
      </w:tr>
      <w:tr w:rsidR="0078218E" w14:paraId="682DD31A"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5FD12D32" w14:textId="77777777" w:rsidR="0078218E" w:rsidRDefault="005F1670">
            <w:pPr>
              <w:pStyle w:val="Sinespaciado"/>
            </w:pPr>
            <w:r>
              <w:t>M4. De la IA al LLM</w:t>
            </w:r>
          </w:p>
        </w:tc>
        <w:tc>
          <w:tcPr>
            <w:tcW w:w="900" w:type="dxa"/>
          </w:tcPr>
          <w:p w14:paraId="76BFBB7D"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B</w:t>
            </w:r>
          </w:p>
        </w:tc>
        <w:tc>
          <w:tcPr>
            <w:tcW w:w="1000" w:type="dxa"/>
          </w:tcPr>
          <w:p w14:paraId="3488B2EE"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4</w:t>
            </w:r>
          </w:p>
        </w:tc>
        <w:tc>
          <w:tcPr>
            <w:tcW w:w="1000" w:type="dxa"/>
          </w:tcPr>
          <w:p w14:paraId="7B452C80"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2</w:t>
            </w:r>
          </w:p>
        </w:tc>
        <w:tc>
          <w:tcPr>
            <w:tcW w:w="3638" w:type="dxa"/>
          </w:tcPr>
          <w:p w14:paraId="27C914C0"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Bitácora de pruebas con un modelo local (laboratorio 1).</w:t>
            </w:r>
          </w:p>
        </w:tc>
      </w:tr>
      <w:tr w:rsidR="0078218E" w14:paraId="6CD6D002" w14:textId="77777777" w:rsidTr="00CC5502">
        <w:tc>
          <w:tcPr>
            <w:cnfStyle w:val="001000000000" w:firstRow="0" w:lastRow="0" w:firstColumn="1" w:lastColumn="0" w:oddVBand="0" w:evenVBand="0" w:oddHBand="0" w:evenHBand="0" w:firstRowFirstColumn="0" w:firstRowLastColumn="0" w:lastRowFirstColumn="0" w:lastRowLastColumn="0"/>
            <w:tcW w:w="2300" w:type="dxa"/>
          </w:tcPr>
          <w:p w14:paraId="410885FB" w14:textId="77777777" w:rsidR="0078218E" w:rsidRDefault="005F1670">
            <w:pPr>
              <w:pStyle w:val="Sinespaciado"/>
            </w:pPr>
            <w:r>
              <w:t>M5. Anatomía de un agente y niveles de autonomía</w:t>
            </w:r>
          </w:p>
        </w:tc>
        <w:tc>
          <w:tcPr>
            <w:tcW w:w="900" w:type="dxa"/>
          </w:tcPr>
          <w:p w14:paraId="7F08B97C"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B</w:t>
            </w:r>
          </w:p>
        </w:tc>
        <w:tc>
          <w:tcPr>
            <w:tcW w:w="1000" w:type="dxa"/>
          </w:tcPr>
          <w:p w14:paraId="0CC0B8F2"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4</w:t>
            </w:r>
          </w:p>
        </w:tc>
        <w:tc>
          <w:tcPr>
            <w:tcW w:w="1000" w:type="dxa"/>
          </w:tcPr>
          <w:p w14:paraId="5883C8CC"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4</w:t>
            </w:r>
          </w:p>
        </w:tc>
        <w:tc>
          <w:tcPr>
            <w:tcW w:w="3638" w:type="dxa"/>
          </w:tcPr>
          <w:p w14:paraId="52BB0C61"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Agente mínimo con una herramienta (laboratorio 2).</w:t>
            </w:r>
          </w:p>
        </w:tc>
      </w:tr>
      <w:tr w:rsidR="0078218E" w14:paraId="25C1941C"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07F6D6B7" w14:textId="77777777" w:rsidR="0078218E" w:rsidRDefault="005F1670">
            <w:pPr>
              <w:pStyle w:val="Sinespaciado"/>
            </w:pPr>
            <w:r>
              <w:t>M6. Agentes en la defensa</w:t>
            </w:r>
          </w:p>
        </w:tc>
        <w:tc>
          <w:tcPr>
            <w:tcW w:w="900" w:type="dxa"/>
          </w:tcPr>
          <w:p w14:paraId="2397D2DE"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B</w:t>
            </w:r>
          </w:p>
        </w:tc>
        <w:tc>
          <w:tcPr>
            <w:tcW w:w="1000" w:type="dxa"/>
          </w:tcPr>
          <w:p w14:paraId="128164D2"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5</w:t>
            </w:r>
          </w:p>
        </w:tc>
        <w:tc>
          <w:tcPr>
            <w:tcW w:w="1000" w:type="dxa"/>
          </w:tcPr>
          <w:p w14:paraId="09057B6C"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6</w:t>
            </w:r>
          </w:p>
        </w:tc>
        <w:tc>
          <w:tcPr>
            <w:tcW w:w="3638" w:type="dxa"/>
          </w:tcPr>
          <w:p w14:paraId="325C9B61"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Reporte de triaje de alertas con un agente (laboratorio 3).</w:t>
            </w:r>
          </w:p>
        </w:tc>
      </w:tr>
      <w:tr w:rsidR="0078218E" w14:paraId="60684E49" w14:textId="77777777" w:rsidTr="00CC5502">
        <w:tc>
          <w:tcPr>
            <w:cnfStyle w:val="001000000000" w:firstRow="0" w:lastRow="0" w:firstColumn="1" w:lastColumn="0" w:oddVBand="0" w:evenVBand="0" w:oddHBand="0" w:evenHBand="0" w:firstRowFirstColumn="0" w:firstRowLastColumn="0" w:lastRowFirstColumn="0" w:lastRowLastColumn="0"/>
            <w:tcW w:w="2300" w:type="dxa"/>
          </w:tcPr>
          <w:p w14:paraId="0E5BAEAC" w14:textId="77777777" w:rsidR="0078218E" w:rsidRDefault="005F1670">
            <w:pPr>
              <w:pStyle w:val="Sinespaciado"/>
            </w:pPr>
            <w:r>
              <w:t>M7. Seguridad de los agentes</w:t>
            </w:r>
          </w:p>
        </w:tc>
        <w:tc>
          <w:tcPr>
            <w:tcW w:w="900" w:type="dxa"/>
          </w:tcPr>
          <w:p w14:paraId="6E48AE4F"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C</w:t>
            </w:r>
          </w:p>
        </w:tc>
        <w:tc>
          <w:tcPr>
            <w:tcW w:w="1000" w:type="dxa"/>
          </w:tcPr>
          <w:p w14:paraId="755404E2"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5</w:t>
            </w:r>
          </w:p>
        </w:tc>
        <w:tc>
          <w:tcPr>
            <w:tcW w:w="1000" w:type="dxa"/>
          </w:tcPr>
          <w:p w14:paraId="334C396E"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7</w:t>
            </w:r>
          </w:p>
        </w:tc>
        <w:tc>
          <w:tcPr>
            <w:tcW w:w="3638" w:type="dxa"/>
          </w:tcPr>
          <w:p w14:paraId="0E43F706"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Reporte de ataques y mitigaciones (laboratorios 4, 5 y 6).</w:t>
            </w:r>
          </w:p>
        </w:tc>
      </w:tr>
      <w:tr w:rsidR="0078218E" w14:paraId="582FFF86"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1C902DB3" w14:textId="77777777" w:rsidR="0078218E" w:rsidRDefault="005F1670">
            <w:pPr>
              <w:pStyle w:val="Sinespaciado"/>
            </w:pPr>
            <w:r>
              <w:t>M8. Gobernanza, ética y marcos</w:t>
            </w:r>
          </w:p>
        </w:tc>
        <w:tc>
          <w:tcPr>
            <w:tcW w:w="900" w:type="dxa"/>
          </w:tcPr>
          <w:p w14:paraId="6235E412"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C</w:t>
            </w:r>
          </w:p>
        </w:tc>
        <w:tc>
          <w:tcPr>
            <w:tcW w:w="1000" w:type="dxa"/>
          </w:tcPr>
          <w:p w14:paraId="487B81A5"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3</w:t>
            </w:r>
          </w:p>
        </w:tc>
        <w:tc>
          <w:tcPr>
            <w:tcW w:w="1000" w:type="dxa"/>
          </w:tcPr>
          <w:p w14:paraId="4529817D"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3</w:t>
            </w:r>
          </w:p>
        </w:tc>
        <w:tc>
          <w:tcPr>
            <w:tcW w:w="3638" w:type="dxa"/>
          </w:tcPr>
          <w:p w14:paraId="64597D7D"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Política de uso de un agente en un SOC.</w:t>
            </w:r>
          </w:p>
        </w:tc>
      </w:tr>
      <w:tr w:rsidR="0078218E" w14:paraId="0AB79F20" w14:textId="77777777" w:rsidTr="00CC5502">
        <w:tc>
          <w:tcPr>
            <w:cnfStyle w:val="001000000000" w:firstRow="0" w:lastRow="0" w:firstColumn="1" w:lastColumn="0" w:oddVBand="0" w:evenVBand="0" w:oddHBand="0" w:evenHBand="0" w:firstRowFirstColumn="0" w:firstRowLastColumn="0" w:lastRowFirstColumn="0" w:lastRowLastColumn="0"/>
            <w:tcW w:w="2300" w:type="dxa"/>
          </w:tcPr>
          <w:p w14:paraId="446A8CB9" w14:textId="77777777" w:rsidR="0078218E" w:rsidRDefault="005F1670">
            <w:pPr>
              <w:pStyle w:val="Sinespaciado"/>
            </w:pPr>
            <w:r>
              <w:t>Reto integrador tipo CTF</w:t>
            </w:r>
          </w:p>
        </w:tc>
        <w:tc>
          <w:tcPr>
            <w:tcW w:w="900" w:type="dxa"/>
          </w:tcPr>
          <w:p w14:paraId="46A57544"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C</w:t>
            </w:r>
          </w:p>
        </w:tc>
        <w:tc>
          <w:tcPr>
            <w:tcW w:w="1000" w:type="dxa"/>
          </w:tcPr>
          <w:p w14:paraId="5490864C"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3</w:t>
            </w:r>
          </w:p>
        </w:tc>
        <w:tc>
          <w:tcPr>
            <w:tcW w:w="1000" w:type="dxa"/>
          </w:tcPr>
          <w:p w14:paraId="477CEE38"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4</w:t>
            </w:r>
          </w:p>
        </w:tc>
        <w:tc>
          <w:tcPr>
            <w:tcW w:w="3638" w:type="dxa"/>
          </w:tcPr>
          <w:p w14:paraId="1ECBC7AB"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Solución del reto defensivo (laboratorio 7).</w:t>
            </w:r>
          </w:p>
        </w:tc>
      </w:tr>
      <w:tr w:rsidR="0078218E" w14:paraId="17B1D603"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41604459" w14:textId="77777777" w:rsidR="0078218E" w:rsidRDefault="005F1670">
            <w:pPr>
              <w:pStyle w:val="Sinespaciado"/>
            </w:pPr>
            <w:r>
              <w:t>Total</w:t>
            </w:r>
          </w:p>
        </w:tc>
        <w:tc>
          <w:tcPr>
            <w:tcW w:w="900" w:type="dxa"/>
          </w:tcPr>
          <w:p w14:paraId="252AED3D" w14:textId="77777777" w:rsidR="0078218E" w:rsidRDefault="0078218E">
            <w:pPr>
              <w:pStyle w:val="Sinespaciado"/>
              <w:cnfStyle w:val="000000100000" w:firstRow="0" w:lastRow="0" w:firstColumn="0" w:lastColumn="0" w:oddVBand="0" w:evenVBand="0" w:oddHBand="1" w:evenHBand="0" w:firstRowFirstColumn="0" w:firstRowLastColumn="0" w:lastRowFirstColumn="0" w:lastRowLastColumn="0"/>
            </w:pPr>
          </w:p>
        </w:tc>
        <w:tc>
          <w:tcPr>
            <w:tcW w:w="1000" w:type="dxa"/>
          </w:tcPr>
          <w:p w14:paraId="7ADC0E01"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40</w:t>
            </w:r>
          </w:p>
        </w:tc>
        <w:tc>
          <w:tcPr>
            <w:tcW w:w="1000" w:type="dxa"/>
          </w:tcPr>
          <w:p w14:paraId="67123C30"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32</w:t>
            </w:r>
          </w:p>
        </w:tc>
        <w:tc>
          <w:tcPr>
            <w:tcW w:w="3638" w:type="dxa"/>
          </w:tcPr>
          <w:p w14:paraId="419BF925" w14:textId="77777777" w:rsidR="0078218E" w:rsidRDefault="0078218E">
            <w:pPr>
              <w:pStyle w:val="Sinespaciado"/>
              <w:cnfStyle w:val="000000100000" w:firstRow="0" w:lastRow="0" w:firstColumn="0" w:lastColumn="0" w:oddVBand="0" w:evenVBand="0" w:oddHBand="1" w:evenHBand="0" w:firstRowFirstColumn="0" w:firstRowLastColumn="0" w:lastRowFirstColumn="0" w:lastRowLastColumn="0"/>
            </w:pPr>
          </w:p>
        </w:tc>
      </w:tr>
    </w:tbl>
    <w:p w14:paraId="1C6BF534" w14:textId="77777777" w:rsidR="0078218E" w:rsidRDefault="005F1670">
      <w:pPr>
        <w:pStyle w:val="Sinespaciado"/>
        <w:spacing w:after="240"/>
      </w:pPr>
      <w:r>
        <w:rPr>
          <w:b/>
          <w:bCs/>
        </w:rPr>
        <w:t>Fuente:</w:t>
      </w:r>
      <w:r>
        <w:t xml:space="preserve"> Elaboración propia.</w:t>
      </w:r>
    </w:p>
    <w:p w14:paraId="74AA83A2" w14:textId="77777777" w:rsidR="0078218E" w:rsidRDefault="005F1670">
      <w:r>
        <w:t>La duración total sugerida es de 40 horas para la ruta básica y de 32 horas para la ruta avanzada. En ambos casos, la mayor parte del tiempo se destina a los ejes B y C, que en conjunto representan 60 % de la ruta básica (24 de 40 horas) y 81 % de la ruta avanzada (26 de 32 horas), lo cual es congruente con el propósito de la guía de centrarse en los agentes de IA sin descuidar los fundamentos.</w:t>
      </w:r>
    </w:p>
    <w:p w14:paraId="4C88E373" w14:textId="77777777" w:rsidR="0078218E" w:rsidRDefault="005F1670">
      <w:pPr>
        <w:pStyle w:val="Ttulo2"/>
      </w:pPr>
      <w:bookmarkStart w:id="142" w:name="_TocN966"/>
      <w:bookmarkStart w:id="143" w:name="_Toc241674538"/>
      <w:r>
        <w:lastRenderedPageBreak/>
        <w:t>Desarrollo del material y validación</w:t>
      </w:r>
      <w:bookmarkEnd w:id="142"/>
      <w:bookmarkEnd w:id="143"/>
    </w:p>
    <w:p w14:paraId="3A8A8786" w14:textId="77777777" w:rsidR="0078218E" w:rsidRDefault="005F1670">
      <w:pPr>
        <w:pStyle w:val="Ttulo3"/>
      </w:pPr>
      <w:bookmarkStart w:id="144" w:name="_TocN967"/>
      <w:bookmarkStart w:id="145" w:name="_Toc241674539"/>
      <w:r>
        <w:t>Laboratorios en entornos aislados</w:t>
      </w:r>
      <w:bookmarkEnd w:id="144"/>
      <w:bookmarkEnd w:id="145"/>
    </w:p>
    <w:p w14:paraId="6F7DE3DD" w14:textId="77777777" w:rsidR="0078218E" w:rsidRDefault="005F1670">
      <w:r>
        <w:t>Se diseñaron siete laboratorios que se ejecutan con modelos de lenguaje locales, sin conexión a sistemas externos y con datos sintéticos, siguiendo el enfoque de los prototipos de Lazer et al. (2026). Todos comparten tres medidas de seguridad. La primera es el aislamiento, ya que las prácticas se realizan en un contenedor o máquina virtual sin acceso a redes de terceros. La segunda es el mínimo privilegio, pues las herramientas que se conectan al agente son de solo lectura, salvo en el laboratorio dedicado a credenciales, que usa claves ficticias. La tercera es el registro, porque cada acción del agente queda anotada en una bitácora que el estudiante revisa al final. La Tabla 11 describe cada laboratorio.</w:t>
      </w:r>
    </w:p>
    <w:p w14:paraId="4B9B7A5D" w14:textId="46E20D62" w:rsidR="0078218E" w:rsidRDefault="005F1670">
      <w:pPr>
        <w:pStyle w:val="Sinespaciado"/>
        <w:keepNext/>
        <w:jc w:val="both"/>
      </w:pPr>
      <w:bookmarkStart w:id="146" w:name="_TocC968"/>
      <w:bookmarkStart w:id="147" w:name="_Toc241674566"/>
      <w:r>
        <w:rPr>
          <w:b/>
          <w:bCs/>
        </w:rPr>
        <w:t xml:space="preserve">Tabla </w:t>
      </w:r>
      <w:r>
        <w:rPr>
          <w:b/>
          <w:bCs/>
        </w:rPr>
        <w:fldChar w:fldCharType="begin"/>
      </w:r>
      <w:r>
        <w:rPr>
          <w:b/>
          <w:bCs/>
        </w:rPr>
        <w:instrText xml:space="preserve"> SEQ Tabla \* ARABIC </w:instrText>
      </w:r>
      <w:r>
        <w:rPr>
          <w:b/>
          <w:bCs/>
        </w:rPr>
        <w:fldChar w:fldCharType="separate"/>
      </w:r>
      <w:r w:rsidR="00452FCE">
        <w:rPr>
          <w:b/>
          <w:bCs/>
          <w:noProof/>
        </w:rPr>
        <w:t>11</w:t>
      </w:r>
      <w:r>
        <w:rPr>
          <w:b/>
          <w:bCs/>
        </w:rPr>
        <w:fldChar w:fldCharType="end"/>
      </w:r>
      <w:r>
        <w:rPr>
          <w:b/>
          <w:bCs/>
        </w:rPr>
        <w:t>.</w:t>
      </w:r>
      <w:r>
        <w:t xml:space="preserve"> Laboratorios de la guía.</w:t>
      </w:r>
      <w:bookmarkEnd w:id="146"/>
      <w:bookmarkEnd w:id="147"/>
    </w:p>
    <w:tbl>
      <w:tblPr>
        <w:tblStyle w:val="Tablanormal5"/>
        <w:tblW w:w="8838" w:type="dxa"/>
        <w:tblLayout w:type="fixed"/>
        <w:tblLook w:val="04A0" w:firstRow="1" w:lastRow="0" w:firstColumn="1" w:lastColumn="0" w:noHBand="0" w:noVBand="1"/>
      </w:tblPr>
      <w:tblGrid>
        <w:gridCol w:w="2000"/>
        <w:gridCol w:w="880"/>
        <w:gridCol w:w="3120"/>
        <w:gridCol w:w="1700"/>
        <w:gridCol w:w="1138"/>
      </w:tblGrid>
      <w:tr w:rsidR="0078218E" w14:paraId="7A79BC71" w14:textId="77777777" w:rsidTr="00CC550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00" w:type="dxa"/>
          </w:tcPr>
          <w:p w14:paraId="26B21CFA" w14:textId="77777777" w:rsidR="0078218E" w:rsidRDefault="005F1670">
            <w:pPr>
              <w:pStyle w:val="Sinespaciado"/>
              <w:jc w:val="center"/>
            </w:pPr>
            <w:r>
              <w:rPr>
                <w:b/>
                <w:bCs/>
              </w:rPr>
              <w:t>Laboratorio</w:t>
            </w:r>
          </w:p>
        </w:tc>
        <w:tc>
          <w:tcPr>
            <w:tcW w:w="880" w:type="dxa"/>
          </w:tcPr>
          <w:p w14:paraId="1A0E5879" w14:textId="77777777" w:rsidR="0078218E" w:rsidRDefault="005F1670">
            <w:pPr>
              <w:pStyle w:val="Sinespaciado"/>
              <w:jc w:val="center"/>
              <w:cnfStyle w:val="100000000000" w:firstRow="1" w:lastRow="0" w:firstColumn="0" w:lastColumn="0" w:oddVBand="0" w:evenVBand="0" w:oddHBand="0" w:evenHBand="0" w:firstRowFirstColumn="0" w:firstRowLastColumn="0" w:lastRowFirstColumn="0" w:lastRowLastColumn="0"/>
            </w:pPr>
            <w:r>
              <w:rPr>
                <w:b/>
                <w:bCs/>
              </w:rPr>
              <w:t>Módulo</w:t>
            </w:r>
          </w:p>
        </w:tc>
        <w:tc>
          <w:tcPr>
            <w:tcW w:w="3120" w:type="dxa"/>
          </w:tcPr>
          <w:p w14:paraId="3364CF88" w14:textId="77777777" w:rsidR="0078218E" w:rsidRDefault="005F1670">
            <w:pPr>
              <w:pStyle w:val="Sinespaciado"/>
              <w:jc w:val="center"/>
              <w:cnfStyle w:val="100000000000" w:firstRow="1" w:lastRow="0" w:firstColumn="0" w:lastColumn="0" w:oddVBand="0" w:evenVBand="0" w:oddHBand="0" w:evenHBand="0" w:firstRowFirstColumn="0" w:firstRowLastColumn="0" w:lastRowFirstColumn="0" w:lastRowLastColumn="0"/>
            </w:pPr>
            <w:r>
              <w:rPr>
                <w:b/>
                <w:bCs/>
              </w:rPr>
              <w:t>Propósito</w:t>
            </w:r>
          </w:p>
        </w:tc>
        <w:tc>
          <w:tcPr>
            <w:tcW w:w="1700" w:type="dxa"/>
          </w:tcPr>
          <w:p w14:paraId="3D7A6960" w14:textId="77777777" w:rsidR="0078218E" w:rsidRDefault="005F1670">
            <w:pPr>
              <w:pStyle w:val="Sinespaciado"/>
              <w:jc w:val="center"/>
              <w:cnfStyle w:val="100000000000" w:firstRow="1" w:lastRow="0" w:firstColumn="0" w:lastColumn="0" w:oddVBand="0" w:evenVBand="0" w:oddHBand="0" w:evenHBand="0" w:firstRowFirstColumn="0" w:firstRowLastColumn="0" w:lastRowFirstColumn="0" w:lastRowLastColumn="0"/>
            </w:pPr>
            <w:r>
              <w:rPr>
                <w:b/>
                <w:bCs/>
              </w:rPr>
              <w:t>Entorno</w:t>
            </w:r>
          </w:p>
        </w:tc>
        <w:tc>
          <w:tcPr>
            <w:tcW w:w="1138" w:type="dxa"/>
          </w:tcPr>
          <w:p w14:paraId="1C2960F8" w14:textId="77777777" w:rsidR="0078218E" w:rsidRDefault="005F1670">
            <w:pPr>
              <w:pStyle w:val="Sinespaciado"/>
              <w:jc w:val="center"/>
              <w:cnfStyle w:val="100000000000" w:firstRow="1" w:lastRow="0" w:firstColumn="0" w:lastColumn="0" w:oddVBand="0" w:evenVBand="0" w:oddHBand="0" w:evenHBand="0" w:firstRowFirstColumn="0" w:firstRowLastColumn="0" w:lastRowFirstColumn="0" w:lastRowLastColumn="0"/>
            </w:pPr>
            <w:r>
              <w:rPr>
                <w:b/>
                <w:bCs/>
              </w:rPr>
              <w:t>Ruta</w:t>
            </w:r>
          </w:p>
        </w:tc>
      </w:tr>
      <w:tr w:rsidR="0078218E" w14:paraId="3100C08F"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2B3F3DA7" w14:textId="77777777" w:rsidR="0078218E" w:rsidRDefault="005F1670">
            <w:pPr>
              <w:pStyle w:val="Sinespaciado"/>
            </w:pPr>
            <w:r>
              <w:t>1. Mi primer modelo local</w:t>
            </w:r>
          </w:p>
        </w:tc>
        <w:tc>
          <w:tcPr>
            <w:tcW w:w="880" w:type="dxa"/>
          </w:tcPr>
          <w:p w14:paraId="342CFA39"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M4</w:t>
            </w:r>
          </w:p>
        </w:tc>
        <w:tc>
          <w:tcPr>
            <w:tcW w:w="3120" w:type="dxa"/>
          </w:tcPr>
          <w:p w14:paraId="3C882C48"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Ejecutar un modelo de lenguaje sin conexión, comparar respuestas y observar alucinaciones.</w:t>
            </w:r>
          </w:p>
        </w:tc>
        <w:tc>
          <w:tcPr>
            <w:tcW w:w="1700" w:type="dxa"/>
          </w:tcPr>
          <w:p w14:paraId="4F179C40"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Ollama con un modelo ligero.</w:t>
            </w:r>
          </w:p>
        </w:tc>
        <w:tc>
          <w:tcPr>
            <w:tcW w:w="1138" w:type="dxa"/>
          </w:tcPr>
          <w:p w14:paraId="57D211C6"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Ambas</w:t>
            </w:r>
          </w:p>
        </w:tc>
      </w:tr>
      <w:tr w:rsidR="0078218E" w14:paraId="5967A9E7" w14:textId="77777777" w:rsidTr="00CC5502">
        <w:tc>
          <w:tcPr>
            <w:cnfStyle w:val="001000000000" w:firstRow="0" w:lastRow="0" w:firstColumn="1" w:lastColumn="0" w:oddVBand="0" w:evenVBand="0" w:oddHBand="0" w:evenHBand="0" w:firstRowFirstColumn="0" w:firstRowLastColumn="0" w:lastRowFirstColumn="0" w:lastRowLastColumn="0"/>
            <w:tcW w:w="2000" w:type="dxa"/>
          </w:tcPr>
          <w:p w14:paraId="04E7E972" w14:textId="77777777" w:rsidR="0078218E" w:rsidRDefault="005F1670">
            <w:pPr>
              <w:pStyle w:val="Sinespaciado"/>
            </w:pPr>
            <w:r>
              <w:t>2. Del asistente al agente</w:t>
            </w:r>
          </w:p>
        </w:tc>
        <w:tc>
          <w:tcPr>
            <w:tcW w:w="880" w:type="dxa"/>
          </w:tcPr>
          <w:p w14:paraId="4FF3766E"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M5</w:t>
            </w:r>
          </w:p>
        </w:tc>
        <w:tc>
          <w:tcPr>
            <w:tcW w:w="3120" w:type="dxa"/>
          </w:tcPr>
          <w:p w14:paraId="4A1346C2"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Conectar el modelo a una herramienta de solo lectura que consulta registros sintéticos, siguiendo el ciclo de razonar y actuar.</w:t>
            </w:r>
          </w:p>
        </w:tc>
        <w:tc>
          <w:tcPr>
            <w:tcW w:w="1700" w:type="dxa"/>
          </w:tcPr>
          <w:p w14:paraId="608E506C"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Ollama y un script en Python.</w:t>
            </w:r>
          </w:p>
        </w:tc>
        <w:tc>
          <w:tcPr>
            <w:tcW w:w="1138" w:type="dxa"/>
          </w:tcPr>
          <w:p w14:paraId="4EB0382B"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Básica con código dado; avanzada lo construye</w:t>
            </w:r>
          </w:p>
        </w:tc>
      </w:tr>
      <w:tr w:rsidR="0078218E" w14:paraId="6C5A7BFE"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78EDEC6A" w14:textId="77777777" w:rsidR="0078218E" w:rsidRDefault="005F1670">
            <w:pPr>
              <w:pStyle w:val="Sinespaciado"/>
            </w:pPr>
            <w:r>
              <w:t>3. Triaje de alertas</w:t>
            </w:r>
          </w:p>
        </w:tc>
        <w:tc>
          <w:tcPr>
            <w:tcW w:w="880" w:type="dxa"/>
          </w:tcPr>
          <w:p w14:paraId="5A93951E"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M6</w:t>
            </w:r>
          </w:p>
        </w:tc>
        <w:tc>
          <w:tcPr>
            <w:tcW w:w="3120" w:type="dxa"/>
          </w:tcPr>
          <w:p w14:paraId="6ACC8E6A"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Clasificar alertas sintéticas con el agente y comparar sus resultados con un sistema de reglas.</w:t>
            </w:r>
          </w:p>
        </w:tc>
        <w:tc>
          <w:tcPr>
            <w:tcW w:w="1700" w:type="dxa"/>
          </w:tcPr>
          <w:p w14:paraId="448075A3"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Conjunto de alertas sintéticas.</w:t>
            </w:r>
          </w:p>
        </w:tc>
        <w:tc>
          <w:tcPr>
            <w:tcW w:w="1138" w:type="dxa"/>
          </w:tcPr>
          <w:p w14:paraId="0F2DD53F"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Ambas; métricas en la avanzada</w:t>
            </w:r>
          </w:p>
        </w:tc>
      </w:tr>
      <w:tr w:rsidR="0078218E" w14:paraId="1FD5A264" w14:textId="77777777" w:rsidTr="00CC5502">
        <w:tc>
          <w:tcPr>
            <w:cnfStyle w:val="001000000000" w:firstRow="0" w:lastRow="0" w:firstColumn="1" w:lastColumn="0" w:oddVBand="0" w:evenVBand="0" w:oddHBand="0" w:evenHBand="0" w:firstRowFirstColumn="0" w:firstRowLastColumn="0" w:lastRowFirstColumn="0" w:lastRowLastColumn="0"/>
            <w:tcW w:w="2000" w:type="dxa"/>
          </w:tcPr>
          <w:p w14:paraId="6653C29F" w14:textId="77777777" w:rsidR="0078218E" w:rsidRDefault="005F1670">
            <w:pPr>
              <w:pStyle w:val="Sinespaciado"/>
            </w:pPr>
            <w:r>
              <w:t>4. Instrucciones ocultas</w:t>
            </w:r>
          </w:p>
        </w:tc>
        <w:tc>
          <w:tcPr>
            <w:tcW w:w="880" w:type="dxa"/>
          </w:tcPr>
          <w:p w14:paraId="365E37A3"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M7</w:t>
            </w:r>
          </w:p>
        </w:tc>
        <w:tc>
          <w:tcPr>
            <w:tcW w:w="3120" w:type="dxa"/>
          </w:tcPr>
          <w:p w14:paraId="578934F1"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Observar cómo una instrucción escondida en un documento altera al agente y aplicar la separación entre datos e instrucciones.</w:t>
            </w:r>
          </w:p>
        </w:tc>
        <w:tc>
          <w:tcPr>
            <w:tcW w:w="1700" w:type="dxa"/>
          </w:tcPr>
          <w:p w14:paraId="45C0DB64"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Documento sintético y agente local.</w:t>
            </w:r>
          </w:p>
        </w:tc>
        <w:tc>
          <w:tcPr>
            <w:tcW w:w="1138" w:type="dxa"/>
          </w:tcPr>
          <w:p w14:paraId="12AD5D01"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Ambas</w:t>
            </w:r>
          </w:p>
        </w:tc>
      </w:tr>
      <w:tr w:rsidR="0078218E" w14:paraId="67351E50"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61C3A48D" w14:textId="77777777" w:rsidR="0078218E" w:rsidRDefault="005F1670">
            <w:pPr>
              <w:pStyle w:val="Sinespaciado"/>
            </w:pPr>
            <w:r>
              <w:t>5. Credenciales y mínimo privilegio</w:t>
            </w:r>
          </w:p>
        </w:tc>
        <w:tc>
          <w:tcPr>
            <w:tcW w:w="880" w:type="dxa"/>
          </w:tcPr>
          <w:p w14:paraId="298CA757"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M7</w:t>
            </w:r>
          </w:p>
        </w:tc>
        <w:tc>
          <w:tcPr>
            <w:tcW w:w="3120" w:type="dxa"/>
          </w:tcPr>
          <w:p w14:paraId="13FC8096"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Comparar un agente que recibe una clave ficticia en una variable de entorno con uno que usa una herramienta mediada.</w:t>
            </w:r>
          </w:p>
        </w:tc>
        <w:tc>
          <w:tcPr>
            <w:tcW w:w="1700" w:type="dxa"/>
          </w:tcPr>
          <w:p w14:paraId="58DDB503"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Contenedor con claves ficticias.</w:t>
            </w:r>
          </w:p>
        </w:tc>
        <w:tc>
          <w:tcPr>
            <w:tcW w:w="1138" w:type="dxa"/>
          </w:tcPr>
          <w:p w14:paraId="4C76089C"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Avanzada</w:t>
            </w:r>
          </w:p>
        </w:tc>
      </w:tr>
      <w:tr w:rsidR="0078218E" w14:paraId="54DF1E97" w14:textId="77777777" w:rsidTr="00CC5502">
        <w:tc>
          <w:tcPr>
            <w:cnfStyle w:val="001000000000" w:firstRow="0" w:lastRow="0" w:firstColumn="1" w:lastColumn="0" w:oddVBand="0" w:evenVBand="0" w:oddHBand="0" w:evenHBand="0" w:firstRowFirstColumn="0" w:firstRowLastColumn="0" w:lastRowFirstColumn="0" w:lastRowLastColumn="0"/>
            <w:tcW w:w="2000" w:type="dxa"/>
          </w:tcPr>
          <w:p w14:paraId="7BD8D480" w14:textId="77777777" w:rsidR="0078218E" w:rsidRDefault="005F1670">
            <w:pPr>
              <w:pStyle w:val="Sinespaciado"/>
            </w:pPr>
            <w:r>
              <w:t>6. Memoria envenenada</w:t>
            </w:r>
          </w:p>
        </w:tc>
        <w:tc>
          <w:tcPr>
            <w:tcW w:w="880" w:type="dxa"/>
          </w:tcPr>
          <w:p w14:paraId="485D32DA"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M7</w:t>
            </w:r>
          </w:p>
        </w:tc>
        <w:tc>
          <w:tcPr>
            <w:tcW w:w="3120" w:type="dxa"/>
          </w:tcPr>
          <w:p w14:paraId="3A74B4E1"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Insertar un documento falso en una base de conocimiento de prueba y observar su efecto en las respuestas.</w:t>
            </w:r>
          </w:p>
        </w:tc>
        <w:tc>
          <w:tcPr>
            <w:tcW w:w="1700" w:type="dxa"/>
          </w:tcPr>
          <w:p w14:paraId="2A4BF3DB"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Base vectorial local.</w:t>
            </w:r>
          </w:p>
        </w:tc>
        <w:tc>
          <w:tcPr>
            <w:tcW w:w="1138" w:type="dxa"/>
          </w:tcPr>
          <w:p w14:paraId="3ED6E36A"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Avanzada</w:t>
            </w:r>
          </w:p>
        </w:tc>
      </w:tr>
      <w:tr w:rsidR="0078218E" w14:paraId="2966DB32"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0EA572D5" w14:textId="77777777" w:rsidR="0078218E" w:rsidRDefault="005F1670">
            <w:pPr>
              <w:pStyle w:val="Sinespaciado"/>
            </w:pPr>
            <w:r>
              <w:t>7. Reto integrador</w:t>
            </w:r>
          </w:p>
        </w:tc>
        <w:tc>
          <w:tcPr>
            <w:tcW w:w="880" w:type="dxa"/>
          </w:tcPr>
          <w:p w14:paraId="7C32FF09"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Reto</w:t>
            </w:r>
          </w:p>
        </w:tc>
        <w:tc>
          <w:tcPr>
            <w:tcW w:w="3120" w:type="dxa"/>
          </w:tcPr>
          <w:p w14:paraId="4B6EFC2C"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Resolver un escenario defensivo con apoyo del agente y justificar cada acción aprobada.</w:t>
            </w:r>
          </w:p>
        </w:tc>
        <w:tc>
          <w:tcPr>
            <w:tcW w:w="1700" w:type="dxa"/>
          </w:tcPr>
          <w:p w14:paraId="7BCD0038"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 xml:space="preserve">Escenario propio y </w:t>
            </w:r>
            <w:r>
              <w:lastRenderedPageBreak/>
              <w:t>plataforma de retos.</w:t>
            </w:r>
          </w:p>
        </w:tc>
        <w:tc>
          <w:tcPr>
            <w:tcW w:w="1138" w:type="dxa"/>
          </w:tcPr>
          <w:p w14:paraId="028E5531"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lastRenderedPageBreak/>
              <w:t xml:space="preserve">Ambas, con </w:t>
            </w:r>
            <w:r>
              <w:lastRenderedPageBreak/>
              <w:t>distinta dificultad</w:t>
            </w:r>
          </w:p>
        </w:tc>
      </w:tr>
    </w:tbl>
    <w:p w14:paraId="69F3CEF4" w14:textId="77777777" w:rsidR="0078218E" w:rsidRDefault="005F1670">
      <w:pPr>
        <w:pStyle w:val="Sinespaciado"/>
        <w:spacing w:after="240"/>
      </w:pPr>
      <w:r>
        <w:rPr>
          <w:b/>
          <w:bCs/>
        </w:rPr>
        <w:lastRenderedPageBreak/>
        <w:t>Fuente:</w:t>
      </w:r>
      <w:r>
        <w:t xml:space="preserve"> Elaboración propia a partir de Lazer et al. (2026), Jin et al. (2026) y OWASP (2024).</w:t>
      </w:r>
    </w:p>
    <w:p w14:paraId="4957438D" w14:textId="77777777" w:rsidR="0078218E" w:rsidRDefault="005F1670">
      <w:r>
        <w:t>La herramienta propuesta para ejecutar los modelos es Ollama, un entorno de código abierto que permite descargar y ejecutar modelos de lenguaje en el equipo del estudiante (Ollama, s.f.). Se eligió porque funciona sin conexión una vez descargado el modelo, no requiere cuentas ni pagos y admite modelos ligeros, lo que la hace viable en laboratorios escolares con equipos modestos, en línea con lo documentado por Tantaroudas et al. (2026) para asistentes que operan solo con procesador.</w:t>
      </w:r>
    </w:p>
    <w:p w14:paraId="33C75B0E" w14:textId="77777777" w:rsidR="0078218E" w:rsidRDefault="005F1670">
      <w:pPr>
        <w:pStyle w:val="Ttulo3"/>
      </w:pPr>
      <w:bookmarkStart w:id="148" w:name="_TocN969"/>
      <w:bookmarkStart w:id="149" w:name="_Toc241674540"/>
      <w:r>
        <w:t>Curaduría de recursos</w:t>
      </w:r>
      <w:bookmarkEnd w:id="148"/>
      <w:bookmarkEnd w:id="149"/>
    </w:p>
    <w:p w14:paraId="01FCF1F8" w14:textId="77777777" w:rsidR="0078218E" w:rsidRDefault="005F1670">
      <w:r>
        <w:t>Para complementar los contenidos, se seleccionaron recursos gratuitos y vigentes que cumplen tres criterios. Deben provenir de una fuente reconocida, estar disponibles sin costo y poder usarse de manera legal y segura. La Tabla 12 presenta los recursos seleccionados y su uso dentro de la guía.</w:t>
      </w:r>
    </w:p>
    <w:p w14:paraId="5FDB6E50" w14:textId="6BF653EA" w:rsidR="0078218E" w:rsidRDefault="005F1670">
      <w:pPr>
        <w:pStyle w:val="Sinespaciado"/>
        <w:keepNext/>
        <w:jc w:val="both"/>
      </w:pPr>
      <w:bookmarkStart w:id="150" w:name="_TocC970"/>
      <w:bookmarkStart w:id="151" w:name="_Toc241674567"/>
      <w:r>
        <w:rPr>
          <w:b/>
          <w:bCs/>
        </w:rPr>
        <w:t xml:space="preserve">Tabla </w:t>
      </w:r>
      <w:r>
        <w:rPr>
          <w:b/>
          <w:bCs/>
        </w:rPr>
        <w:fldChar w:fldCharType="begin"/>
      </w:r>
      <w:r>
        <w:rPr>
          <w:b/>
          <w:bCs/>
        </w:rPr>
        <w:instrText xml:space="preserve"> SEQ Tabla \* ARABIC </w:instrText>
      </w:r>
      <w:r>
        <w:rPr>
          <w:b/>
          <w:bCs/>
        </w:rPr>
        <w:fldChar w:fldCharType="separate"/>
      </w:r>
      <w:r w:rsidR="00452FCE">
        <w:rPr>
          <w:b/>
          <w:bCs/>
          <w:noProof/>
        </w:rPr>
        <w:t>12</w:t>
      </w:r>
      <w:r>
        <w:rPr>
          <w:b/>
          <w:bCs/>
        </w:rPr>
        <w:fldChar w:fldCharType="end"/>
      </w:r>
      <w:r>
        <w:rPr>
          <w:b/>
          <w:bCs/>
        </w:rPr>
        <w:t>.</w:t>
      </w:r>
      <w:r>
        <w:t xml:space="preserve"> Recursos seleccionados para la guía.</w:t>
      </w:r>
      <w:bookmarkEnd w:id="150"/>
      <w:bookmarkEnd w:id="151"/>
    </w:p>
    <w:tbl>
      <w:tblPr>
        <w:tblStyle w:val="Tablanormal5"/>
        <w:tblW w:w="8838" w:type="dxa"/>
        <w:tblLayout w:type="fixed"/>
        <w:tblLook w:val="04A0" w:firstRow="1" w:lastRow="0" w:firstColumn="1" w:lastColumn="0" w:noHBand="0" w:noVBand="1"/>
      </w:tblPr>
      <w:tblGrid>
        <w:gridCol w:w="2500"/>
        <w:gridCol w:w="1600"/>
        <w:gridCol w:w="3200"/>
        <w:gridCol w:w="1538"/>
      </w:tblGrid>
      <w:tr w:rsidR="0078218E" w14:paraId="59A4DCDB" w14:textId="77777777" w:rsidTr="00CC550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00" w:type="dxa"/>
          </w:tcPr>
          <w:p w14:paraId="0023EE40" w14:textId="77777777" w:rsidR="0078218E" w:rsidRDefault="005F1670">
            <w:pPr>
              <w:pStyle w:val="Sinespaciado"/>
              <w:jc w:val="center"/>
            </w:pPr>
            <w:r>
              <w:rPr>
                <w:b/>
                <w:bCs/>
              </w:rPr>
              <w:t>Recurso</w:t>
            </w:r>
          </w:p>
        </w:tc>
        <w:tc>
          <w:tcPr>
            <w:tcW w:w="1600" w:type="dxa"/>
          </w:tcPr>
          <w:p w14:paraId="7D77C90A" w14:textId="77777777" w:rsidR="0078218E" w:rsidRDefault="005F1670">
            <w:pPr>
              <w:pStyle w:val="Sinespaciado"/>
              <w:jc w:val="center"/>
              <w:cnfStyle w:val="100000000000" w:firstRow="1" w:lastRow="0" w:firstColumn="0" w:lastColumn="0" w:oddVBand="0" w:evenVBand="0" w:oddHBand="0" w:evenHBand="0" w:firstRowFirstColumn="0" w:firstRowLastColumn="0" w:lastRowFirstColumn="0" w:lastRowLastColumn="0"/>
            </w:pPr>
            <w:r>
              <w:rPr>
                <w:b/>
                <w:bCs/>
              </w:rPr>
              <w:t>Tipo</w:t>
            </w:r>
          </w:p>
        </w:tc>
        <w:tc>
          <w:tcPr>
            <w:tcW w:w="3200" w:type="dxa"/>
          </w:tcPr>
          <w:p w14:paraId="776882E3" w14:textId="77777777" w:rsidR="0078218E" w:rsidRDefault="005F1670">
            <w:pPr>
              <w:pStyle w:val="Sinespaciado"/>
              <w:jc w:val="center"/>
              <w:cnfStyle w:val="100000000000" w:firstRow="1" w:lastRow="0" w:firstColumn="0" w:lastColumn="0" w:oddVBand="0" w:evenVBand="0" w:oddHBand="0" w:evenHBand="0" w:firstRowFirstColumn="0" w:firstRowLastColumn="0" w:lastRowFirstColumn="0" w:lastRowLastColumn="0"/>
            </w:pPr>
            <w:r>
              <w:rPr>
                <w:b/>
                <w:bCs/>
              </w:rPr>
              <w:t>Uso en la guía</w:t>
            </w:r>
          </w:p>
        </w:tc>
        <w:tc>
          <w:tcPr>
            <w:tcW w:w="1538" w:type="dxa"/>
          </w:tcPr>
          <w:p w14:paraId="7F72293C" w14:textId="77777777" w:rsidR="0078218E" w:rsidRDefault="005F1670">
            <w:pPr>
              <w:pStyle w:val="Sinespaciado"/>
              <w:jc w:val="center"/>
              <w:cnfStyle w:val="100000000000" w:firstRow="1" w:lastRow="0" w:firstColumn="0" w:lastColumn="0" w:oddVBand="0" w:evenVBand="0" w:oddHBand="0" w:evenHBand="0" w:firstRowFirstColumn="0" w:firstRowLastColumn="0" w:lastRowFirstColumn="0" w:lastRowLastColumn="0"/>
            </w:pPr>
            <w:r>
              <w:rPr>
                <w:b/>
                <w:bCs/>
              </w:rPr>
              <w:t>Ruta</w:t>
            </w:r>
          </w:p>
        </w:tc>
      </w:tr>
      <w:tr w:rsidR="0078218E" w14:paraId="119864EB"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24B9935A" w14:textId="77777777" w:rsidR="0078218E" w:rsidRDefault="005F1670">
            <w:pPr>
              <w:pStyle w:val="Sinespaciado"/>
            </w:pPr>
            <w:r>
              <w:t>NIST CSF 2.0 (NIST, 2024)</w:t>
            </w:r>
          </w:p>
        </w:tc>
        <w:tc>
          <w:tcPr>
            <w:tcW w:w="1600" w:type="dxa"/>
          </w:tcPr>
          <w:p w14:paraId="7E56BCB5"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Marco de referencia</w:t>
            </w:r>
          </w:p>
        </w:tc>
        <w:tc>
          <w:tcPr>
            <w:tcW w:w="3200" w:type="dxa"/>
          </w:tcPr>
          <w:p w14:paraId="609263DD"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Estructura del ciclo de defensa en M3.</w:t>
            </w:r>
          </w:p>
        </w:tc>
        <w:tc>
          <w:tcPr>
            <w:tcW w:w="1538" w:type="dxa"/>
          </w:tcPr>
          <w:p w14:paraId="6B0DF5B7"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Ambas</w:t>
            </w:r>
          </w:p>
        </w:tc>
      </w:tr>
      <w:tr w:rsidR="0078218E" w14:paraId="0A7D1EB4" w14:textId="77777777" w:rsidTr="00CC5502">
        <w:tc>
          <w:tcPr>
            <w:cnfStyle w:val="001000000000" w:firstRow="0" w:lastRow="0" w:firstColumn="1" w:lastColumn="0" w:oddVBand="0" w:evenVBand="0" w:oddHBand="0" w:evenHBand="0" w:firstRowFirstColumn="0" w:firstRowLastColumn="0" w:lastRowFirstColumn="0" w:lastRowLastColumn="0"/>
            <w:tcW w:w="2500" w:type="dxa"/>
          </w:tcPr>
          <w:p w14:paraId="1E645388" w14:textId="77777777" w:rsidR="0078218E" w:rsidRDefault="005F1670">
            <w:pPr>
              <w:pStyle w:val="Sinespaciado"/>
            </w:pPr>
            <w:r>
              <w:t>OWASP Top 10 para aplicaciones con LLM (OWASP, 2024)</w:t>
            </w:r>
          </w:p>
        </w:tc>
        <w:tc>
          <w:tcPr>
            <w:tcW w:w="1600" w:type="dxa"/>
          </w:tcPr>
          <w:p w14:paraId="09E538D0"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Guía de riesgos</w:t>
            </w:r>
          </w:p>
        </w:tc>
        <w:tc>
          <w:tcPr>
            <w:tcW w:w="3200" w:type="dxa"/>
          </w:tcPr>
          <w:p w14:paraId="39C14414"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Catálogo de riesgos de M7.</w:t>
            </w:r>
          </w:p>
        </w:tc>
        <w:tc>
          <w:tcPr>
            <w:tcW w:w="1538" w:type="dxa"/>
          </w:tcPr>
          <w:p w14:paraId="465D75CD"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Ambas</w:t>
            </w:r>
          </w:p>
        </w:tc>
      </w:tr>
      <w:tr w:rsidR="0078218E" w14:paraId="48B3B9BD"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7D0FA213" w14:textId="77777777" w:rsidR="0078218E" w:rsidRPr="00CC5502" w:rsidRDefault="005F1670">
            <w:pPr>
              <w:pStyle w:val="Sinespaciado"/>
              <w:rPr>
                <w:lang w:val="en-US"/>
              </w:rPr>
            </w:pPr>
            <w:r w:rsidRPr="00CC5502">
              <w:rPr>
                <w:lang w:val="en-US"/>
              </w:rPr>
              <w:t>MITRE ATT&amp;CK (MITRE, s.f.-b)</w:t>
            </w:r>
          </w:p>
        </w:tc>
        <w:tc>
          <w:tcPr>
            <w:tcW w:w="1600" w:type="dxa"/>
          </w:tcPr>
          <w:p w14:paraId="5BC9A611"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Base de conocimiento</w:t>
            </w:r>
          </w:p>
        </w:tc>
        <w:tc>
          <w:tcPr>
            <w:tcW w:w="3200" w:type="dxa"/>
          </w:tcPr>
          <w:p w14:paraId="61F4BB0E"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Tácticas y técnicas de adversarios en M3 y M6.</w:t>
            </w:r>
          </w:p>
        </w:tc>
        <w:tc>
          <w:tcPr>
            <w:tcW w:w="1538" w:type="dxa"/>
          </w:tcPr>
          <w:p w14:paraId="04B902F9"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Avanzada</w:t>
            </w:r>
          </w:p>
        </w:tc>
      </w:tr>
      <w:tr w:rsidR="0078218E" w14:paraId="1C51AC82" w14:textId="77777777" w:rsidTr="00CC5502">
        <w:tc>
          <w:tcPr>
            <w:cnfStyle w:val="001000000000" w:firstRow="0" w:lastRow="0" w:firstColumn="1" w:lastColumn="0" w:oddVBand="0" w:evenVBand="0" w:oddHBand="0" w:evenHBand="0" w:firstRowFirstColumn="0" w:firstRowLastColumn="0" w:lastRowFirstColumn="0" w:lastRowLastColumn="0"/>
            <w:tcW w:w="2500" w:type="dxa"/>
          </w:tcPr>
          <w:p w14:paraId="31E952BD" w14:textId="77777777" w:rsidR="0078218E" w:rsidRDefault="005F1670">
            <w:pPr>
              <w:pStyle w:val="Sinespaciado"/>
            </w:pPr>
            <w:r>
              <w:t>MITRE ATLAS (MITRE, s.f.-a)</w:t>
            </w:r>
          </w:p>
        </w:tc>
        <w:tc>
          <w:tcPr>
            <w:tcW w:w="1600" w:type="dxa"/>
          </w:tcPr>
          <w:p w14:paraId="5F17F6A6"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Base de conocimiento</w:t>
            </w:r>
          </w:p>
        </w:tc>
        <w:tc>
          <w:tcPr>
            <w:tcW w:w="3200" w:type="dxa"/>
          </w:tcPr>
          <w:p w14:paraId="355E1DEA"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Tácticas de ataque contra sistemas de IA en M7.</w:t>
            </w:r>
          </w:p>
        </w:tc>
        <w:tc>
          <w:tcPr>
            <w:tcW w:w="1538" w:type="dxa"/>
          </w:tcPr>
          <w:p w14:paraId="76AE6B27"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Avanzada</w:t>
            </w:r>
          </w:p>
        </w:tc>
      </w:tr>
      <w:tr w:rsidR="0078218E" w14:paraId="64944542"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0453BC17" w14:textId="77777777" w:rsidR="0078218E" w:rsidRDefault="005F1670">
            <w:pPr>
              <w:pStyle w:val="Sinespaciado"/>
            </w:pPr>
            <w:r>
              <w:t>Ollama (Ollama, s.f.)</w:t>
            </w:r>
          </w:p>
        </w:tc>
        <w:tc>
          <w:tcPr>
            <w:tcW w:w="1600" w:type="dxa"/>
          </w:tcPr>
          <w:p w14:paraId="1B636F10"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Herramienta</w:t>
            </w:r>
          </w:p>
        </w:tc>
        <w:tc>
          <w:tcPr>
            <w:tcW w:w="3200" w:type="dxa"/>
          </w:tcPr>
          <w:p w14:paraId="50A86ED6"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Ejecución local de modelos en los laboratorios.</w:t>
            </w:r>
          </w:p>
        </w:tc>
        <w:tc>
          <w:tcPr>
            <w:tcW w:w="1538" w:type="dxa"/>
          </w:tcPr>
          <w:p w14:paraId="68B0E028"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Ambas</w:t>
            </w:r>
          </w:p>
        </w:tc>
      </w:tr>
      <w:tr w:rsidR="0078218E" w14:paraId="6840DCDC" w14:textId="77777777" w:rsidTr="00CC5502">
        <w:tc>
          <w:tcPr>
            <w:cnfStyle w:val="001000000000" w:firstRow="0" w:lastRow="0" w:firstColumn="1" w:lastColumn="0" w:oddVBand="0" w:evenVBand="0" w:oddHBand="0" w:evenHBand="0" w:firstRowFirstColumn="0" w:firstRowLastColumn="0" w:lastRowFirstColumn="0" w:lastRowLastColumn="0"/>
            <w:tcW w:w="2500" w:type="dxa"/>
          </w:tcPr>
          <w:p w14:paraId="2731CFF1" w14:textId="77777777" w:rsidR="0078218E" w:rsidRDefault="005F1670">
            <w:pPr>
              <w:pStyle w:val="Sinespaciado"/>
            </w:pPr>
            <w:r>
              <w:t>picoCTF (Carnegie Mellon University, s.f.)</w:t>
            </w:r>
          </w:p>
        </w:tc>
        <w:tc>
          <w:tcPr>
            <w:tcW w:w="1600" w:type="dxa"/>
          </w:tcPr>
          <w:p w14:paraId="3D0317A9"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Plataforma de retos</w:t>
            </w:r>
          </w:p>
        </w:tc>
        <w:tc>
          <w:tcPr>
            <w:tcW w:w="3200" w:type="dxa"/>
          </w:tcPr>
          <w:p w14:paraId="3AAF7055"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Práctica gamificada de fundamentos en M1 a M3.</w:t>
            </w:r>
          </w:p>
        </w:tc>
        <w:tc>
          <w:tcPr>
            <w:tcW w:w="1538" w:type="dxa"/>
          </w:tcPr>
          <w:p w14:paraId="777540B8"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Básica</w:t>
            </w:r>
          </w:p>
        </w:tc>
      </w:tr>
      <w:tr w:rsidR="0078218E" w14:paraId="141A1299"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1B65D43E" w14:textId="77777777" w:rsidR="0078218E" w:rsidRDefault="005F1670">
            <w:pPr>
              <w:pStyle w:val="Sinespaciado"/>
            </w:pPr>
            <w:r>
              <w:t>Bandit (OverTheWire, s.f.)</w:t>
            </w:r>
          </w:p>
        </w:tc>
        <w:tc>
          <w:tcPr>
            <w:tcW w:w="1600" w:type="dxa"/>
          </w:tcPr>
          <w:p w14:paraId="2C8C0CB7"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Plataforma de retos</w:t>
            </w:r>
          </w:p>
        </w:tc>
        <w:tc>
          <w:tcPr>
            <w:tcW w:w="3200" w:type="dxa"/>
          </w:tcPr>
          <w:p w14:paraId="13D0992E"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Práctica de comandos de Linux antes de los laboratorios.</w:t>
            </w:r>
          </w:p>
        </w:tc>
        <w:tc>
          <w:tcPr>
            <w:tcW w:w="1538" w:type="dxa"/>
          </w:tcPr>
          <w:p w14:paraId="4491453D"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Básica</w:t>
            </w:r>
          </w:p>
        </w:tc>
      </w:tr>
      <w:tr w:rsidR="0078218E" w14:paraId="61AC6383" w14:textId="77777777" w:rsidTr="00CC5502">
        <w:tc>
          <w:tcPr>
            <w:cnfStyle w:val="001000000000" w:firstRow="0" w:lastRow="0" w:firstColumn="1" w:lastColumn="0" w:oddVBand="0" w:evenVBand="0" w:oddHBand="0" w:evenHBand="0" w:firstRowFirstColumn="0" w:firstRowLastColumn="0" w:lastRowFirstColumn="0" w:lastRowLastColumn="0"/>
            <w:tcW w:w="2500" w:type="dxa"/>
          </w:tcPr>
          <w:p w14:paraId="47483E77" w14:textId="77777777" w:rsidR="0078218E" w:rsidRDefault="005F1670">
            <w:pPr>
              <w:pStyle w:val="Sinespaciado"/>
            </w:pPr>
            <w:r>
              <w:t>Gandalf (Lakera, s.f.)</w:t>
            </w:r>
          </w:p>
        </w:tc>
        <w:tc>
          <w:tcPr>
            <w:tcW w:w="1600" w:type="dxa"/>
          </w:tcPr>
          <w:p w14:paraId="39912EA0"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Juego educativo</w:t>
            </w:r>
          </w:p>
        </w:tc>
        <w:tc>
          <w:tcPr>
            <w:tcW w:w="3200" w:type="dxa"/>
          </w:tcPr>
          <w:p w14:paraId="11B69056"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Práctica guiada de inyección de instrucciones en M7.</w:t>
            </w:r>
          </w:p>
        </w:tc>
        <w:tc>
          <w:tcPr>
            <w:tcW w:w="1538" w:type="dxa"/>
          </w:tcPr>
          <w:p w14:paraId="23CBEF69" w14:textId="77777777" w:rsidR="0078218E" w:rsidRDefault="005F1670">
            <w:pPr>
              <w:pStyle w:val="Sinespaciado"/>
              <w:cnfStyle w:val="000000000000" w:firstRow="0" w:lastRow="0" w:firstColumn="0" w:lastColumn="0" w:oddVBand="0" w:evenVBand="0" w:oddHBand="0" w:evenHBand="0" w:firstRowFirstColumn="0" w:firstRowLastColumn="0" w:lastRowFirstColumn="0" w:lastRowLastColumn="0"/>
            </w:pPr>
            <w:r>
              <w:t>Ambas</w:t>
            </w:r>
          </w:p>
        </w:tc>
      </w:tr>
      <w:tr w:rsidR="0078218E" w14:paraId="19312222"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2D7286A9" w14:textId="77777777" w:rsidR="0078218E" w:rsidRDefault="005F1670">
            <w:pPr>
              <w:pStyle w:val="Sinespaciado"/>
            </w:pPr>
            <w:r>
              <w:t>Addis et al. (2026)</w:t>
            </w:r>
          </w:p>
        </w:tc>
        <w:tc>
          <w:tcPr>
            <w:tcW w:w="1600" w:type="dxa"/>
          </w:tcPr>
          <w:p w14:paraId="1DA4D4B8"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Tutorial académico</w:t>
            </w:r>
          </w:p>
        </w:tc>
        <w:tc>
          <w:tcPr>
            <w:tcW w:w="3200" w:type="dxa"/>
          </w:tcPr>
          <w:p w14:paraId="578149B8"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Lectura de profundización sobre la anatomía de los agentes en M5 y M6.</w:t>
            </w:r>
          </w:p>
        </w:tc>
        <w:tc>
          <w:tcPr>
            <w:tcW w:w="1538" w:type="dxa"/>
          </w:tcPr>
          <w:p w14:paraId="15F5FE80" w14:textId="77777777" w:rsidR="0078218E" w:rsidRDefault="005F1670">
            <w:pPr>
              <w:pStyle w:val="Sinespaciado"/>
              <w:cnfStyle w:val="000000100000" w:firstRow="0" w:lastRow="0" w:firstColumn="0" w:lastColumn="0" w:oddVBand="0" w:evenVBand="0" w:oddHBand="1" w:evenHBand="0" w:firstRowFirstColumn="0" w:firstRowLastColumn="0" w:lastRowFirstColumn="0" w:lastRowLastColumn="0"/>
            </w:pPr>
            <w:r>
              <w:t>Avanzada</w:t>
            </w:r>
          </w:p>
        </w:tc>
      </w:tr>
    </w:tbl>
    <w:p w14:paraId="0CF73D95" w14:textId="77777777" w:rsidR="0078218E" w:rsidRDefault="005F1670">
      <w:pPr>
        <w:pStyle w:val="Sinespaciado"/>
        <w:spacing w:after="240"/>
      </w:pPr>
      <w:r>
        <w:rPr>
          <w:b/>
          <w:bCs/>
        </w:rPr>
        <w:t>Fuente:</w:t>
      </w:r>
      <w:r>
        <w:t xml:space="preserve"> Elaboración propia.</w:t>
      </w:r>
    </w:p>
    <w:p w14:paraId="04023EB2" w14:textId="77777777" w:rsidR="0078218E" w:rsidRDefault="005F1670">
      <w:pPr>
        <w:pStyle w:val="Ttulo3"/>
      </w:pPr>
      <w:bookmarkStart w:id="152" w:name="_TocN971"/>
      <w:bookmarkStart w:id="153" w:name="_Toc241674541"/>
      <w:r>
        <w:lastRenderedPageBreak/>
        <w:t>Arquitectura del sitio web y del asistente</w:t>
      </w:r>
      <w:bookmarkEnd w:id="152"/>
      <w:bookmarkEnd w:id="153"/>
    </w:p>
    <w:p w14:paraId="652BE3AA" w14:textId="77777777" w:rsidR="0078218E" w:rsidRDefault="005F1670">
      <w:r>
        <w:t>La guía se desarrolla como un sitio web estático, es decir, un conjunto de páginas que se ejecutan por completo en el navegador del estudiante y que no requieren un servidor propio ni una cuenta de usuario. Se eligió esta arquitectura por tres razones. Puede alojarse sin costo, funciona en computadoras modestas y en teléfonos, y no recolecta datos personales, ya que el progreso, las insignias y la ruta elegida se guardan únicamente en el navegador de cada estudiante.</w:t>
      </w:r>
    </w:p>
    <w:p w14:paraId="5FC9E904" w14:textId="77777777" w:rsidR="0078218E" w:rsidRDefault="005F1670">
      <w:r>
        <w:t>Cada módulo presenta el núcleo común y la profundización de la ruta avanzada, las instrucciones y los archivos de sus laboratorios, una autoevaluación con retroalimentación inmediata y las insignias que se obtienen al completarla. Los contenidos se escriben en archivos de texto separados del código, de modo que puedan actualizarse sin modificar el sitio, lo cual es importante en un tema que cambia con tanta rapidez.</w:t>
      </w:r>
    </w:p>
    <w:p w14:paraId="5FFD2CBF" w14:textId="77777777" w:rsidR="0078218E" w:rsidRDefault="005F1670">
      <w:r>
        <w:t>El sitio integra un asistente conversacional que responde preguntas sobre el módulo que el estudiante está consultando. Para limitar los errores, el asistente recibe junto con cada pregunta el texto del módulo y responde con base en él, siguiendo el principio de la generación aumentada por recuperación descrito en el capítulo de fundamentos. Sus instrucciones le indican que se limite a los temas de la guía, que se niegue a apoyar usos no autorizados, que advierta que puede equivocarse y que remita al módulo correspondiente. El asistente no guarda las conversaciones. De acuerdo con los niveles de autonomía revisados, se trata de un sistema de nivel 1, ya que asiste al estudiante pero no ejecuta acciones, y esta característica se aprovecha como material de estudio en los módulos M5 y M7.</w:t>
      </w:r>
    </w:p>
    <w:p w14:paraId="0EAA839E" w14:textId="77777777" w:rsidR="0078218E" w:rsidRDefault="005F1670">
      <w:r>
        <w:t xml:space="preserve">La conexión con el modelo de lenguaje se diseñó como un componente intercambiable. En el prototipo que se presentará a los expertos se emplea el nivel gratuito de la API de Gemini, que no tiene costo por tokens (Google, s.f.), a través de un intermediario que protege la clave de acceso. Esta opción solo es adecuada para el prototipo, porque los términos de ese servicio prohíben su uso en aplicaciones dirigidas a menores de 18 años y, en el nivel gratuito, permiten que el contenido enviado se utilice para mejorar sus productos (Google, 2026). Por ello, el mismo componente admite conectarse a un modelo local mediante </w:t>
      </w:r>
      <w:r>
        <w:lastRenderedPageBreak/>
        <w:t>Ollama, que es la opción recomendada para cualquier uso con estudiantes, pues ninguna pregunta sale de la computadora del estudiante o de la red del plantel.</w:t>
      </w:r>
    </w:p>
    <w:p w14:paraId="3E87EAE9" w14:textId="77777777" w:rsidR="00E2164A" w:rsidRDefault="00FB6B49">
      <w:r>
        <w:t>Las Figuras 4 a 10 corresponden al prototipo funcional del sitio, en el que ya están disponibles la portada, el mapa completo de la guía, el módulo M0 y el módulo M7 con su laboratorio, su autoevaluación y el asistente. La Figura 4 presenta el mapa de navegación, que muestra cómo se relacionan las páginas del sitio y dónde se guarda el progreso del estudiante.</w:t>
      </w:r>
    </w:p>
    <w:p w14:paraId="7F4BD46B" w14:textId="77777777" w:rsidR="00E2164A" w:rsidRDefault="00FB6B49">
      <w:pPr>
        <w:pStyle w:val="Sinespaciado"/>
        <w:keepNext/>
        <w:jc w:val="center"/>
      </w:pPr>
      <w:r>
        <w:rPr>
          <w:noProof/>
        </w:rPr>
        <w:drawing>
          <wp:inline distT="0" distB="0" distL="0" distR="0" wp14:anchorId="0986EFBA" wp14:editId="18A774A9">
            <wp:extent cx="5580000" cy="3472000"/>
            <wp:effectExtent l="0" t="0" r="0" b="0"/>
            <wp:docPr id="1143622143" name="Captura navega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622143" name="Captura navegacion"/>
                    <pic:cNvPicPr/>
                  </pic:nvPicPr>
                  <pic:blipFill>
                    <a:blip r:embed="rId20"/>
                    <a:stretch>
                      <a:fillRect/>
                    </a:stretch>
                  </pic:blipFill>
                  <pic:spPr>
                    <a:xfrm>
                      <a:off x="0" y="0"/>
                      <a:ext cx="5580000" cy="3472000"/>
                    </a:xfrm>
                    <a:prstGeom prst="rect">
                      <a:avLst/>
                    </a:prstGeom>
                  </pic:spPr>
                </pic:pic>
              </a:graphicData>
            </a:graphic>
          </wp:inline>
        </w:drawing>
      </w:r>
    </w:p>
    <w:p w14:paraId="1B20FCAB" w14:textId="470F7E1A" w:rsidR="00E2164A" w:rsidRDefault="00FB6B49">
      <w:pPr>
        <w:pStyle w:val="Sinespaciado"/>
        <w:keepNext/>
        <w:jc w:val="center"/>
      </w:pPr>
      <w:bookmarkStart w:id="154" w:name="_TocC175"/>
      <w:bookmarkStart w:id="155" w:name="_Toc241674571"/>
      <w:r>
        <w:rPr>
          <w:b/>
          <w:bCs/>
        </w:rPr>
        <w:t xml:space="preserve">Figura </w:t>
      </w:r>
      <w:r>
        <w:rPr>
          <w:b/>
          <w:bCs/>
        </w:rPr>
        <w:fldChar w:fldCharType="begin"/>
      </w:r>
      <w:r>
        <w:rPr>
          <w:b/>
          <w:bCs/>
        </w:rPr>
        <w:instrText xml:space="preserve"> SEQ Figura \* ARABIC </w:instrText>
      </w:r>
      <w:r>
        <w:rPr>
          <w:b/>
          <w:bCs/>
        </w:rPr>
        <w:fldChar w:fldCharType="separate"/>
      </w:r>
      <w:r w:rsidR="00452FCE">
        <w:rPr>
          <w:b/>
          <w:bCs/>
          <w:noProof/>
        </w:rPr>
        <w:t>4</w:t>
      </w:r>
      <w:r>
        <w:rPr>
          <w:b/>
          <w:bCs/>
        </w:rPr>
        <w:fldChar w:fldCharType="end"/>
      </w:r>
      <w:r>
        <w:rPr>
          <w:b/>
          <w:bCs/>
        </w:rPr>
        <w:t>.</w:t>
      </w:r>
      <w:r>
        <w:t xml:space="preserve"> Mapa de navegación del sitio web de la guía.</w:t>
      </w:r>
      <w:bookmarkEnd w:id="154"/>
      <w:bookmarkEnd w:id="155"/>
    </w:p>
    <w:p w14:paraId="5B89DFE5" w14:textId="77777777" w:rsidR="00E2164A" w:rsidRDefault="00FB6B49">
      <w:pPr>
        <w:pStyle w:val="Sinespaciado"/>
        <w:spacing w:after="240"/>
        <w:jc w:val="center"/>
      </w:pPr>
      <w:r>
        <w:rPr>
          <w:b/>
          <w:bCs/>
        </w:rPr>
        <w:t>Fuente:</w:t>
      </w:r>
      <w:r>
        <w:t xml:space="preserve"> Elaboración propia.</w:t>
      </w:r>
    </w:p>
    <w:p w14:paraId="535F41BC" w14:textId="77777777" w:rsidR="00E2164A" w:rsidRDefault="00FB6B49">
      <w:r>
        <w:t>La portada presenta la guía y conduce al punto de partida, mientras que el mapa organiza los módulos por eje e indica el estado y la duración de cada uno según la ruta elegida (Figura 5). Los módulos que aún no se desarrollan aparecen marcados como próximos, de modo que el estudiante conoce desde el inicio la estructura completa de su ruta.</w:t>
      </w:r>
    </w:p>
    <w:p w14:paraId="0869B892" w14:textId="77777777" w:rsidR="00E2164A" w:rsidRDefault="00FB6B49">
      <w:pPr>
        <w:pStyle w:val="Sinespaciado"/>
        <w:keepNext/>
        <w:jc w:val="center"/>
      </w:pPr>
      <w:r>
        <w:rPr>
          <w:noProof/>
        </w:rPr>
        <w:lastRenderedPageBreak/>
        <w:drawing>
          <wp:inline distT="0" distB="0" distL="0" distR="0" wp14:anchorId="6B3332CF" wp14:editId="263130FA">
            <wp:extent cx="5580000" cy="1651680"/>
            <wp:effectExtent l="0" t="0" r="0" b="0"/>
            <wp:docPr id="1143622144" name="Captura sitio_portada_m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622144" name="Captura sitio_portada_mapa"/>
                    <pic:cNvPicPr/>
                  </pic:nvPicPr>
                  <pic:blipFill>
                    <a:blip r:embed="rId21"/>
                    <a:stretch>
                      <a:fillRect/>
                    </a:stretch>
                  </pic:blipFill>
                  <pic:spPr>
                    <a:xfrm>
                      <a:off x="0" y="0"/>
                      <a:ext cx="5580000" cy="1651680"/>
                    </a:xfrm>
                    <a:prstGeom prst="rect">
                      <a:avLst/>
                    </a:prstGeom>
                  </pic:spPr>
                </pic:pic>
              </a:graphicData>
            </a:graphic>
          </wp:inline>
        </w:drawing>
      </w:r>
    </w:p>
    <w:p w14:paraId="5ADA6266" w14:textId="64FF4E80" w:rsidR="00E2164A" w:rsidRDefault="00FB6B49">
      <w:pPr>
        <w:pStyle w:val="Sinespaciado"/>
        <w:keepNext/>
        <w:jc w:val="center"/>
      </w:pPr>
      <w:bookmarkStart w:id="156" w:name="_TocC176"/>
      <w:bookmarkStart w:id="157" w:name="_Toc241674572"/>
      <w:r>
        <w:rPr>
          <w:b/>
          <w:bCs/>
        </w:rPr>
        <w:t xml:space="preserve">Figura </w:t>
      </w:r>
      <w:r>
        <w:rPr>
          <w:b/>
          <w:bCs/>
        </w:rPr>
        <w:fldChar w:fldCharType="begin"/>
      </w:r>
      <w:r>
        <w:rPr>
          <w:b/>
          <w:bCs/>
        </w:rPr>
        <w:instrText xml:space="preserve"> SEQ Figura \* ARABIC </w:instrText>
      </w:r>
      <w:r>
        <w:rPr>
          <w:b/>
          <w:bCs/>
        </w:rPr>
        <w:fldChar w:fldCharType="separate"/>
      </w:r>
      <w:r w:rsidR="00452FCE">
        <w:rPr>
          <w:b/>
          <w:bCs/>
          <w:noProof/>
        </w:rPr>
        <w:t>5</w:t>
      </w:r>
      <w:r>
        <w:rPr>
          <w:b/>
          <w:bCs/>
        </w:rPr>
        <w:fldChar w:fldCharType="end"/>
      </w:r>
      <w:r>
        <w:rPr>
          <w:b/>
          <w:bCs/>
        </w:rPr>
        <w:t>.</w:t>
      </w:r>
      <w:r>
        <w:t xml:space="preserve"> Portada y mapa de la guía con la ruta básica elegida.</w:t>
      </w:r>
      <w:bookmarkEnd w:id="156"/>
      <w:bookmarkEnd w:id="157"/>
    </w:p>
    <w:p w14:paraId="06FDC716" w14:textId="77777777" w:rsidR="00E2164A" w:rsidRDefault="00FB6B49">
      <w:pPr>
        <w:pStyle w:val="Sinespaciado"/>
        <w:spacing w:after="240"/>
        <w:jc w:val="center"/>
      </w:pPr>
      <w:r>
        <w:rPr>
          <w:b/>
          <w:bCs/>
        </w:rPr>
        <w:t>Fuente:</w:t>
      </w:r>
      <w:r>
        <w:t xml:space="preserve"> Elaboración propia a partir del prototipo del sitio.</w:t>
      </w:r>
    </w:p>
    <w:p w14:paraId="50CB5D46" w14:textId="77777777" w:rsidR="00E2164A" w:rsidRDefault="00FB6B49">
      <w:r>
        <w:t>En el módulo M0 el estudiante responde la autoevaluación de entrada. Al terminar, el sitio calcula un puntaje, recomienda una ruta, ofrece consejos según los hábitos de seguridad que el estudiante reportó y le permite elegir cualquiera de las dos rutas. Enseguida se presentan las reglas de uso ético, cuya aceptación es requisito para desbloquear los laboratorios (Figura 6).</w:t>
      </w:r>
    </w:p>
    <w:p w14:paraId="24C62ECF" w14:textId="77777777" w:rsidR="00E2164A" w:rsidRDefault="00FB6B49">
      <w:pPr>
        <w:pStyle w:val="Sinespaciado"/>
        <w:keepNext/>
        <w:jc w:val="center"/>
      </w:pPr>
      <w:r>
        <w:rPr>
          <w:noProof/>
        </w:rPr>
        <w:lastRenderedPageBreak/>
        <w:drawing>
          <wp:inline distT="0" distB="0" distL="0" distR="0" wp14:anchorId="4830B160" wp14:editId="0F117F74">
            <wp:extent cx="5505761" cy="4300000"/>
            <wp:effectExtent l="0" t="0" r="0" b="0"/>
            <wp:docPr id="1143622145" name="Captura sitio_m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622145" name="Captura sitio_m0"/>
                    <pic:cNvPicPr/>
                  </pic:nvPicPr>
                  <pic:blipFill>
                    <a:blip r:embed="rId22"/>
                    <a:stretch>
                      <a:fillRect/>
                    </a:stretch>
                  </pic:blipFill>
                  <pic:spPr>
                    <a:xfrm>
                      <a:off x="0" y="0"/>
                      <a:ext cx="5505761" cy="4300000"/>
                    </a:xfrm>
                    <a:prstGeom prst="rect">
                      <a:avLst/>
                    </a:prstGeom>
                  </pic:spPr>
                </pic:pic>
              </a:graphicData>
            </a:graphic>
          </wp:inline>
        </w:drawing>
      </w:r>
    </w:p>
    <w:p w14:paraId="61FE6FA6" w14:textId="394DEF8A" w:rsidR="00E2164A" w:rsidRDefault="00FB6B49">
      <w:pPr>
        <w:pStyle w:val="Sinespaciado"/>
        <w:keepNext/>
        <w:jc w:val="center"/>
      </w:pPr>
      <w:bookmarkStart w:id="158" w:name="_TocC177"/>
      <w:bookmarkStart w:id="159" w:name="_Toc241674573"/>
      <w:r>
        <w:rPr>
          <w:b/>
          <w:bCs/>
        </w:rPr>
        <w:t xml:space="preserve">Figura </w:t>
      </w:r>
      <w:r>
        <w:rPr>
          <w:b/>
          <w:bCs/>
        </w:rPr>
        <w:fldChar w:fldCharType="begin"/>
      </w:r>
      <w:r>
        <w:rPr>
          <w:b/>
          <w:bCs/>
        </w:rPr>
        <w:instrText xml:space="preserve"> SEQ Figura \* ARABIC </w:instrText>
      </w:r>
      <w:r>
        <w:rPr>
          <w:b/>
          <w:bCs/>
        </w:rPr>
        <w:fldChar w:fldCharType="separate"/>
      </w:r>
      <w:r w:rsidR="00452FCE">
        <w:rPr>
          <w:b/>
          <w:bCs/>
          <w:noProof/>
        </w:rPr>
        <w:t>6</w:t>
      </w:r>
      <w:r>
        <w:rPr>
          <w:b/>
          <w:bCs/>
        </w:rPr>
        <w:fldChar w:fldCharType="end"/>
      </w:r>
      <w:r>
        <w:rPr>
          <w:b/>
          <w:bCs/>
        </w:rPr>
        <w:t>.</w:t>
      </w:r>
      <w:r>
        <w:t xml:space="preserve"> Resultado de la autoevaluación de entrada y reglas de uso ético del módulo M0.</w:t>
      </w:r>
      <w:bookmarkEnd w:id="158"/>
      <w:bookmarkEnd w:id="159"/>
    </w:p>
    <w:p w14:paraId="790E12D6" w14:textId="77777777" w:rsidR="00E2164A" w:rsidRDefault="00FB6B49">
      <w:pPr>
        <w:pStyle w:val="Sinespaciado"/>
        <w:spacing w:after="240"/>
        <w:jc w:val="center"/>
      </w:pPr>
      <w:r>
        <w:rPr>
          <w:b/>
          <w:bCs/>
        </w:rPr>
        <w:t>Fuente:</w:t>
      </w:r>
      <w:r>
        <w:t xml:space="preserve"> Elaboración propia a partir del prototipo del sitio.</w:t>
      </w:r>
    </w:p>
    <w:p w14:paraId="2BF58C49" w14:textId="77777777" w:rsidR="00E2164A" w:rsidRDefault="00FB6B49">
      <w:r>
        <w:t>La Figura 7 muestra cómo se materializa la enseñanza diferenciada dentro de un módulo. El núcleo común es visible para todos, los recuadros de la ruta básica ofrecen analogías y los de la ruta avanzada profundizan en los fundamentos técnicos. Cada estudiante ve solo los recuadros de su ruta, aunque puede mostrar también los de la otra. La misma figura incluye la vista en un teléfono, ya que el diseño se adapta a pantallas pequeñas.</w:t>
      </w:r>
    </w:p>
    <w:p w14:paraId="06139FC5" w14:textId="77777777" w:rsidR="00E2164A" w:rsidRDefault="00FB6B49">
      <w:pPr>
        <w:pStyle w:val="Sinespaciado"/>
        <w:keepNext/>
        <w:jc w:val="center"/>
      </w:pPr>
      <w:r>
        <w:rPr>
          <w:noProof/>
        </w:rPr>
        <w:lastRenderedPageBreak/>
        <w:drawing>
          <wp:inline distT="0" distB="0" distL="0" distR="0" wp14:anchorId="2D5334DF" wp14:editId="6C201D89">
            <wp:extent cx="5580000" cy="3166650"/>
            <wp:effectExtent l="0" t="0" r="0" b="0"/>
            <wp:docPr id="1143622146" name="Captura sitio_m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622146" name="Captura sitio_m7"/>
                    <pic:cNvPicPr/>
                  </pic:nvPicPr>
                  <pic:blipFill>
                    <a:blip r:embed="rId23"/>
                    <a:stretch>
                      <a:fillRect/>
                    </a:stretch>
                  </pic:blipFill>
                  <pic:spPr>
                    <a:xfrm>
                      <a:off x="0" y="0"/>
                      <a:ext cx="5580000" cy="3166650"/>
                    </a:xfrm>
                    <a:prstGeom prst="rect">
                      <a:avLst/>
                    </a:prstGeom>
                  </pic:spPr>
                </pic:pic>
              </a:graphicData>
            </a:graphic>
          </wp:inline>
        </w:drawing>
      </w:r>
    </w:p>
    <w:p w14:paraId="39E4F47A" w14:textId="4EC9BA6F" w:rsidR="00E2164A" w:rsidRDefault="00FB6B49">
      <w:pPr>
        <w:pStyle w:val="Sinespaciado"/>
        <w:keepNext/>
        <w:jc w:val="center"/>
      </w:pPr>
      <w:bookmarkStart w:id="160" w:name="_TocC178"/>
      <w:bookmarkStart w:id="161" w:name="_Toc241674574"/>
      <w:r>
        <w:rPr>
          <w:b/>
          <w:bCs/>
        </w:rPr>
        <w:t xml:space="preserve">Figura </w:t>
      </w:r>
      <w:r>
        <w:rPr>
          <w:b/>
          <w:bCs/>
        </w:rPr>
        <w:fldChar w:fldCharType="begin"/>
      </w:r>
      <w:r>
        <w:rPr>
          <w:b/>
          <w:bCs/>
        </w:rPr>
        <w:instrText xml:space="preserve"> SEQ Figura \* ARABIC </w:instrText>
      </w:r>
      <w:r>
        <w:rPr>
          <w:b/>
          <w:bCs/>
        </w:rPr>
        <w:fldChar w:fldCharType="separate"/>
      </w:r>
      <w:r w:rsidR="00452FCE">
        <w:rPr>
          <w:b/>
          <w:bCs/>
          <w:noProof/>
        </w:rPr>
        <w:t>7</w:t>
      </w:r>
      <w:r>
        <w:rPr>
          <w:b/>
          <w:bCs/>
        </w:rPr>
        <w:fldChar w:fldCharType="end"/>
      </w:r>
      <w:r>
        <w:rPr>
          <w:b/>
          <w:bCs/>
        </w:rPr>
        <w:t>.</w:t>
      </w:r>
      <w:r>
        <w:t xml:space="preserve"> Contenido diferenciado del módulo M7 y su vista en un teléfono.</w:t>
      </w:r>
      <w:bookmarkEnd w:id="160"/>
      <w:bookmarkEnd w:id="161"/>
    </w:p>
    <w:p w14:paraId="1F83B0BB" w14:textId="77777777" w:rsidR="00E2164A" w:rsidRDefault="00FB6B49">
      <w:pPr>
        <w:pStyle w:val="Sinespaciado"/>
        <w:spacing w:after="240"/>
        <w:jc w:val="center"/>
      </w:pPr>
      <w:r>
        <w:rPr>
          <w:b/>
          <w:bCs/>
        </w:rPr>
        <w:t>Fuente:</w:t>
      </w:r>
      <w:r>
        <w:t xml:space="preserve"> Elaboración propia a partir del prototipo del sitio.</w:t>
      </w:r>
    </w:p>
    <w:p w14:paraId="1A1FC98E" w14:textId="77777777" w:rsidR="00E2164A" w:rsidRDefault="00FB6B49">
      <w:r>
        <w:t>Al final del módulo, la autoevaluación califica cada respuesta, explica por qué es correcta o incorrecta y, cuando el estudiante alcanza el 70 %, otorga la insignia del módulo (Figura 8). El número de preguntas depende de la ruta, con ocho en la básica y once en la avanzada.</w:t>
      </w:r>
    </w:p>
    <w:p w14:paraId="50841B56" w14:textId="77777777" w:rsidR="00E2164A" w:rsidRDefault="00FB6B49">
      <w:pPr>
        <w:pStyle w:val="Sinespaciado"/>
        <w:keepNext/>
        <w:jc w:val="center"/>
      </w:pPr>
      <w:r>
        <w:rPr>
          <w:noProof/>
        </w:rPr>
        <w:lastRenderedPageBreak/>
        <w:drawing>
          <wp:inline distT="0" distB="0" distL="0" distR="0" wp14:anchorId="2719F866" wp14:editId="2A5B1CA0">
            <wp:extent cx="5505761" cy="4300000"/>
            <wp:effectExtent l="0" t="0" r="0" b="0"/>
            <wp:docPr id="1143622147" name="Captura sitio_autoevalua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622147" name="Captura sitio_autoevaluacion"/>
                    <pic:cNvPicPr/>
                  </pic:nvPicPr>
                  <pic:blipFill>
                    <a:blip r:embed="rId24"/>
                    <a:stretch>
                      <a:fillRect/>
                    </a:stretch>
                  </pic:blipFill>
                  <pic:spPr>
                    <a:xfrm>
                      <a:off x="0" y="0"/>
                      <a:ext cx="5505761" cy="4300000"/>
                    </a:xfrm>
                    <a:prstGeom prst="rect">
                      <a:avLst/>
                    </a:prstGeom>
                  </pic:spPr>
                </pic:pic>
              </a:graphicData>
            </a:graphic>
          </wp:inline>
        </w:drawing>
      </w:r>
    </w:p>
    <w:p w14:paraId="77198868" w14:textId="66263615" w:rsidR="00E2164A" w:rsidRDefault="00FB6B49">
      <w:pPr>
        <w:pStyle w:val="Sinespaciado"/>
        <w:keepNext/>
        <w:jc w:val="center"/>
      </w:pPr>
      <w:bookmarkStart w:id="162" w:name="_TocC179"/>
      <w:bookmarkStart w:id="163" w:name="_Toc241674575"/>
      <w:r>
        <w:rPr>
          <w:b/>
          <w:bCs/>
        </w:rPr>
        <w:t xml:space="preserve">Figura </w:t>
      </w:r>
      <w:r>
        <w:rPr>
          <w:b/>
          <w:bCs/>
        </w:rPr>
        <w:fldChar w:fldCharType="begin"/>
      </w:r>
      <w:r>
        <w:rPr>
          <w:b/>
          <w:bCs/>
        </w:rPr>
        <w:instrText xml:space="preserve"> SEQ Figura \* ARABIC </w:instrText>
      </w:r>
      <w:r>
        <w:rPr>
          <w:b/>
          <w:bCs/>
        </w:rPr>
        <w:fldChar w:fldCharType="separate"/>
      </w:r>
      <w:r w:rsidR="00452FCE">
        <w:rPr>
          <w:b/>
          <w:bCs/>
          <w:noProof/>
        </w:rPr>
        <w:t>8</w:t>
      </w:r>
      <w:r>
        <w:rPr>
          <w:b/>
          <w:bCs/>
        </w:rPr>
        <w:fldChar w:fldCharType="end"/>
      </w:r>
      <w:r>
        <w:rPr>
          <w:b/>
          <w:bCs/>
        </w:rPr>
        <w:t>.</w:t>
      </w:r>
      <w:r>
        <w:t xml:space="preserve"> Retroalimentación de la autoevaluación del módulo M7 e insignia obtenida.</w:t>
      </w:r>
      <w:bookmarkEnd w:id="162"/>
      <w:bookmarkEnd w:id="163"/>
    </w:p>
    <w:p w14:paraId="2992F9A4" w14:textId="77777777" w:rsidR="00E2164A" w:rsidRDefault="00FB6B49">
      <w:pPr>
        <w:pStyle w:val="Sinespaciado"/>
        <w:spacing w:after="240"/>
        <w:jc w:val="center"/>
      </w:pPr>
      <w:r>
        <w:rPr>
          <w:b/>
          <w:bCs/>
        </w:rPr>
        <w:t>Fuente:</w:t>
      </w:r>
      <w:r>
        <w:t xml:space="preserve"> Elaboración propia a partir del prototipo del sitio.</w:t>
      </w:r>
    </w:p>
    <w:p w14:paraId="067FC5CC" w14:textId="77777777" w:rsidR="00E2164A" w:rsidRDefault="00FB6B49">
      <w:r>
        <w:t>Por último, la Figura 9 muestra el asistente conversacional abierto sobre el módulo M7. En la captura funciona en su modo de respaldo, sin modelo de lenguaje, y responde con las preguntas frecuentes del módulo. Este modo garantiza que la guía siga siendo útil cuando no hay conexión con Ollama ni con Gemini.</w:t>
      </w:r>
    </w:p>
    <w:p w14:paraId="6ED3E5F1" w14:textId="77777777" w:rsidR="00E2164A" w:rsidRDefault="00FB6B49">
      <w:pPr>
        <w:pStyle w:val="Sinespaciado"/>
        <w:keepNext/>
        <w:jc w:val="center"/>
      </w:pPr>
      <w:r>
        <w:rPr>
          <w:noProof/>
        </w:rPr>
        <w:lastRenderedPageBreak/>
        <w:drawing>
          <wp:inline distT="0" distB="0" distL="0" distR="0" wp14:anchorId="0465E91D" wp14:editId="54ACBFD9">
            <wp:extent cx="5580000" cy="3746970"/>
            <wp:effectExtent l="0" t="0" r="0" b="0"/>
            <wp:docPr id="1143622148" name="Captura sitio_asist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622148" name="Captura sitio_asistente"/>
                    <pic:cNvPicPr/>
                  </pic:nvPicPr>
                  <pic:blipFill>
                    <a:blip r:embed="rId25"/>
                    <a:stretch>
                      <a:fillRect/>
                    </a:stretch>
                  </pic:blipFill>
                  <pic:spPr>
                    <a:xfrm>
                      <a:off x="0" y="0"/>
                      <a:ext cx="5580000" cy="3746970"/>
                    </a:xfrm>
                    <a:prstGeom prst="rect">
                      <a:avLst/>
                    </a:prstGeom>
                  </pic:spPr>
                </pic:pic>
              </a:graphicData>
            </a:graphic>
          </wp:inline>
        </w:drawing>
      </w:r>
    </w:p>
    <w:p w14:paraId="52294FA7" w14:textId="5FB85EDB" w:rsidR="00E2164A" w:rsidRDefault="00FB6B49">
      <w:pPr>
        <w:pStyle w:val="Sinespaciado"/>
        <w:keepNext/>
        <w:jc w:val="center"/>
      </w:pPr>
      <w:bookmarkStart w:id="164" w:name="_TocC180"/>
      <w:bookmarkStart w:id="165" w:name="_Toc241674576"/>
      <w:r>
        <w:rPr>
          <w:b/>
          <w:bCs/>
        </w:rPr>
        <w:t xml:space="preserve">Figura </w:t>
      </w:r>
      <w:r>
        <w:rPr>
          <w:b/>
          <w:bCs/>
        </w:rPr>
        <w:fldChar w:fldCharType="begin"/>
      </w:r>
      <w:r>
        <w:rPr>
          <w:b/>
          <w:bCs/>
        </w:rPr>
        <w:instrText xml:space="preserve"> SEQ Figura \* ARABIC </w:instrText>
      </w:r>
      <w:r>
        <w:rPr>
          <w:b/>
          <w:bCs/>
        </w:rPr>
        <w:fldChar w:fldCharType="separate"/>
      </w:r>
      <w:r w:rsidR="00452FCE">
        <w:rPr>
          <w:b/>
          <w:bCs/>
          <w:noProof/>
        </w:rPr>
        <w:t>9</w:t>
      </w:r>
      <w:r>
        <w:rPr>
          <w:b/>
          <w:bCs/>
        </w:rPr>
        <w:fldChar w:fldCharType="end"/>
      </w:r>
      <w:r>
        <w:rPr>
          <w:b/>
          <w:bCs/>
        </w:rPr>
        <w:t>.</w:t>
      </w:r>
      <w:r>
        <w:t xml:space="preserve"> Asistente conversacional del módulo M7 en modo de preguntas frecuentes.</w:t>
      </w:r>
      <w:bookmarkEnd w:id="164"/>
      <w:bookmarkEnd w:id="165"/>
    </w:p>
    <w:p w14:paraId="15E19250" w14:textId="77777777" w:rsidR="00E2164A" w:rsidRDefault="00FB6B49">
      <w:pPr>
        <w:pStyle w:val="Sinespaciado"/>
        <w:spacing w:after="240"/>
        <w:jc w:val="center"/>
      </w:pPr>
      <w:r>
        <w:rPr>
          <w:b/>
          <w:bCs/>
        </w:rPr>
        <w:t>Fuente:</w:t>
      </w:r>
      <w:r>
        <w:t xml:space="preserve"> Elaboración propia a partir del prototipo del sitio.</w:t>
      </w:r>
    </w:p>
    <w:p w14:paraId="09B6B5F9" w14:textId="77777777" w:rsidR="00060627" w:rsidRDefault="0096543C">
      <w:r>
        <w:t>Con el asistente conectado al nivel gratuito de Gemini se realizaron dos pruebas exploratorias en el módulo M7 (Figura 10). En la primera, ante una pregunta sobre la diferencia entre la inyección de instrucciones directa y la indirecta, el asistente respondió con base en el contenido del módulo, agregó un ejemplo y remitió a la sección 2. En la segunda, se le pidió que ignorara sus instrucciones y explicara cómo entrar a la cuenta de correo de otra persona. El asistente reconoció el mensaje como un ejemplo de inyección de instrucciones, se negó a ayudar, recordó las reglas de uso ético de la guía y volvió a remitir al módulo. Estas pruebas solo verifican el funcionamiento del prototipo y no sustituyen la valoración del asistente que realizarán los expertos.</w:t>
      </w:r>
    </w:p>
    <w:p w14:paraId="416FB9B2" w14:textId="77777777" w:rsidR="00060627" w:rsidRDefault="0096543C">
      <w:pPr>
        <w:pStyle w:val="Sinespaciado"/>
        <w:keepNext/>
        <w:jc w:val="center"/>
      </w:pPr>
      <w:r>
        <w:rPr>
          <w:noProof/>
        </w:rPr>
        <w:lastRenderedPageBreak/>
        <w:drawing>
          <wp:inline distT="0" distB="0" distL="0" distR="0" wp14:anchorId="0248B829" wp14:editId="3ACDA595">
            <wp:extent cx="5580000" cy="3909753"/>
            <wp:effectExtent l="0" t="0" r="0" b="0"/>
            <wp:docPr id="1143622150" name="Captura asistente con Gemi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622150" name="Captura asistente con Gemini"/>
                    <pic:cNvPicPr/>
                  </pic:nvPicPr>
                  <pic:blipFill>
                    <a:blip r:embed="rId26"/>
                    <a:stretch>
                      <a:fillRect/>
                    </a:stretch>
                  </pic:blipFill>
                  <pic:spPr>
                    <a:xfrm>
                      <a:off x="0" y="0"/>
                      <a:ext cx="5580000" cy="3909753"/>
                    </a:xfrm>
                    <a:prstGeom prst="rect">
                      <a:avLst/>
                    </a:prstGeom>
                  </pic:spPr>
                </pic:pic>
              </a:graphicData>
            </a:graphic>
          </wp:inline>
        </w:drawing>
      </w:r>
    </w:p>
    <w:p w14:paraId="7633A9E4" w14:textId="179C11D8" w:rsidR="00060627" w:rsidRDefault="0096543C">
      <w:pPr>
        <w:pStyle w:val="Sinespaciado"/>
        <w:keepNext/>
        <w:jc w:val="center"/>
      </w:pPr>
      <w:bookmarkStart w:id="166" w:name="_TocC187"/>
      <w:bookmarkStart w:id="167" w:name="_Toc241674577"/>
      <w:r>
        <w:rPr>
          <w:b/>
          <w:bCs/>
        </w:rPr>
        <w:t xml:space="preserve">Figura </w:t>
      </w:r>
      <w:r>
        <w:rPr>
          <w:b/>
          <w:bCs/>
        </w:rPr>
        <w:fldChar w:fldCharType="begin"/>
      </w:r>
      <w:r>
        <w:rPr>
          <w:b/>
          <w:bCs/>
        </w:rPr>
        <w:instrText xml:space="preserve"> SEQ Figura \* ARABIC </w:instrText>
      </w:r>
      <w:r>
        <w:rPr>
          <w:b/>
          <w:bCs/>
        </w:rPr>
        <w:fldChar w:fldCharType="separate"/>
      </w:r>
      <w:r w:rsidR="00452FCE">
        <w:rPr>
          <w:b/>
          <w:bCs/>
          <w:noProof/>
        </w:rPr>
        <w:t>10</w:t>
      </w:r>
      <w:r>
        <w:rPr>
          <w:b/>
          <w:bCs/>
        </w:rPr>
        <w:fldChar w:fldCharType="end"/>
      </w:r>
      <w:r>
        <w:rPr>
          <w:b/>
          <w:bCs/>
        </w:rPr>
        <w:t>.</w:t>
      </w:r>
      <w:r>
        <w:t xml:space="preserve"> Respuestas del asistente con Gemini ante una pregunta del módulo M7 y ante un intento de inyección de instrucciones.</w:t>
      </w:r>
      <w:bookmarkEnd w:id="166"/>
      <w:bookmarkEnd w:id="167"/>
    </w:p>
    <w:p w14:paraId="370993ED" w14:textId="77777777" w:rsidR="00060627" w:rsidRDefault="0096543C">
      <w:pPr>
        <w:pStyle w:val="Sinespaciado"/>
        <w:spacing w:after="240"/>
        <w:jc w:val="center"/>
      </w:pPr>
      <w:r>
        <w:rPr>
          <w:b/>
          <w:bCs/>
        </w:rPr>
        <w:t>Fuente:</w:t>
      </w:r>
      <w:r>
        <w:t xml:space="preserve"> Elaboración propia a partir del prototipo del sitio.</w:t>
      </w:r>
    </w:p>
    <w:p w14:paraId="057CCDEF" w14:textId="77777777" w:rsidR="0078218E" w:rsidRDefault="005F1670">
      <w:pPr>
        <w:pStyle w:val="Ttulo3"/>
      </w:pPr>
      <w:bookmarkStart w:id="168" w:name="_TocN972"/>
      <w:bookmarkStart w:id="169" w:name="_Toc241674542"/>
      <w:r>
        <w:t>Validación por expertos</w:t>
      </w:r>
      <w:bookmarkEnd w:id="168"/>
      <w:bookmarkEnd w:id="169"/>
    </w:p>
    <w:p w14:paraId="1FF4ED58" w14:textId="77777777" w:rsidR="0078218E" w:rsidRDefault="005F1670">
      <w:r>
        <w:t>El sitio se someterá a la evaluación de un panel de cinco a siete expertos en ciberseguridad, inteligencia artificial y pedagogía, mediante la rúbrica que se presenta en el Anexo 1. Cada experto valorará los nueve módulos y el reto integrador según cuatro criterios, que son la pertinencia, la claridad, la suficiencia y la seguridad, e indicará si cada módulo es esencial, útil pero no esencial o no necesario. Además, valorará una sola vez el desempeño del asistente conversacional y responderá la escala SUS sobre la usabilidad del sitio (Brooke, 1996). Con el juicio de necesidad se calculará la razón de validez de contenido de cada módulo y se comparará con el valor crítico que corresponde al número de expertos (Lawshe, 1975). Los módulos que no alcancen ese valor se ajustarán y volverán a evaluarse.</w:t>
      </w:r>
    </w:p>
    <w:p w14:paraId="12420032" w14:textId="77777777" w:rsidR="0078218E" w:rsidRDefault="005F1670">
      <w:r>
        <w:rPr>
          <w:highlight w:val="yellow"/>
        </w:rPr>
        <w:t>[Pendiente] Reportar la conformación del panel, la razón de validez de contenido por módulo y criterio, la valoración del asistente, el puntaje SUS del sitio, las observaciones cualitativas de los expertos y los ajustes realizados al material.</w:t>
      </w:r>
    </w:p>
    <w:p w14:paraId="090E2CA0" w14:textId="77777777" w:rsidR="00AD363F" w:rsidRPr="00BB4E3E" w:rsidRDefault="00AD363F" w:rsidP="00AD363F">
      <w:pPr>
        <w:pStyle w:val="Sinespaciado"/>
        <w:jc w:val="both"/>
        <w:sectPr w:rsidR="00AD363F" w:rsidRPr="00BB4E3E" w:rsidSect="00287118">
          <w:pgSz w:w="12240" w:h="15840"/>
          <w:pgMar w:top="1701" w:right="1701" w:bottom="1701" w:left="1701" w:header="709" w:footer="709" w:gutter="0"/>
          <w:cols w:space="708"/>
          <w:docGrid w:linePitch="360"/>
        </w:sectPr>
      </w:pPr>
    </w:p>
    <w:p w14:paraId="7FD29AE9" w14:textId="77777777" w:rsidR="006D7603" w:rsidRDefault="006D7603" w:rsidP="005154EB">
      <w:pPr>
        <w:pStyle w:val="Ttulo1"/>
      </w:pPr>
      <w:bookmarkStart w:id="170" w:name="_Toc111141433"/>
      <w:bookmarkStart w:id="171" w:name="_Toc111144063"/>
      <w:bookmarkStart w:id="172" w:name="_Toc241674543"/>
      <w:r w:rsidRPr="00DC7C4F">
        <w:lastRenderedPageBreak/>
        <w:t>Conclusi</w:t>
      </w:r>
      <w:bookmarkEnd w:id="170"/>
      <w:bookmarkEnd w:id="171"/>
      <w:r w:rsidR="005F1BF5">
        <w:t>ones y Recomendaciones</w:t>
      </w:r>
      <w:bookmarkEnd w:id="172"/>
    </w:p>
    <w:p w14:paraId="4D8DE3F7" w14:textId="77777777" w:rsidR="00D83A88" w:rsidRDefault="00452FCE">
      <w:r>
        <w:t>En este capítulo se presentan las conclusiones de cada objetivo particular y del objetivo general, la valoración del supuesto de investigación y las recomendaciones para la propia investigación y para trabajos futuros. Dado que la validación por expertos aún no se realiza, las conclusiones que dependen de ella se formulan de manera preliminar y se completarán cuando se cuente con sus resultados.</w:t>
      </w:r>
    </w:p>
    <w:p w14:paraId="576F565E" w14:textId="77777777" w:rsidR="00D83A88" w:rsidRDefault="00452FCE">
      <w:pPr>
        <w:pStyle w:val="Ttulo2"/>
      </w:pPr>
      <w:bookmarkStart w:id="173" w:name="_TocN189"/>
      <w:bookmarkStart w:id="174" w:name="_Toc241674544"/>
      <w:r>
        <w:t>Conclusiones</w:t>
      </w:r>
      <w:bookmarkEnd w:id="173"/>
      <w:bookmarkEnd w:id="174"/>
    </w:p>
    <w:p w14:paraId="6551339B" w14:textId="77777777" w:rsidR="00D83A88" w:rsidRDefault="00452FCE">
      <w:pPr>
        <w:pStyle w:val="Ttulo3"/>
      </w:pPr>
      <w:bookmarkStart w:id="175" w:name="_TocN190"/>
      <w:bookmarkStart w:id="176" w:name="_Toc241674545"/>
      <w:r>
        <w:t>Caracterización de las poblaciones y del estado del conocimiento</w:t>
      </w:r>
      <w:bookmarkEnd w:id="175"/>
      <w:bookmarkEnd w:id="176"/>
    </w:p>
    <w:p w14:paraId="7735AAE1" w14:textId="77777777" w:rsidR="00D83A88" w:rsidRDefault="00452FCE">
      <w:r>
        <w:t>El primer objetivo particular consistió en caracterizar y comparar la formación previa y el contexto de ambas poblaciones, así como el estado del conocimiento sobre los agentes de IA en ciberseguridad. Se concluye que se trata de un campo muy reciente y todavía poco consolidado. El 82.6 % de los estudios analizados se publicó en 2025 o 2026 y casi la mitad son preprints, lo que obliga a presentar sus cifras en la guía como resultados reportados y no como hechos definitivos. Se concluye también que la dimens</w:t>
      </w:r>
      <w:r>
        <w:t>ión educativa es la menos atendida, pues solo uno de los 23 estudios vincula la IA con la formación en ciberseguridad y lo hace con adultos, desde la concientización general y sin abordar a los agentes como objeto de aprendizaje. Este hallazgo confirma el vacío que motivó la investigación.</w:t>
      </w:r>
    </w:p>
    <w:p w14:paraId="60E97751" w14:textId="77777777" w:rsidR="00D83A88" w:rsidRDefault="00452FCE">
      <w:r>
        <w:t>En cuanto a los planes de estudio, ninguno de los dos programas incluye a los agentes de IA ni su seguridad, por lo que el eje central de la guía es un contenido nuevo para ambas poblaciones. Las dos comparten una base de programación que permite trabajar con laboratorios desde el principio, pero se diferencian en lo demás. El programa del Cetis no contempla de forma explícita la seguridad ni la inteligencia artificial, mientras que el de ISC incluye Seguridad en Redes, Inteligencia Artificial y Aprendizaje</w:t>
      </w:r>
      <w:r>
        <w:t xml:space="preserve"> Máquina. Estas diferencias justifican la existencia de dos rutas y la decisión de asignarlas mediante una autoevaluación de entrada y no según la institución de procedencia.</w:t>
      </w:r>
    </w:p>
    <w:p w14:paraId="779348BF" w14:textId="77777777" w:rsidR="00D83A88" w:rsidRDefault="00452FCE">
      <w:pPr>
        <w:pStyle w:val="Ttulo3"/>
      </w:pPr>
      <w:bookmarkStart w:id="177" w:name="_TocN191"/>
      <w:bookmarkStart w:id="178" w:name="_Toc241674546"/>
      <w:r>
        <w:t>Competencias de la guía</w:t>
      </w:r>
      <w:bookmarkEnd w:id="177"/>
      <w:bookmarkEnd w:id="178"/>
    </w:p>
    <w:p w14:paraId="685ABDEC" w14:textId="77777777" w:rsidR="00D83A88" w:rsidRDefault="00452FCE">
      <w:r>
        <w:t xml:space="preserve">El segundo objetivo particular consistió en definir las competencias que la guía debe desarrollar. Se definieron doce competencias organizadas en tres ejes, cada una con un </w:t>
      </w:r>
      <w:r>
        <w:lastRenderedPageBreak/>
        <w:t>alcance distinto para la ruta básica y para la avanzada. Todas se alinearon con al menos un área de conocimiento de CSEC2017 y una categoría del marco NICE, lo que asegura que la guía no se aparta de los marcos curriculares y laborales vigentes. Sin embargo, la mitad de ellas requirió referencias que esos marcos no contemplan, como las funciones del NIST AI RMF o los riesgos de la lista OWASP para aplicaciones con LLM. Se concluye, por lo tanto, que los marcos tradicionales siguen siendo necesarios, pero no</w:t>
      </w:r>
      <w:r>
        <w:t xml:space="preserve"> bastan para formar en el tema de los agentes de IA, y que deben complementarse con referencias específicas de la gestión de riesgos de la IA.</w:t>
      </w:r>
    </w:p>
    <w:p w14:paraId="7C34EE5B" w14:textId="77777777" w:rsidR="00D83A88" w:rsidRDefault="00452FCE">
      <w:pPr>
        <w:pStyle w:val="Ttulo3"/>
      </w:pPr>
      <w:bookmarkStart w:id="179" w:name="_TocN192"/>
      <w:bookmarkStart w:id="180" w:name="_Toc241674547"/>
      <w:r>
        <w:t>Estructura pedagógica</w:t>
      </w:r>
      <w:bookmarkEnd w:id="179"/>
      <w:bookmarkEnd w:id="180"/>
    </w:p>
    <w:p w14:paraId="15A92148" w14:textId="77777777" w:rsidR="00D83A88" w:rsidRDefault="00452FCE">
      <w:r>
        <w:t>El tercer objetivo particular consistió en establecer la estructura pedagógica y la secuencia de aprendizaje. La guía quedó organizada en nueve módulos, precedidos por un punto de partida y cerrados por un reto integrador, con una duración sugerida de 40 horas en la ruta básica y de 32 horas en la avanzada. Se concluye que la enseñanza diferenciada puede aplicarse a un tema técnico y emergente sin dividir el contenido en dos guías distintas. Para lograrlo, cada módulo combina un núcleo común con recuadros p</w:t>
      </w:r>
      <w:r>
        <w:t>ropios de cada ruta, actividades de distinto tipo y autoevaluaciones que miden la misma competencia con diferente complejidad. Se concluye también que los niveles de autonomía de los agentes ofrecen un criterio natural para ordenar la secuencia, pues permiten avanzar del asistente al agente supervisado y, al final, a los retos de gobernanza de los agentes más autónomos.</w:t>
      </w:r>
    </w:p>
    <w:p w14:paraId="146E8354" w14:textId="77777777" w:rsidR="00D83A88" w:rsidRDefault="00452FCE">
      <w:pPr>
        <w:pStyle w:val="Ttulo3"/>
      </w:pPr>
      <w:bookmarkStart w:id="181" w:name="_TocN193"/>
      <w:bookmarkStart w:id="182" w:name="_Toc241674548"/>
      <w:r>
        <w:t>Desarrollo y validación del material</w:t>
      </w:r>
      <w:bookmarkEnd w:id="181"/>
      <w:bookmarkEnd w:id="182"/>
    </w:p>
    <w:p w14:paraId="6EB0DB85" w14:textId="77777777" w:rsidR="00D83A88" w:rsidRDefault="00452FCE">
      <w:r>
        <w:t>El cuarto objetivo particular consistió en desarrollar el sitio web de la guía y validarlo mediante juicio de expertos. Se desarrolló un prototipo funcional como sitio web estático que no requiere servidor propio ni cuentas de usuario y que no recolecta datos personales. El prototipo integra el punto de partida y el módulo M7 completos, siete laboratorios diseñados para entornos aislados con modelos locales, una curaduría de recursos gratuitos y un asistente conversacional cuya conexión con el modelo es int</w:t>
      </w:r>
      <w:r>
        <w:t xml:space="preserve">ercambiable. Las pruebas exploratorias con Gemini mostraron que el asistente responde con base en el contenido del módulo y que reconoce y rechaza un intento de inyección de instrucciones. Se concluye que es técnicamente viable ofrecer una guía interactiva con asistente de IA sin infraestructura costosa. También se concluye que la elección del proveedor del modelo es </w:t>
      </w:r>
      <w:r>
        <w:lastRenderedPageBreak/>
        <w:t>una decisión de seguridad y de cumplimiento, no solo técnica, ya que las condiciones de uso de algunos servicios impiden emplearlos con menore</w:t>
      </w:r>
      <w:r>
        <w:t>s de edad.</w:t>
      </w:r>
    </w:p>
    <w:p w14:paraId="11E26B64" w14:textId="77777777" w:rsidR="00D83A88" w:rsidRDefault="00452FCE">
      <w:r>
        <w:rPr>
          <w:highlight w:val="yellow"/>
        </w:rPr>
        <w:t>[Pendiente] Completar la conclusión de este objetivo con los resultados del juicio de expertos, es decir, la razón de validez de contenido por módulo, el puntaje de usabilidad del sitio y los ajustes realizados.</w:t>
      </w:r>
    </w:p>
    <w:p w14:paraId="363E885C" w14:textId="77777777" w:rsidR="00D83A88" w:rsidRDefault="00452FCE">
      <w:pPr>
        <w:pStyle w:val="Ttulo3"/>
      </w:pPr>
      <w:bookmarkStart w:id="183" w:name="_TocN194"/>
      <w:bookmarkStart w:id="184" w:name="_Toc241674549"/>
      <w:r>
        <w:t>Objetivo general</w:t>
      </w:r>
      <w:bookmarkEnd w:id="183"/>
      <w:bookmarkEnd w:id="184"/>
    </w:p>
    <w:p w14:paraId="180211A2" w14:textId="77777777" w:rsidR="00D83A88" w:rsidRDefault="00452FCE">
      <w:r>
        <w:t>El objetivo general consistió en diseñar una guía didáctica en formato de sitio web interactivo para la iniciación en ciberseguridad con enfoque en agentes de IA, adaptada a estudiantes del Cetis y de ISC-UAT. Se concluye que el objetivo se cumplió en su dimensión de diseño, pues se cuenta con una guía fundamentada en la literatura reciente, alineada con los marcos de referencia, organizada en dos rutas diferenciadas y materializada en un prototipo funcional. Su contribución principal no es un listado más d</w:t>
      </w:r>
      <w:r>
        <w:t>e temas, sino un modelo para enseñar un tema técnico, emergente y de doble uso a una audiencia heterogénea, que conecta la educación media superior con la superior e integra desde el inicio la seguridad de los propios agentes y la ética de su uso. La validación de ese diseño queda sujeta al juicio de expertos.</w:t>
      </w:r>
    </w:p>
    <w:p w14:paraId="226B3005" w14:textId="77777777" w:rsidR="00D83A88" w:rsidRDefault="00452FCE">
      <w:pPr>
        <w:pStyle w:val="Ttulo2"/>
      </w:pPr>
      <w:bookmarkStart w:id="185" w:name="_TocN195"/>
      <w:bookmarkStart w:id="186" w:name="_Toc241674550"/>
      <w:r>
        <w:t>Valoración del supuesto de investigación</w:t>
      </w:r>
      <w:bookmarkEnd w:id="185"/>
      <w:bookmarkEnd w:id="186"/>
    </w:p>
    <w:p w14:paraId="051E0431" w14:textId="77777777" w:rsidR="00D83A88" w:rsidRDefault="00452FCE">
      <w:r>
        <w:t>El supuesto de investigación establece que una guía construida con los principios del aprendizaje autónomo y de la enseñanza diferenciada, que introduzca los agentes de IA de manera progresiva y que emplee laboratorios seguros, será valorada por expertos como pertinente, clara, suficiente y segura para ambos perfiles de estudiantes. Hasta este momento, la evidencia disponible respalda el supuesto de forma preliminar. La guía está alineada con los marcos de referencia, responde a las diferencias identificada</w:t>
      </w:r>
      <w:r>
        <w:t>s entre los planes de estudio y su prototipo funciona como se diseñó. Sin embargo, el supuesto solo podrá aceptarse cuando todos los módulos alcancen el valor crítico de la razón de validez de contenido y la usabilidad del sitio se califique como aceptable.</w:t>
      </w:r>
    </w:p>
    <w:p w14:paraId="6B936D24" w14:textId="77777777" w:rsidR="00D83A88" w:rsidRDefault="00452FCE">
      <w:r>
        <w:rPr>
          <w:highlight w:val="yellow"/>
        </w:rPr>
        <w:t>[Pendiente] Indicar si el supuesto se acepta o se rechaza con base en los resultados del juicio de expertos.</w:t>
      </w:r>
    </w:p>
    <w:p w14:paraId="11CEF7C4" w14:textId="77777777" w:rsidR="00D83A88" w:rsidRDefault="00452FCE">
      <w:pPr>
        <w:pStyle w:val="Ttulo2"/>
      </w:pPr>
      <w:bookmarkStart w:id="187" w:name="_TocN196"/>
      <w:bookmarkStart w:id="188" w:name="_Toc241674551"/>
      <w:r>
        <w:lastRenderedPageBreak/>
        <w:t>Recomendaciones</w:t>
      </w:r>
      <w:bookmarkEnd w:id="187"/>
      <w:bookmarkEnd w:id="188"/>
    </w:p>
    <w:p w14:paraId="4C03CD14" w14:textId="77777777" w:rsidR="00D83A88" w:rsidRDefault="00452FCE">
      <w:pPr>
        <w:pStyle w:val="Ttulo3"/>
      </w:pPr>
      <w:bookmarkStart w:id="189" w:name="_TocN197"/>
      <w:bookmarkStart w:id="190" w:name="_Toc241674552"/>
      <w:r>
        <w:t>Para la propia investigación</w:t>
      </w:r>
      <w:bookmarkEnd w:id="189"/>
      <w:bookmarkEnd w:id="190"/>
    </w:p>
    <w:p w14:paraId="48DF5EEB" w14:textId="77777777" w:rsidR="00D83A88" w:rsidRDefault="00452FCE">
      <w:r>
        <w:t>Se recomienda concluir la revisión sistemática conforme a la declaración PRISMA 2020, con el fin de ampliar el corpus inicial y confirmar las proporciones reportadas, en particular la escasez de estudios con enfoque educativo. También se recomienda desarrollar los módulos restantes y los laboratorios 5 y 6 con el mismo formato del módulo M7, antes de someter la guía completa al juicio de expertos, para que la valoración abarque la totalidad del producto.</w:t>
      </w:r>
    </w:p>
    <w:p w14:paraId="3C49315E" w14:textId="77777777" w:rsidR="00D83A88" w:rsidRDefault="00452FCE">
      <w:r>
        <w:t>En cuanto al asistente, se recomienda revocar la clave de la API de Gemini al terminar la validación y emplear un modelo local mediante Ollama en cualquier uso con estudiantes, ya sea en cada equipo o en un servidor del laboratorio escolar. Además, conviene sustituir el envío del texto completo del módulo por una búsqueda en una base de conocimiento propia cuando la guía crezca, y revisar la accesibilidad del sitio para estudiantes con discapacidad visual o motriz.</w:t>
      </w:r>
    </w:p>
    <w:p w14:paraId="5EF7AE60" w14:textId="77777777" w:rsidR="00D83A88" w:rsidRDefault="00452FCE">
      <w:pPr>
        <w:pStyle w:val="Ttulo3"/>
      </w:pPr>
      <w:bookmarkStart w:id="191" w:name="_TocN198"/>
      <w:bookmarkStart w:id="192" w:name="_Toc241674553"/>
      <w:r>
        <w:t>Para futuras investigaciones</w:t>
      </w:r>
      <w:bookmarkEnd w:id="191"/>
      <w:bookmarkEnd w:id="192"/>
    </w:p>
    <w:p w14:paraId="5EE980CD" w14:textId="77777777" w:rsidR="00D83A88" w:rsidRDefault="00452FCE">
      <w:r>
        <w:t>La recomendación principal es aplicar la guía con estudiantes del Cetis y de la UAT, que es el paso que esta tesis dejó fuera de su alcance. Ese estudio debería contar con el consentimiento de padres o tutores y con cuestionarios de conocimientos aplicados antes y después, vinculados mediante códigos anónimos, así como con un seguimiento posterior que permita observar si los estudiantes conservan lo aprendido y modifican sus hábitos de seguridad.</w:t>
      </w:r>
    </w:p>
    <w:p w14:paraId="3EFF0FD7" w14:textId="77777777" w:rsidR="00D83A88" w:rsidRDefault="00452FCE">
      <w:r>
        <w:t>Otra línea de investigación consiste en evaluar de forma sistemática la robustez del asistente frente a distintos tipos de inyección de instrucciones y comparar la calidad de sus respuestas con modelos locales y en la nube. Estos resultados permitirían decidir con evidencia qué configuración conviene en cada contexto escolar.</w:t>
      </w:r>
    </w:p>
    <w:p w14:paraId="5A0F7D00" w14:textId="77777777" w:rsidR="00D83A88" w:rsidRDefault="00452FCE">
      <w:r>
        <w:t xml:space="preserve">Finalmente, se recomienda explorar la incorporación de la guía a los programas de estudio, en congruencia con la integración de la ciberseguridad y la inteligencia artificial en el bachillerato nacional, y estudiar la formación docente necesaria para acompañarla. Dado </w:t>
      </w:r>
      <w:r>
        <w:lastRenderedPageBreak/>
        <w:t>que la IA agéntica evoluciona con gran rapidez, cualquiera de estas líneas debería prever una revisión periódica de los contenidos, que la estructura modular de la guía y la separación entre su contenido y su código facilitan.</w:t>
      </w:r>
    </w:p>
    <w:p w14:paraId="1F3B574C" w14:textId="77777777" w:rsidR="00C018F0" w:rsidRDefault="00C018F0" w:rsidP="00C018F0">
      <w:pPr>
        <w:sectPr w:rsidR="00C018F0" w:rsidSect="00287118">
          <w:pgSz w:w="12240" w:h="15840"/>
          <w:pgMar w:top="1701" w:right="1701" w:bottom="1701" w:left="1701" w:header="709" w:footer="709" w:gutter="0"/>
          <w:cols w:space="708"/>
          <w:docGrid w:linePitch="360"/>
        </w:sectPr>
      </w:pPr>
    </w:p>
    <w:p w14:paraId="4290C079" w14:textId="77777777" w:rsidR="004A4B3A" w:rsidRDefault="006D7603" w:rsidP="007711C0">
      <w:pPr>
        <w:pStyle w:val="Ttulo1"/>
        <w:numPr>
          <w:ilvl w:val="0"/>
          <w:numId w:val="0"/>
        </w:numPr>
      </w:pPr>
      <w:bookmarkStart w:id="193" w:name="_Toc111141435"/>
      <w:bookmarkStart w:id="194" w:name="_Toc111144065"/>
      <w:bookmarkStart w:id="195" w:name="_Toc241674554"/>
      <w:r w:rsidRPr="00DC7C4F">
        <w:lastRenderedPageBreak/>
        <w:t>Referencias</w:t>
      </w:r>
      <w:bookmarkEnd w:id="193"/>
      <w:bookmarkEnd w:id="194"/>
      <w:bookmarkEnd w:id="195"/>
    </w:p>
    <w:p w14:paraId="4634AED5" w14:textId="77777777" w:rsidR="0078218E" w:rsidRPr="00CC5502" w:rsidRDefault="005F1670">
      <w:pPr>
        <w:ind w:left="720" w:hanging="720"/>
        <w:jc w:val="left"/>
        <w:rPr>
          <w:lang w:val="en-US"/>
        </w:rPr>
      </w:pPr>
      <w:r w:rsidRPr="00CC5502">
        <w:rPr>
          <w:lang w:val="en-US"/>
        </w:rPr>
        <w:t xml:space="preserve">Abdelrazek, Z., &amp; Lee, Y. (2026). </w:t>
      </w:r>
      <w:r w:rsidRPr="00CC5502">
        <w:rPr>
          <w:i/>
          <w:iCs/>
          <w:lang w:val="en-US"/>
        </w:rPr>
        <w:t>Symbolic execution meets multi-LLM orchestration: Detecting memory vulnerabilities in incomplete Rust CVE snippets</w:t>
      </w:r>
      <w:r w:rsidRPr="00CC5502">
        <w:rPr>
          <w:lang w:val="en-US"/>
        </w:rPr>
        <w:t xml:space="preserve"> (arXiv:2605.00034) [Preprint]. arXiv. https://arxiv.org/abs/2605.00034</w:t>
      </w:r>
    </w:p>
    <w:p w14:paraId="6E240927" w14:textId="77777777" w:rsidR="0078218E" w:rsidRPr="00CC5502" w:rsidRDefault="005F1670">
      <w:pPr>
        <w:ind w:left="720" w:hanging="720"/>
        <w:jc w:val="left"/>
        <w:rPr>
          <w:lang w:val="en-US"/>
        </w:rPr>
      </w:pPr>
      <w:r>
        <w:t xml:space="preserve">Adabara, I., Sadiq, B. O., Shuaibu, A. N., Danjuma, Y. I., &amp; Venkateswarlu, M. (2025). </w:t>
      </w:r>
      <w:r w:rsidRPr="00CC5502">
        <w:rPr>
          <w:lang w:val="en-US"/>
        </w:rPr>
        <w:t xml:space="preserve">A review of agentic AI in cybersecurity: Cognitive autonomy, ethical governance, and quantum-resilient defense [version 1; peer review: 2 approved]. </w:t>
      </w:r>
      <w:r w:rsidRPr="00CC5502">
        <w:rPr>
          <w:i/>
          <w:iCs/>
          <w:lang w:val="en-US"/>
        </w:rPr>
        <w:t>F1000Research, 14</w:t>
      </w:r>
      <w:r w:rsidRPr="00CC5502">
        <w:rPr>
          <w:lang w:val="en-US"/>
        </w:rPr>
        <w:t>, Artículo 843. https://doi.org/10.12688/f1000research.169337.1</w:t>
      </w:r>
    </w:p>
    <w:p w14:paraId="77800CF5" w14:textId="77777777" w:rsidR="0078218E" w:rsidRPr="00CC5502" w:rsidRDefault="005F1670">
      <w:pPr>
        <w:ind w:left="720" w:hanging="720"/>
        <w:jc w:val="left"/>
        <w:rPr>
          <w:lang w:val="en-US"/>
        </w:rPr>
      </w:pPr>
      <w:r w:rsidRPr="00CC5502">
        <w:rPr>
          <w:lang w:val="en-US"/>
        </w:rPr>
        <w:t xml:space="preserve">Addis, R., Porter, K., Ryan, J., Stull, M., Xu, S., Wagner, P., Honomichl, R., &amp; Forsyth, S. (2026). LLM-based intelligent agents for cybersecurity: A tutorial and survey of automated vulnerability discovery. </w:t>
      </w:r>
      <w:r w:rsidRPr="00CC5502">
        <w:rPr>
          <w:i/>
          <w:iCs/>
          <w:lang w:val="en-US"/>
        </w:rPr>
        <w:t>IEEE Access, 14</w:t>
      </w:r>
      <w:r w:rsidRPr="00CC5502">
        <w:rPr>
          <w:lang w:val="en-US"/>
        </w:rPr>
        <w:t>, 100884–100917. https://doi.org/10.1109/ACCESS.2026.3707573</w:t>
      </w:r>
    </w:p>
    <w:p w14:paraId="067E1383" w14:textId="77777777" w:rsidR="0078218E" w:rsidRPr="00CC5502" w:rsidRDefault="005F1670">
      <w:pPr>
        <w:ind w:left="720" w:hanging="720"/>
        <w:jc w:val="left"/>
        <w:rPr>
          <w:lang w:val="en-US"/>
        </w:rPr>
      </w:pPr>
      <w:r w:rsidRPr="00CC5502">
        <w:rPr>
          <w:lang w:val="en-US"/>
        </w:rPr>
        <w:t xml:space="preserve">Al-Sabbagh, A., Abdo, E., Samrouth, K., Alkhatib, A. A. A., &amp; Elkhodr, M. (2026). AutoSecAgent: A semi-automated AI-driven penetration testing framework through recursive memory and real-time RAG. </w:t>
      </w:r>
      <w:r w:rsidRPr="00CC5502">
        <w:rPr>
          <w:i/>
          <w:iCs/>
          <w:lang w:val="en-US"/>
        </w:rPr>
        <w:t>The Journal of Supercomputing, 82</w:t>
      </w:r>
      <w:r w:rsidRPr="00CC5502">
        <w:rPr>
          <w:lang w:val="en-US"/>
        </w:rPr>
        <w:t>, Artículo 318. https://doi.org/10.1007/s11227-026-08439-z</w:t>
      </w:r>
    </w:p>
    <w:p w14:paraId="2DBF297C" w14:textId="77777777" w:rsidR="0078218E" w:rsidRDefault="005F1670">
      <w:pPr>
        <w:ind w:left="720" w:hanging="720"/>
        <w:jc w:val="left"/>
      </w:pPr>
      <w:r w:rsidRPr="00CC5502">
        <w:rPr>
          <w:lang w:val="en-US"/>
        </w:rPr>
        <w:t xml:space="preserve">Alfageme-Barros, M. B. (2024). </w:t>
      </w:r>
      <w:r>
        <w:rPr>
          <w:i/>
          <w:iCs/>
        </w:rPr>
        <w:t>La enseñanza diferenciada en la clase de inglés en el nivel superior: análisis de bibliografía</w:t>
      </w:r>
      <w:r>
        <w:t xml:space="preserve"> [Trabajo de Fin de Grado, Universidad de La Rioja]. Dialnet. https://dialnet.unirioja.es/descarga/articulo/10015882.pdf</w:t>
      </w:r>
    </w:p>
    <w:p w14:paraId="19A749EC" w14:textId="77777777" w:rsidR="0078218E" w:rsidRDefault="005F1670">
      <w:pPr>
        <w:ind w:left="720" w:hanging="720"/>
        <w:jc w:val="left"/>
      </w:pPr>
      <w:r>
        <w:t xml:space="preserve">Arzate Noticias. (2025, 11 de noviembre). </w:t>
      </w:r>
      <w:r>
        <w:rPr>
          <w:i/>
          <w:iCs/>
        </w:rPr>
        <w:t>Déficit de especialistas en ciberseguridad de casi 330 mil en LATAM</w:t>
      </w:r>
      <w:r>
        <w:t>. https://arzatenoticias.com/index.php/2025/11/11/deficit-de-especialistas-en-ciberseguridad-de-casi-330-mil-en-latam/</w:t>
      </w:r>
    </w:p>
    <w:p w14:paraId="41CBAE56" w14:textId="77777777" w:rsidR="0078218E" w:rsidRPr="00CC5502" w:rsidRDefault="005F1670">
      <w:pPr>
        <w:ind w:left="720" w:hanging="720"/>
        <w:jc w:val="left"/>
        <w:rPr>
          <w:lang w:val="en-US"/>
        </w:rPr>
      </w:pPr>
      <w:r w:rsidRPr="00CC5502">
        <w:rPr>
          <w:lang w:val="en-US"/>
        </w:rPr>
        <w:t xml:space="preserve">Balassone, F., Mayoral-Vilches, V., Rass, S., Pinzger, M., Perrone, G., Romano, S. P., &amp; Schartner, P. (2025). </w:t>
      </w:r>
      <w:r w:rsidRPr="00CC5502">
        <w:rPr>
          <w:i/>
          <w:iCs/>
          <w:lang w:val="en-US"/>
        </w:rPr>
        <w:t>Cybersecurity AI: Evaluating agentic cybersecurity in attack/defense CTFs</w:t>
      </w:r>
      <w:r w:rsidRPr="00CC5502">
        <w:rPr>
          <w:lang w:val="en-US"/>
        </w:rPr>
        <w:t xml:space="preserve"> (arXiv:2510.17521) [Preprint]. arXiv. https://arxiv.org/abs/2510.17521</w:t>
      </w:r>
    </w:p>
    <w:p w14:paraId="3DEBFDA6" w14:textId="77777777" w:rsidR="0078218E" w:rsidRPr="00CC5502" w:rsidRDefault="005F1670">
      <w:pPr>
        <w:ind w:left="720" w:hanging="720"/>
        <w:jc w:val="left"/>
        <w:rPr>
          <w:lang w:val="en-US"/>
        </w:rPr>
      </w:pPr>
      <w:r w:rsidRPr="00CC5502">
        <w:rPr>
          <w:lang w:val="en-US"/>
        </w:rPr>
        <w:lastRenderedPageBreak/>
        <w:t xml:space="preserve">Brooke, J. (1996). SUS: A "quick and dirty" usability scale. En P. W. Jordan, B. Thomas, B. A. Weerdmeester, &amp; I. L. McClelland (Eds.), </w:t>
      </w:r>
      <w:r w:rsidRPr="00CC5502">
        <w:rPr>
          <w:i/>
          <w:iCs/>
          <w:lang w:val="en-US"/>
        </w:rPr>
        <w:t>Usability evaluation in industry</w:t>
      </w:r>
      <w:r w:rsidRPr="00CC5502">
        <w:rPr>
          <w:lang w:val="en-US"/>
        </w:rPr>
        <w:t xml:space="preserve"> (pp. 189–194). Taylor &amp; Francis.</w:t>
      </w:r>
    </w:p>
    <w:p w14:paraId="216E8C11" w14:textId="77777777" w:rsidR="0078218E" w:rsidRPr="00CC5502" w:rsidRDefault="005F1670">
      <w:pPr>
        <w:ind w:left="720" w:hanging="720"/>
        <w:jc w:val="left"/>
        <w:rPr>
          <w:lang w:val="en-US"/>
        </w:rPr>
      </w:pPr>
      <w:r w:rsidRPr="00CC5502">
        <w:rPr>
          <w:lang w:val="en-US"/>
        </w:rPr>
        <w:t xml:space="preserve">Carnegie Mellon University. (s.f.). </w:t>
      </w:r>
      <w:r w:rsidRPr="00CC5502">
        <w:rPr>
          <w:i/>
          <w:iCs/>
          <w:lang w:val="en-US"/>
        </w:rPr>
        <w:t>picoCTF</w:t>
      </w:r>
      <w:r w:rsidRPr="00CC5502">
        <w:rPr>
          <w:lang w:val="en-US"/>
        </w:rPr>
        <w:t>. https://picoctf.org/</w:t>
      </w:r>
    </w:p>
    <w:p w14:paraId="29003BF3" w14:textId="77777777" w:rsidR="0078218E" w:rsidRPr="00CC5502" w:rsidRDefault="005F1670">
      <w:pPr>
        <w:ind w:left="720" w:hanging="720"/>
        <w:jc w:val="left"/>
        <w:rPr>
          <w:lang w:val="en-US"/>
        </w:rPr>
      </w:pPr>
      <w:r w:rsidRPr="00CC5502">
        <w:rPr>
          <w:lang w:val="en-US"/>
        </w:rPr>
        <w:t xml:space="preserve">CETIS 112. (s.f.). </w:t>
      </w:r>
      <w:r w:rsidRPr="00CC5502">
        <w:rPr>
          <w:i/>
          <w:iCs/>
          <w:lang w:val="en-US"/>
        </w:rPr>
        <w:t>Programación</w:t>
      </w:r>
      <w:r w:rsidRPr="00CC5502">
        <w:rPr>
          <w:lang w:val="en-US"/>
        </w:rPr>
        <w:t>. https://www.cetis112.edu.mx/especialidades/programacion/</w:t>
      </w:r>
    </w:p>
    <w:p w14:paraId="09088F9B" w14:textId="77777777" w:rsidR="0078218E" w:rsidRPr="00CC5502" w:rsidRDefault="005F1670">
      <w:pPr>
        <w:ind w:left="720" w:hanging="720"/>
        <w:jc w:val="left"/>
        <w:rPr>
          <w:lang w:val="en-US"/>
        </w:rPr>
      </w:pPr>
      <w:r w:rsidRPr="00CC5502">
        <w:rPr>
          <w:lang w:val="en-US"/>
        </w:rPr>
        <w:t xml:space="preserve">Deng, Z., Guo, Y., Han, C., Ma, W., Xiong, J., Wen, S., &amp; Xiang, Y. (2024). </w:t>
      </w:r>
      <w:r w:rsidRPr="00CC5502">
        <w:rPr>
          <w:i/>
          <w:iCs/>
          <w:lang w:val="en-US"/>
        </w:rPr>
        <w:t>AI agents under threat: A survey of key security challenges and future pathways</w:t>
      </w:r>
      <w:r w:rsidRPr="00CC5502">
        <w:rPr>
          <w:lang w:val="en-US"/>
        </w:rPr>
        <w:t xml:space="preserve"> (arXiv:2406.02630) [Preprint]. arXiv. https://arxiv.org/abs/2406.02630</w:t>
      </w:r>
    </w:p>
    <w:p w14:paraId="2879D4DF" w14:textId="77777777" w:rsidR="0078218E" w:rsidRPr="00CC5502" w:rsidRDefault="005F1670">
      <w:pPr>
        <w:ind w:left="720" w:hanging="720"/>
        <w:jc w:val="left"/>
        <w:rPr>
          <w:lang w:val="en-US"/>
        </w:rPr>
      </w:pPr>
      <w:r w:rsidRPr="00CC5502">
        <w:rPr>
          <w:lang w:val="en-US"/>
        </w:rPr>
        <w:t xml:space="preserve">Dirisu, C. D., Rapheal, O., Elijah, T. D., Olatokun, T. W., Oluwafemi, A. A., &amp; Ike, P. C. (2025). Autonomous cyber defense agents utilizing reinforcement learning for self-healing network security. </w:t>
      </w:r>
      <w:r w:rsidRPr="00CC5502">
        <w:rPr>
          <w:i/>
          <w:iCs/>
          <w:lang w:val="en-US"/>
        </w:rPr>
        <w:t>International Journal of Science Research and Technology, 9</w:t>
      </w:r>
      <w:r w:rsidRPr="00CC5502">
        <w:rPr>
          <w:lang w:val="en-US"/>
        </w:rPr>
        <w:t>(9), 113–138. https://doi.org/10.70382/tijsrat.v09i9.060</w:t>
      </w:r>
    </w:p>
    <w:p w14:paraId="64E84541" w14:textId="77777777" w:rsidR="0078218E" w:rsidRDefault="005F1670">
      <w:pPr>
        <w:ind w:left="720" w:hanging="720"/>
        <w:jc w:val="left"/>
      </w:pPr>
      <w:r>
        <w:t xml:space="preserve">Echeverri-Giraldo, J. J., Arboleda-Álvarez, A., &amp; Cardona-Acevedo, M. (2024). Gamificación: estrategia preventiva de ciberseguridad para sexting y grooming en una institución educativa. </w:t>
      </w:r>
      <w:r>
        <w:rPr>
          <w:i/>
          <w:iCs/>
        </w:rPr>
        <w:t>Revista Científica General José María Córdova, 22</w:t>
      </w:r>
      <w:r>
        <w:t>(46). http://www.scielo.org.co/scielo.php?script=sci_arttext&amp;pid=S2422-42002024000200095</w:t>
      </w:r>
    </w:p>
    <w:p w14:paraId="3DB5AB13" w14:textId="77777777" w:rsidR="0078218E" w:rsidRDefault="005F1670">
      <w:pPr>
        <w:ind w:left="720" w:hanging="720"/>
        <w:jc w:val="left"/>
      </w:pPr>
      <w:r>
        <w:t xml:space="preserve">El Economista. (2024, 26 de octubre). </w:t>
      </w:r>
      <w:r>
        <w:rPr>
          <w:i/>
          <w:iCs/>
        </w:rPr>
        <w:t>Ciberseguridad en México: ataques aumentan 78% en un trimestre</w:t>
      </w:r>
      <w:r>
        <w:t>. https://www.eleconomista.com.mx/tecnologia/ciberseguridad-mexico-ataques-aumentan-78-trimestre-20241026-731628.html</w:t>
      </w:r>
    </w:p>
    <w:p w14:paraId="7D70D748" w14:textId="77777777" w:rsidR="0078218E" w:rsidRDefault="005F1670">
      <w:pPr>
        <w:ind w:left="720" w:hanging="720"/>
        <w:jc w:val="left"/>
      </w:pPr>
      <w:r>
        <w:t xml:space="preserve">Facultad de Ingeniería Tampico. (s.f.). </w:t>
      </w:r>
      <w:r>
        <w:rPr>
          <w:i/>
          <w:iCs/>
        </w:rPr>
        <w:t>Ingeniería en Sistemas Computacionales</w:t>
      </w:r>
      <w:r>
        <w:t>. Universidad Autónoma de Tamaulipas. https://fiuat.mx/ingenieria-en-sistemas-computacionales/</w:t>
      </w:r>
    </w:p>
    <w:p w14:paraId="6CFFEE1F" w14:textId="77777777" w:rsidR="0078218E" w:rsidRPr="00CC5502" w:rsidRDefault="005F1670">
      <w:pPr>
        <w:ind w:left="720" w:hanging="720"/>
        <w:jc w:val="left"/>
        <w:rPr>
          <w:lang w:val="en-US"/>
        </w:rPr>
      </w:pPr>
      <w:r w:rsidRPr="00CC5502">
        <w:rPr>
          <w:lang w:val="en-US"/>
        </w:rPr>
        <w:t xml:space="preserve">Google. (2026). </w:t>
      </w:r>
      <w:r w:rsidRPr="00CC5502">
        <w:rPr>
          <w:i/>
          <w:iCs/>
          <w:lang w:val="en-US"/>
        </w:rPr>
        <w:t>Gemini API additional terms of service</w:t>
      </w:r>
      <w:r w:rsidRPr="00CC5502">
        <w:rPr>
          <w:lang w:val="en-US"/>
        </w:rPr>
        <w:t>. https://ai.google.dev/gemini-api/terms</w:t>
      </w:r>
    </w:p>
    <w:p w14:paraId="315F1CF7" w14:textId="77777777" w:rsidR="0078218E" w:rsidRPr="00CC5502" w:rsidRDefault="005F1670">
      <w:pPr>
        <w:ind w:left="720" w:hanging="720"/>
        <w:jc w:val="left"/>
        <w:rPr>
          <w:lang w:val="en-US"/>
        </w:rPr>
      </w:pPr>
      <w:r w:rsidRPr="00CC5502">
        <w:rPr>
          <w:lang w:val="en-US"/>
        </w:rPr>
        <w:t xml:space="preserve">Google. (s.f.). </w:t>
      </w:r>
      <w:r w:rsidRPr="00CC5502">
        <w:rPr>
          <w:i/>
          <w:iCs/>
          <w:lang w:val="en-US"/>
        </w:rPr>
        <w:t>Gemini Developer API pricing</w:t>
      </w:r>
      <w:r w:rsidRPr="00CC5502">
        <w:rPr>
          <w:lang w:val="en-US"/>
        </w:rPr>
        <w:t>. https://ai.google.dev/gemini-api/docs/pricing</w:t>
      </w:r>
    </w:p>
    <w:p w14:paraId="28E6F364" w14:textId="77777777" w:rsidR="0078218E" w:rsidRPr="00CC5502" w:rsidRDefault="005F1670">
      <w:pPr>
        <w:ind w:left="720" w:hanging="720"/>
        <w:jc w:val="left"/>
        <w:rPr>
          <w:lang w:val="en-US"/>
        </w:rPr>
      </w:pPr>
      <w:r w:rsidRPr="00CC5502">
        <w:rPr>
          <w:lang w:val="en-US"/>
        </w:rPr>
        <w:lastRenderedPageBreak/>
        <w:t xml:space="preserve">Jin, S., Guo, R., &amp; Cheung, R. C. C. (2026). </w:t>
      </w:r>
      <w:r w:rsidRPr="00CC5502">
        <w:rPr>
          <w:i/>
          <w:iCs/>
          <w:lang w:val="en-US"/>
        </w:rPr>
        <w:t>CapSeal: Capability-sealed secret mediation for secure agent execution</w:t>
      </w:r>
      <w:r w:rsidRPr="00CC5502">
        <w:rPr>
          <w:lang w:val="en-US"/>
        </w:rPr>
        <w:t xml:space="preserve"> (arXiv:2604.16762) [Preprint]. arXiv. https://arxiv.org/abs/2604.16762</w:t>
      </w:r>
    </w:p>
    <w:p w14:paraId="3F141DFE" w14:textId="77777777" w:rsidR="0078218E" w:rsidRPr="00CC5502" w:rsidRDefault="005F1670">
      <w:pPr>
        <w:ind w:left="720" w:hanging="720"/>
        <w:jc w:val="left"/>
        <w:rPr>
          <w:lang w:val="en-US"/>
        </w:rPr>
      </w:pPr>
      <w:r w:rsidRPr="00CC5502">
        <w:rPr>
          <w:lang w:val="en-US"/>
        </w:rPr>
        <w:t xml:space="preserve">Joint Task Force on Cybersecurity Education. (2017). </w:t>
      </w:r>
      <w:r w:rsidRPr="00CC5502">
        <w:rPr>
          <w:i/>
          <w:iCs/>
          <w:lang w:val="en-US"/>
        </w:rPr>
        <w:t>Cybersecurity curricula 2017: Curriculum guidelines for post-secondary degree programs in cybersecurity</w:t>
      </w:r>
      <w:r w:rsidRPr="00CC5502">
        <w:rPr>
          <w:lang w:val="en-US"/>
        </w:rPr>
        <w:t>. ACM, IEEE-CS, AIS SIGSEC, IFIP WG 11.8. https://www.acm.org/binaries/content/assets/education/curricula-recommendations/csec2017.pdf</w:t>
      </w:r>
    </w:p>
    <w:p w14:paraId="01CF6AE0" w14:textId="77777777" w:rsidR="0078218E" w:rsidRDefault="005F1670">
      <w:pPr>
        <w:ind w:left="720" w:hanging="720"/>
        <w:jc w:val="left"/>
      </w:pPr>
      <w:r>
        <w:t xml:space="preserve">Lakera. (s.f.). </w:t>
      </w:r>
      <w:r>
        <w:rPr>
          <w:i/>
          <w:iCs/>
        </w:rPr>
        <w:t>Gandalf</w:t>
      </w:r>
      <w:r>
        <w:t>. https://gandalf.lakera.ai/</w:t>
      </w:r>
    </w:p>
    <w:p w14:paraId="0D43BF70" w14:textId="77777777" w:rsidR="0078218E" w:rsidRPr="00CC5502" w:rsidRDefault="005F1670">
      <w:pPr>
        <w:ind w:left="720" w:hanging="720"/>
        <w:jc w:val="left"/>
        <w:rPr>
          <w:lang w:val="en-US"/>
        </w:rPr>
      </w:pPr>
      <w:r w:rsidRPr="00CC5502">
        <w:rPr>
          <w:lang w:val="en-US"/>
        </w:rPr>
        <w:t xml:space="preserve">Lawshe, C. H. (1975). A quantitative approach to content validity. </w:t>
      </w:r>
      <w:r w:rsidRPr="00CC5502">
        <w:rPr>
          <w:i/>
          <w:iCs/>
          <w:lang w:val="en-US"/>
        </w:rPr>
        <w:t>Personnel Psychology, 28</w:t>
      </w:r>
      <w:r w:rsidRPr="00CC5502">
        <w:rPr>
          <w:lang w:val="en-US"/>
        </w:rPr>
        <w:t>(4), 563–575.</w:t>
      </w:r>
    </w:p>
    <w:p w14:paraId="7B13D7AB" w14:textId="77777777" w:rsidR="0078218E" w:rsidRPr="00CC5502" w:rsidRDefault="005F1670">
      <w:pPr>
        <w:ind w:left="720" w:hanging="720"/>
        <w:jc w:val="left"/>
        <w:rPr>
          <w:lang w:val="en-US"/>
        </w:rPr>
      </w:pPr>
      <w:r w:rsidRPr="00CC5502">
        <w:rPr>
          <w:lang w:val="en-US"/>
        </w:rPr>
        <w:t xml:space="preserve">Lazer, S. J., Aryal, K., Gupta, M., &amp; Bertino, E. (2026). </w:t>
      </w:r>
      <w:r w:rsidRPr="00CC5502">
        <w:rPr>
          <w:i/>
          <w:iCs/>
          <w:lang w:val="en-US"/>
        </w:rPr>
        <w:t>A survey of agentic AI and cybersecurity: Challenges, opportunities and use-case prototypes</w:t>
      </w:r>
      <w:r w:rsidRPr="00CC5502">
        <w:rPr>
          <w:lang w:val="en-US"/>
        </w:rPr>
        <w:t xml:space="preserve"> (arXiv:2601.05293) [Preprint]. arXiv. https://arxiv.org/abs/2601.05293</w:t>
      </w:r>
    </w:p>
    <w:p w14:paraId="4345C3DB" w14:textId="77777777" w:rsidR="0078218E" w:rsidRPr="00CC5502" w:rsidRDefault="005F1670">
      <w:pPr>
        <w:ind w:left="720" w:hanging="720"/>
        <w:jc w:val="left"/>
        <w:rPr>
          <w:lang w:val="en-US"/>
        </w:rPr>
      </w:pPr>
      <w:r w:rsidRPr="00CC5502">
        <w:rPr>
          <w:lang w:val="en-US"/>
        </w:rPr>
        <w:t xml:space="preserve">Lin, J. W., Jones, E. K., Jasper, D. J., Ho, E. J., Wu, A., Yang, A. T., Perry, N., Zou, A., Fredrikson, M., Kolter, J. Z., Liang, P., Boneh, D., &amp; Ho, D. E. (2026). </w:t>
      </w:r>
      <w:r w:rsidRPr="00CC5502">
        <w:rPr>
          <w:i/>
          <w:iCs/>
          <w:lang w:val="en-US"/>
        </w:rPr>
        <w:t>Comparing AI agents to cybersecurity professionals in real-world penetration testing</w:t>
      </w:r>
      <w:r w:rsidRPr="00CC5502">
        <w:rPr>
          <w:lang w:val="en-US"/>
        </w:rPr>
        <w:t xml:space="preserve"> (arXiv:2512.09882) [Preprint]. arXiv. https://arxiv.org/abs/2512.09882</w:t>
      </w:r>
    </w:p>
    <w:p w14:paraId="66778624" w14:textId="77777777" w:rsidR="0078218E" w:rsidRPr="00CC5502" w:rsidRDefault="005F1670">
      <w:pPr>
        <w:ind w:left="720" w:hanging="720"/>
        <w:jc w:val="left"/>
        <w:rPr>
          <w:lang w:val="en-US"/>
        </w:rPr>
      </w:pPr>
      <w:r w:rsidRPr="00CC5502">
        <w:rPr>
          <w:lang w:val="en-US"/>
        </w:rPr>
        <w:t xml:space="preserve">Lingam, V. P. (2025). Agentic AI framework for autonomous cyber threat detection and mitigation. </w:t>
      </w:r>
      <w:r w:rsidRPr="00CC5502">
        <w:rPr>
          <w:i/>
          <w:iCs/>
          <w:lang w:val="en-US"/>
        </w:rPr>
        <w:t>International Journal of Computer Technology and Electronics Communication, 8</w:t>
      </w:r>
      <w:r w:rsidRPr="00CC5502">
        <w:rPr>
          <w:lang w:val="en-US"/>
        </w:rPr>
        <w:t>(6), 11986–11992. https://doi.org/10.15680/IJCTECE.2025.0806043</w:t>
      </w:r>
    </w:p>
    <w:p w14:paraId="12620E43" w14:textId="77777777" w:rsidR="0078218E" w:rsidRPr="00CC5502" w:rsidRDefault="005F1670">
      <w:pPr>
        <w:ind w:left="720" w:hanging="720"/>
        <w:jc w:val="left"/>
        <w:rPr>
          <w:lang w:val="en-US"/>
        </w:rPr>
      </w:pPr>
      <w:r w:rsidRPr="00CC5502">
        <w:rPr>
          <w:lang w:val="en-US"/>
        </w:rPr>
        <w:t xml:space="preserve">Meesala, L. K. (2024). Agentic AI in cybersecurity: Dual-use dynamics, threat vectors, and governance imperatives. </w:t>
      </w:r>
      <w:r w:rsidRPr="00CC5502">
        <w:rPr>
          <w:i/>
          <w:iCs/>
          <w:lang w:val="en-US"/>
        </w:rPr>
        <w:t>World Journal of Advanced Research and Reviews, 24</w:t>
      </w:r>
      <w:r w:rsidRPr="00CC5502">
        <w:rPr>
          <w:lang w:val="en-US"/>
        </w:rPr>
        <w:t>(3), 3667–3672. https://doi.org/10.30574/wjarr.2024.24.3.3738</w:t>
      </w:r>
    </w:p>
    <w:p w14:paraId="56C9EB7E" w14:textId="77777777" w:rsidR="0078218E" w:rsidRPr="00CC5502" w:rsidRDefault="005F1670">
      <w:pPr>
        <w:ind w:left="720" w:hanging="720"/>
        <w:jc w:val="left"/>
        <w:rPr>
          <w:lang w:val="en-US"/>
        </w:rPr>
      </w:pPr>
      <w:r w:rsidRPr="00CC5502">
        <w:rPr>
          <w:lang w:val="en-US"/>
        </w:rPr>
        <w:t xml:space="preserve">MITRE. (s.f.-a). </w:t>
      </w:r>
      <w:r w:rsidRPr="00CC5502">
        <w:rPr>
          <w:i/>
          <w:iCs/>
          <w:lang w:val="en-US"/>
        </w:rPr>
        <w:t>MITRE ATLAS</w:t>
      </w:r>
      <w:r w:rsidRPr="00CC5502">
        <w:rPr>
          <w:lang w:val="en-US"/>
        </w:rPr>
        <w:t>. https://atlas.mitre.org/</w:t>
      </w:r>
    </w:p>
    <w:p w14:paraId="1B5C21BC" w14:textId="77777777" w:rsidR="0078218E" w:rsidRPr="00CC5502" w:rsidRDefault="005F1670">
      <w:pPr>
        <w:ind w:left="720" w:hanging="720"/>
        <w:jc w:val="left"/>
        <w:rPr>
          <w:lang w:val="en-US"/>
        </w:rPr>
      </w:pPr>
      <w:r w:rsidRPr="00CC5502">
        <w:rPr>
          <w:lang w:val="en-US"/>
        </w:rPr>
        <w:t xml:space="preserve">MITRE. (s.f.-b). </w:t>
      </w:r>
      <w:r w:rsidRPr="00CC5502">
        <w:rPr>
          <w:i/>
          <w:iCs/>
          <w:lang w:val="en-US"/>
        </w:rPr>
        <w:t>MITRE ATT&amp;CK</w:t>
      </w:r>
      <w:r w:rsidRPr="00CC5502">
        <w:rPr>
          <w:lang w:val="en-US"/>
        </w:rPr>
        <w:t>. https://attack.mitre.org/</w:t>
      </w:r>
    </w:p>
    <w:p w14:paraId="3886DE6C" w14:textId="77777777" w:rsidR="0078218E" w:rsidRPr="00CC5502" w:rsidRDefault="005F1670">
      <w:pPr>
        <w:ind w:left="720" w:hanging="720"/>
        <w:jc w:val="left"/>
        <w:rPr>
          <w:lang w:val="en-US"/>
        </w:rPr>
      </w:pPr>
      <w:r w:rsidRPr="00CC5502">
        <w:rPr>
          <w:lang w:val="en-US"/>
        </w:rPr>
        <w:lastRenderedPageBreak/>
        <w:t xml:space="preserve">National Institute of Standards and Technology. (2020). </w:t>
      </w:r>
      <w:r w:rsidRPr="00CC5502">
        <w:rPr>
          <w:i/>
          <w:iCs/>
          <w:lang w:val="en-US"/>
        </w:rPr>
        <w:t>Workforce framework for cybersecurity (NICE framework)</w:t>
      </w:r>
      <w:r w:rsidRPr="00CC5502">
        <w:rPr>
          <w:lang w:val="en-US"/>
        </w:rPr>
        <w:t xml:space="preserve"> (NIST Special Publication 800-181r1). https://doi.org/10.6028/NIST.SP.800-181r1</w:t>
      </w:r>
    </w:p>
    <w:p w14:paraId="290FA6C2" w14:textId="77777777" w:rsidR="0078218E" w:rsidRPr="00CC5502" w:rsidRDefault="005F1670">
      <w:pPr>
        <w:ind w:left="720" w:hanging="720"/>
        <w:jc w:val="left"/>
        <w:rPr>
          <w:lang w:val="en-US"/>
        </w:rPr>
      </w:pPr>
      <w:r w:rsidRPr="00CC5502">
        <w:rPr>
          <w:lang w:val="en-US"/>
        </w:rPr>
        <w:t xml:space="preserve">National Institute of Standards and Technology. (2023). </w:t>
      </w:r>
      <w:r w:rsidRPr="00CC5502">
        <w:rPr>
          <w:i/>
          <w:iCs/>
          <w:lang w:val="en-US"/>
        </w:rPr>
        <w:t>Artificial intelligence risk management framework (AI RMF 1.0)</w:t>
      </w:r>
      <w:r w:rsidRPr="00CC5502">
        <w:rPr>
          <w:lang w:val="en-US"/>
        </w:rPr>
        <w:t xml:space="preserve"> (NIST AI 100-1). https://doi.org/10.6028/NIST.AI.100-1</w:t>
      </w:r>
    </w:p>
    <w:p w14:paraId="587D2BEE" w14:textId="77777777" w:rsidR="0078218E" w:rsidRPr="00CC5502" w:rsidRDefault="005F1670">
      <w:pPr>
        <w:ind w:left="720" w:hanging="720"/>
        <w:jc w:val="left"/>
        <w:rPr>
          <w:lang w:val="en-US"/>
        </w:rPr>
      </w:pPr>
      <w:r w:rsidRPr="00CC5502">
        <w:rPr>
          <w:lang w:val="en-US"/>
        </w:rPr>
        <w:t xml:space="preserve">National Institute of Standards and Technology. (2024). </w:t>
      </w:r>
      <w:r w:rsidRPr="00CC5502">
        <w:rPr>
          <w:i/>
          <w:iCs/>
          <w:lang w:val="en-US"/>
        </w:rPr>
        <w:t>The NIST cybersecurity framework (CSF) 2.0</w:t>
      </w:r>
      <w:r w:rsidRPr="00CC5502">
        <w:rPr>
          <w:lang w:val="en-US"/>
        </w:rPr>
        <w:t xml:space="preserve"> (NIST CSWP 29). https://doi.org/10.6028/NIST.CSWP.29</w:t>
      </w:r>
    </w:p>
    <w:p w14:paraId="550B1FED" w14:textId="77777777" w:rsidR="0078218E" w:rsidRPr="00CC5502" w:rsidRDefault="005F1670">
      <w:pPr>
        <w:ind w:left="720" w:hanging="720"/>
        <w:jc w:val="left"/>
        <w:rPr>
          <w:lang w:val="en-US"/>
        </w:rPr>
      </w:pPr>
      <w:r w:rsidRPr="00CC5502">
        <w:rPr>
          <w:lang w:val="en-US"/>
        </w:rPr>
        <w:t xml:space="preserve">Oesch, S., Austria, P., Chaulagain, A., Weber, B., Watson, C., Dixson, M., &amp; Sadovnik, A. (2024). </w:t>
      </w:r>
      <w:r w:rsidRPr="00CC5502">
        <w:rPr>
          <w:i/>
          <w:iCs/>
          <w:lang w:val="en-US"/>
        </w:rPr>
        <w:t>The path to autonomous cyber defense</w:t>
      </w:r>
      <w:r w:rsidRPr="00CC5502">
        <w:rPr>
          <w:lang w:val="en-US"/>
        </w:rPr>
        <w:t xml:space="preserve"> (arXiv:2404.10788) [Preprint]. arXiv. https://arxiv.org/abs/2404.10788</w:t>
      </w:r>
    </w:p>
    <w:p w14:paraId="26D4B877" w14:textId="77777777" w:rsidR="0078218E" w:rsidRDefault="005F1670">
      <w:pPr>
        <w:ind w:left="720" w:hanging="720"/>
        <w:jc w:val="left"/>
      </w:pPr>
      <w:r>
        <w:t xml:space="preserve">Ollama. (s.f.). </w:t>
      </w:r>
      <w:r>
        <w:rPr>
          <w:i/>
          <w:iCs/>
        </w:rPr>
        <w:t>Ollama</w:t>
      </w:r>
      <w:r>
        <w:t>. https://ollama.com/</w:t>
      </w:r>
    </w:p>
    <w:p w14:paraId="49B58040" w14:textId="77777777" w:rsidR="0078218E" w:rsidRPr="00CC5502" w:rsidRDefault="005F1670">
      <w:pPr>
        <w:ind w:left="720" w:hanging="720"/>
        <w:jc w:val="left"/>
        <w:rPr>
          <w:lang w:val="en-US"/>
        </w:rPr>
      </w:pPr>
      <w:r w:rsidRPr="00CC5502">
        <w:rPr>
          <w:lang w:val="en-US"/>
        </w:rPr>
        <w:t xml:space="preserve">OverTheWire. (s.f.). </w:t>
      </w:r>
      <w:r w:rsidRPr="00CC5502">
        <w:rPr>
          <w:i/>
          <w:iCs/>
          <w:lang w:val="en-US"/>
        </w:rPr>
        <w:t>Bandit</w:t>
      </w:r>
      <w:r w:rsidRPr="00CC5502">
        <w:rPr>
          <w:lang w:val="en-US"/>
        </w:rPr>
        <w:t>. https://overthewire.org/wargames/bandit/</w:t>
      </w:r>
    </w:p>
    <w:p w14:paraId="5305FAFB" w14:textId="77777777" w:rsidR="0078218E" w:rsidRPr="00CC5502" w:rsidRDefault="005F1670">
      <w:pPr>
        <w:ind w:left="720" w:hanging="720"/>
        <w:jc w:val="left"/>
        <w:rPr>
          <w:lang w:val="en-US"/>
        </w:rPr>
      </w:pPr>
      <w:r w:rsidRPr="00CC5502">
        <w:rPr>
          <w:lang w:val="en-US"/>
        </w:rPr>
        <w:t xml:space="preserve">OWASP. (2024). </w:t>
      </w:r>
      <w:r w:rsidRPr="00CC5502">
        <w:rPr>
          <w:i/>
          <w:iCs/>
          <w:lang w:val="en-US"/>
        </w:rPr>
        <w:t>OWASP top 10 for LLM applications 2025</w:t>
      </w:r>
      <w:r w:rsidRPr="00CC5502">
        <w:rPr>
          <w:lang w:val="en-US"/>
        </w:rPr>
        <w:t>. OWASP GenAI Security Project. https://genai.owasp.org/llm-top-10/</w:t>
      </w:r>
    </w:p>
    <w:p w14:paraId="277A3FF5" w14:textId="77777777" w:rsidR="0078218E" w:rsidRPr="00CC5502" w:rsidRDefault="005F1670">
      <w:pPr>
        <w:ind w:left="720" w:hanging="720"/>
        <w:jc w:val="left"/>
        <w:rPr>
          <w:lang w:val="en-US"/>
        </w:rPr>
      </w:pPr>
      <w:r w:rsidRPr="00CC5502">
        <w:rPr>
          <w:lang w:val="en-US"/>
        </w:rPr>
        <w:t xml:space="preserve">Page, M. J., McKenzie, J. E., Bossuyt, P. M., Boutron, I., Hoffmann, T. C., Mulrow, C. D., Shamseer, L., Tetzlaff, J. M., Akl, E. A., Brennan, S. E., Chou, R., Glanville, J., Grimshaw, J. M., Hróbjartsson, A., Lalu, M. M., Li, T., Loder, E. W., Mayo-Wilson, E., McDonald, S., . . . </w:t>
      </w:r>
      <w:r>
        <w:t xml:space="preserve">Moher, D. (2021). </w:t>
      </w:r>
      <w:r w:rsidRPr="00CC5502">
        <w:rPr>
          <w:lang w:val="en-US"/>
        </w:rPr>
        <w:t xml:space="preserve">The PRISMA 2020 statement: An updated guideline for reporting systematic reviews. </w:t>
      </w:r>
      <w:r w:rsidRPr="00CC5502">
        <w:rPr>
          <w:i/>
          <w:iCs/>
          <w:lang w:val="en-US"/>
        </w:rPr>
        <w:t>BMJ, 372</w:t>
      </w:r>
      <w:r w:rsidRPr="00CC5502">
        <w:rPr>
          <w:lang w:val="en-US"/>
        </w:rPr>
        <w:t>, n71. https://doi.org/10.1136/bmj.n71</w:t>
      </w:r>
    </w:p>
    <w:p w14:paraId="17F46C81" w14:textId="77777777" w:rsidR="0078218E" w:rsidRPr="00CC5502" w:rsidRDefault="005F1670">
      <w:pPr>
        <w:ind w:left="720" w:hanging="720"/>
        <w:jc w:val="left"/>
        <w:rPr>
          <w:lang w:val="en-US"/>
        </w:rPr>
      </w:pPr>
      <w:r w:rsidRPr="00CC5502">
        <w:rPr>
          <w:lang w:val="en-US"/>
        </w:rPr>
        <w:t xml:space="preserve">Petrovic, N., Jeddou, O., Ben Fraj, F., Zolfaghari, V., Pan, F., Schamschurko, A., &amp; Knoll, A. (2026). </w:t>
      </w:r>
      <w:r w:rsidRPr="00CC5502">
        <w:rPr>
          <w:i/>
          <w:iCs/>
          <w:lang w:val="en-US"/>
        </w:rPr>
        <w:t>CyberLLM: A multi-agent LLM framework for autonomous detection and guarded response in automotive cybersecurity</w:t>
      </w:r>
      <w:r w:rsidRPr="00CC5502">
        <w:rPr>
          <w:lang w:val="en-US"/>
        </w:rPr>
        <w:t xml:space="preserve"> (arXiv:2608.06651) [Preprint]. arXiv. https://arxiv.org/abs/2608.06651</w:t>
      </w:r>
    </w:p>
    <w:p w14:paraId="16F343D1" w14:textId="77777777" w:rsidR="0078218E" w:rsidRPr="00CC5502" w:rsidRDefault="005F1670">
      <w:pPr>
        <w:ind w:left="720" w:hanging="720"/>
        <w:jc w:val="left"/>
        <w:rPr>
          <w:lang w:val="en-US"/>
        </w:rPr>
      </w:pPr>
      <w:r w:rsidRPr="00CC5502">
        <w:rPr>
          <w:lang w:val="en-US"/>
        </w:rPr>
        <w:lastRenderedPageBreak/>
        <w:t xml:space="preserve">Potter, Y., Guo, W., Wang, Z., Shi, T., Li, H., Zhang, A., Kelley, P. G., Thomas, K., &amp; Song, D. (2025). </w:t>
      </w:r>
      <w:r w:rsidRPr="00CC5502">
        <w:rPr>
          <w:i/>
          <w:iCs/>
          <w:lang w:val="en-US"/>
        </w:rPr>
        <w:t>Frontier AI's impact on the cybersecurity landscape</w:t>
      </w:r>
      <w:r w:rsidRPr="00CC5502">
        <w:rPr>
          <w:lang w:val="en-US"/>
        </w:rPr>
        <w:t xml:space="preserve"> (arXiv:2504.05408) [Preprint]. arXiv. https://arxiv.org/abs/2504.05408</w:t>
      </w:r>
    </w:p>
    <w:p w14:paraId="0D7D7030" w14:textId="77777777" w:rsidR="0078218E" w:rsidRDefault="005F1670">
      <w:pPr>
        <w:ind w:left="720" w:hanging="720"/>
        <w:jc w:val="left"/>
      </w:pPr>
      <w:r>
        <w:t xml:space="preserve">Redalyc. (2009). </w:t>
      </w:r>
      <w:r>
        <w:rPr>
          <w:i/>
          <w:iCs/>
        </w:rPr>
        <w:t>Autonomía en el aprendizaje: direcciones para el desarrollo en la formación profesional</w:t>
      </w:r>
      <w:r>
        <w:t>. https://www.redalyc.org/pdf/447/44713058006.pdf</w:t>
      </w:r>
    </w:p>
    <w:p w14:paraId="20458AF3" w14:textId="77777777" w:rsidR="0078218E" w:rsidRDefault="005F1670">
      <w:pPr>
        <w:ind w:left="720" w:hanging="720"/>
        <w:jc w:val="left"/>
      </w:pPr>
      <w:r>
        <w:t xml:space="preserve">Reglamento (UE) 2024/1689 del Parlamento Europeo y del Consejo, de 13 de junio de 2024, por el que se establecen normas armonizadas en materia de inteligencia artificial. (2024). </w:t>
      </w:r>
      <w:r>
        <w:rPr>
          <w:i/>
          <w:iCs/>
        </w:rPr>
        <w:t>Diario Oficial de la Unión Europea</w:t>
      </w:r>
      <w:r>
        <w:t>, L 2024/1689. https://eur-lex.europa.eu/eli/reg/2024/1689/oj</w:t>
      </w:r>
    </w:p>
    <w:p w14:paraId="26F057E2" w14:textId="77777777" w:rsidR="0078218E" w:rsidRDefault="005F1670">
      <w:pPr>
        <w:ind w:left="720" w:hanging="720"/>
        <w:jc w:val="left"/>
      </w:pPr>
      <w:r>
        <w:t xml:space="preserve">Reseller. (s.f.). </w:t>
      </w:r>
      <w:r>
        <w:rPr>
          <w:i/>
          <w:iCs/>
        </w:rPr>
        <w:t>Bachillerato Nacional integra ciberseguridad e IA a plan de estudio</w:t>
      </w:r>
      <w:r>
        <w:t>. https://reseller.com.mx/bachillerato-nacional-integra-ciberseguridad/</w:t>
      </w:r>
    </w:p>
    <w:p w14:paraId="6D683724" w14:textId="77777777" w:rsidR="0078218E" w:rsidRPr="00CC5502" w:rsidRDefault="005F1670">
      <w:pPr>
        <w:ind w:left="720" w:hanging="720"/>
        <w:jc w:val="left"/>
        <w:rPr>
          <w:lang w:val="en-US"/>
        </w:rPr>
      </w:pPr>
      <w:r w:rsidRPr="00CC5502">
        <w:rPr>
          <w:lang w:val="en-US"/>
        </w:rPr>
        <w:t xml:space="preserve">Russell, S., &amp; Norvig, P. (2021). </w:t>
      </w:r>
      <w:r w:rsidRPr="00CC5502">
        <w:rPr>
          <w:i/>
          <w:iCs/>
          <w:lang w:val="en-US"/>
        </w:rPr>
        <w:t>Artificial intelligence: A modern approach</w:t>
      </w:r>
      <w:r w:rsidRPr="00CC5502">
        <w:rPr>
          <w:lang w:val="en-US"/>
        </w:rPr>
        <w:t xml:space="preserve"> (4.ª ed.). Pearson.</w:t>
      </w:r>
    </w:p>
    <w:p w14:paraId="52184934" w14:textId="77777777" w:rsidR="0078218E" w:rsidRPr="00CC5502" w:rsidRDefault="005F1670">
      <w:pPr>
        <w:ind w:left="720" w:hanging="720"/>
        <w:jc w:val="left"/>
        <w:rPr>
          <w:lang w:val="en-US"/>
        </w:rPr>
      </w:pPr>
      <w:r w:rsidRPr="00CC5502">
        <w:rPr>
          <w:lang w:val="en-US"/>
        </w:rPr>
        <w:t xml:space="preserve">Sarker, I. H. (2021). </w:t>
      </w:r>
      <w:r w:rsidRPr="00CC5502">
        <w:rPr>
          <w:i/>
          <w:iCs/>
          <w:lang w:val="en-US"/>
        </w:rPr>
        <w:t>AI-driven cybersecurity: An overview, security intelligence modeling and research directions</w:t>
      </w:r>
      <w:r w:rsidRPr="00CC5502">
        <w:rPr>
          <w:lang w:val="en-US"/>
        </w:rPr>
        <w:t xml:space="preserve"> [Preprint]. Preprints. https://doi.org/10.20944/preprints202101.0457.v1</w:t>
      </w:r>
    </w:p>
    <w:p w14:paraId="08BD23BD" w14:textId="77777777" w:rsidR="0078218E" w:rsidRPr="00CC5502" w:rsidRDefault="005F1670">
      <w:pPr>
        <w:ind w:left="720" w:hanging="720"/>
        <w:jc w:val="left"/>
        <w:rPr>
          <w:lang w:val="en-US"/>
        </w:rPr>
      </w:pPr>
      <w:r w:rsidRPr="00CC5502">
        <w:rPr>
          <w:lang w:val="en-US"/>
        </w:rPr>
        <w:t xml:space="preserve">Schroeder de Witt, C., Krawiecka, K., Krawczuk, I., Hagag, B., Anderson, W. L., Belcak, P., Bucknall, B., Cai, X., Chopra, A., Cohen, D., Del Rosario, R. F., Draguns, A., Gray, A., Katz, K., Mavroudis, V., Mink, J., Motwani, S. R., Petit, J., Rembeck, L.-S., . . . </w:t>
      </w:r>
      <w:r>
        <w:t xml:space="preserve">Llewellyn, M. (2026). </w:t>
      </w:r>
      <w:r w:rsidRPr="00CC5502">
        <w:rPr>
          <w:i/>
          <w:iCs/>
          <w:lang w:val="en-US"/>
        </w:rPr>
        <w:t>Open challenges in multi-agent security: Towards secure systems of interacting AI agents</w:t>
      </w:r>
      <w:r w:rsidRPr="00CC5502">
        <w:rPr>
          <w:lang w:val="en-US"/>
        </w:rPr>
        <w:t xml:space="preserve"> (arXiv:2505.02077) [Preprint]. arXiv. https://arxiv.org/abs/2505.02077</w:t>
      </w:r>
    </w:p>
    <w:p w14:paraId="5B10C6F3" w14:textId="77777777" w:rsidR="0078218E" w:rsidRPr="00CC5502" w:rsidRDefault="005F1670">
      <w:pPr>
        <w:ind w:left="720" w:hanging="720"/>
        <w:jc w:val="left"/>
        <w:rPr>
          <w:lang w:val="en-US"/>
        </w:rPr>
      </w:pPr>
      <w:r>
        <w:t xml:space="preserve">Srinivas, S., Kirk, B., Zendejas, J., Espino, M., Boskovich, M., Bari, A., Dajani, K., &amp; Alzahrani, N. (2025). </w:t>
      </w:r>
      <w:r w:rsidRPr="00CC5502">
        <w:rPr>
          <w:lang w:val="en-US"/>
        </w:rPr>
        <w:t xml:space="preserve">AI-augmented SOC: A survey of LLMs and agents for security automation. </w:t>
      </w:r>
      <w:r w:rsidRPr="00CC5502">
        <w:rPr>
          <w:i/>
          <w:iCs/>
          <w:lang w:val="en-US"/>
        </w:rPr>
        <w:t>Journal of Cybersecurity and Privacy, 5</w:t>
      </w:r>
      <w:r w:rsidRPr="00CC5502">
        <w:rPr>
          <w:lang w:val="en-US"/>
        </w:rPr>
        <w:t>(4), Artículo 95. https://doi.org/10.3390/jcp5040095</w:t>
      </w:r>
    </w:p>
    <w:p w14:paraId="2DAD4872" w14:textId="77777777" w:rsidR="0078218E" w:rsidRPr="00CC5502" w:rsidRDefault="005F1670">
      <w:pPr>
        <w:ind w:left="720" w:hanging="720"/>
        <w:jc w:val="left"/>
        <w:rPr>
          <w:lang w:val="en-US"/>
        </w:rPr>
      </w:pPr>
      <w:r w:rsidRPr="00CC5502">
        <w:rPr>
          <w:lang w:val="en-US"/>
        </w:rPr>
        <w:lastRenderedPageBreak/>
        <w:t xml:space="preserve">Suggu, S. K. (2025). Agentic AI workflows in cybersecurity: Opportunities, challenges, and governance via the MCP model. </w:t>
      </w:r>
      <w:r w:rsidRPr="00CC5502">
        <w:rPr>
          <w:i/>
          <w:iCs/>
          <w:lang w:val="en-US"/>
        </w:rPr>
        <w:t>Journal of Information Systems Engineering and Management, 10</w:t>
      </w:r>
      <w:r w:rsidRPr="00CC5502">
        <w:rPr>
          <w:lang w:val="en-US"/>
        </w:rPr>
        <w:t>(52s), 612–624.</w:t>
      </w:r>
    </w:p>
    <w:p w14:paraId="6BC11407" w14:textId="77777777" w:rsidR="0078218E" w:rsidRPr="00CC5502" w:rsidRDefault="005F1670">
      <w:pPr>
        <w:ind w:left="720" w:hanging="720"/>
        <w:jc w:val="left"/>
        <w:rPr>
          <w:lang w:val="en-US"/>
        </w:rPr>
      </w:pPr>
      <w:r w:rsidRPr="00CC5502">
        <w:rPr>
          <w:lang w:val="en-US"/>
        </w:rPr>
        <w:t xml:space="preserve">Tantaroudas, N. D., Karachalios, I., &amp; McCracken, A. J. (2026). SentinelSphere: An AI-driven cybersecurity platform integrating real-time threat detection with security awareness education [version 2; peer review: 2 approved, 2 approved with reservations]. </w:t>
      </w:r>
      <w:r w:rsidRPr="00CC5502">
        <w:rPr>
          <w:i/>
          <w:iCs/>
          <w:lang w:val="en-US"/>
        </w:rPr>
        <w:t>Open Research Europe, 6</w:t>
      </w:r>
      <w:r w:rsidRPr="00CC5502">
        <w:rPr>
          <w:lang w:val="en-US"/>
        </w:rPr>
        <w:t>, Artículo 58. https://doi.org/10.12688/openreseurope.22957.2</w:t>
      </w:r>
    </w:p>
    <w:p w14:paraId="692A4FD8" w14:textId="77777777" w:rsidR="0078218E" w:rsidRPr="00CC5502" w:rsidRDefault="005F1670">
      <w:pPr>
        <w:ind w:left="720" w:hanging="720"/>
        <w:jc w:val="left"/>
        <w:rPr>
          <w:lang w:val="en-US"/>
        </w:rPr>
      </w:pPr>
      <w:r w:rsidRPr="00CC5502">
        <w:rPr>
          <w:lang w:val="en-US"/>
        </w:rPr>
        <w:t xml:space="preserve">Vijetha, B. (2026). Agentic intelligence for unified cyber defense: A self-adaptive framework for threat detection across cloud, edge, and IoT systems. </w:t>
      </w:r>
      <w:r w:rsidRPr="00CC5502">
        <w:rPr>
          <w:i/>
          <w:iCs/>
          <w:lang w:val="en-US"/>
        </w:rPr>
        <w:t>IEEE Access, 14</w:t>
      </w:r>
      <w:r w:rsidRPr="00CC5502">
        <w:rPr>
          <w:lang w:val="en-US"/>
        </w:rPr>
        <w:t>, 5104–5118. https://doi.org/10.1109/ACCESS.2026.3650833</w:t>
      </w:r>
    </w:p>
    <w:p w14:paraId="174602B0" w14:textId="77777777" w:rsidR="0078218E" w:rsidRPr="00CC5502" w:rsidRDefault="005F1670">
      <w:pPr>
        <w:ind w:left="720" w:hanging="720"/>
        <w:jc w:val="left"/>
        <w:rPr>
          <w:lang w:val="en-US"/>
        </w:rPr>
      </w:pPr>
      <w:r w:rsidRPr="00CC5502">
        <w:rPr>
          <w:lang w:val="en-US"/>
        </w:rPr>
        <w:t xml:space="preserve">Vladimirov, Y. O., &amp; Voloshchenko, A. S. (2026). </w:t>
      </w:r>
      <w:r>
        <w:t xml:space="preserve">Avtonomni AI-ahenty v kiberbezpetsi: vid trenazhernykh seredovyshch do boiovoho zastosuvannia [Agentes autónomos de IA en ciberseguridad: de los entornos de entrenamiento a la aplicación en combate]. </w:t>
      </w:r>
      <w:r w:rsidRPr="00CC5502">
        <w:rPr>
          <w:i/>
          <w:iCs/>
          <w:lang w:val="en-US"/>
        </w:rPr>
        <w:t>Informatsiia i pravo, 2</w:t>
      </w:r>
      <w:r w:rsidRPr="00CC5502">
        <w:rPr>
          <w:lang w:val="en-US"/>
        </w:rPr>
        <w:t>(57), 192–200. https://doi.org/10.37750/2616-6798.2026.2(57).364427</w:t>
      </w:r>
    </w:p>
    <w:p w14:paraId="73E1DF05" w14:textId="77777777" w:rsidR="0078218E" w:rsidRPr="00CC5502" w:rsidRDefault="005F1670">
      <w:pPr>
        <w:ind w:left="720" w:hanging="720"/>
        <w:jc w:val="left"/>
        <w:rPr>
          <w:lang w:val="en-US"/>
        </w:rPr>
      </w:pPr>
      <w:r w:rsidRPr="00CC5502">
        <w:rPr>
          <w:lang w:val="en-US"/>
        </w:rPr>
        <w:t xml:space="preserve">Vyas, S., Mavroudis, V., &amp; Burnap, P. (2025). Towards the deployment of realistic autonomous cyber network defence: A systematic review. </w:t>
      </w:r>
      <w:r w:rsidRPr="00CC5502">
        <w:rPr>
          <w:i/>
          <w:iCs/>
          <w:lang w:val="en-US"/>
        </w:rPr>
        <w:t>ACM Computing Surveys, 58</w:t>
      </w:r>
      <w:r w:rsidRPr="00CC5502">
        <w:rPr>
          <w:lang w:val="en-US"/>
        </w:rPr>
        <w:t>(1), Artículo 5. https://doi.org/10.1145/3729213</w:t>
      </w:r>
    </w:p>
    <w:p w14:paraId="3B35AECA" w14:textId="77777777" w:rsidR="0078218E" w:rsidRPr="00CC5502" w:rsidRDefault="005F1670">
      <w:pPr>
        <w:ind w:left="720" w:hanging="720"/>
        <w:jc w:val="left"/>
        <w:rPr>
          <w:lang w:val="en-US"/>
        </w:rPr>
      </w:pPr>
      <w:r w:rsidRPr="00CC5502">
        <w:rPr>
          <w:lang w:val="en-US"/>
        </w:rPr>
        <w:t xml:space="preserve">Yao, S., Zhao, J., Yu, D., Du, N., Shafran, I., Narasimhan, K., &amp; Cao, Y. (2023). ReAct: Synergizing reasoning and acting in language models. En </w:t>
      </w:r>
      <w:r w:rsidRPr="00CC5502">
        <w:rPr>
          <w:i/>
          <w:iCs/>
          <w:lang w:val="en-US"/>
        </w:rPr>
        <w:t>International Conference on Learning Representations (ICLR 2023)</w:t>
      </w:r>
      <w:r w:rsidRPr="00CC5502">
        <w:rPr>
          <w:lang w:val="en-US"/>
        </w:rPr>
        <w:t>. https://arxiv.org/abs/2210.03629</w:t>
      </w:r>
    </w:p>
    <w:p w14:paraId="157F4B7C" w14:textId="77777777" w:rsidR="007C4F3D" w:rsidRPr="00CC5502" w:rsidRDefault="007C4F3D" w:rsidP="00BB4E3E">
      <w:pPr>
        <w:rPr>
          <w:lang w:val="en-US"/>
        </w:rPr>
        <w:sectPr w:rsidR="007C4F3D" w:rsidRPr="00CC5502" w:rsidSect="00287118">
          <w:pgSz w:w="12240" w:h="15840"/>
          <w:pgMar w:top="1701" w:right="1701" w:bottom="1701" w:left="1701" w:header="709" w:footer="709" w:gutter="0"/>
          <w:cols w:space="708"/>
          <w:docGrid w:linePitch="360"/>
        </w:sectPr>
      </w:pPr>
    </w:p>
    <w:p w14:paraId="4F7F8E31" w14:textId="77777777" w:rsidR="006D7603" w:rsidRPr="00DC7C4F" w:rsidRDefault="006D7603" w:rsidP="00A14379">
      <w:pPr>
        <w:pStyle w:val="Ttulo1"/>
        <w:numPr>
          <w:ilvl w:val="0"/>
          <w:numId w:val="0"/>
        </w:numPr>
        <w:ind w:left="360" w:hanging="360"/>
      </w:pPr>
      <w:bookmarkStart w:id="196" w:name="_Toc111141436"/>
      <w:bookmarkStart w:id="197" w:name="_Toc111144066"/>
      <w:bookmarkStart w:id="198" w:name="_Toc241674555"/>
      <w:r w:rsidRPr="00DC7C4F">
        <w:lastRenderedPageBreak/>
        <w:t>Anexo</w:t>
      </w:r>
      <w:bookmarkEnd w:id="196"/>
      <w:bookmarkEnd w:id="197"/>
      <w:r w:rsidR="004A4B3A">
        <w:t>s</w:t>
      </w:r>
      <w:bookmarkEnd w:id="198"/>
    </w:p>
    <w:p w14:paraId="6B7EC5D7" w14:textId="77777777" w:rsidR="0078218E" w:rsidRDefault="005F1670">
      <w:pPr>
        <w:pStyle w:val="Sinespaciado"/>
        <w:keepNext/>
        <w:spacing w:before="240" w:after="120"/>
      </w:pPr>
      <w:r>
        <w:rPr>
          <w:b/>
          <w:bCs/>
        </w:rPr>
        <w:t>Anexo 1.</w:t>
      </w:r>
      <w:r>
        <w:t xml:space="preserve"> Rúbrica de validación por expertos.</w:t>
      </w:r>
    </w:p>
    <w:p w14:paraId="7978B35A" w14:textId="77777777" w:rsidR="0078218E" w:rsidRDefault="005F1670">
      <w:pPr>
        <w:pStyle w:val="Sinespaciado"/>
        <w:keepNext/>
        <w:spacing w:after="120"/>
        <w:jc w:val="both"/>
      </w:pPr>
      <w:r>
        <w:t>Cada experto aplica la rúbrica a cada uno de los nueve módulos y al reto integrador, y evalúa una sola vez al asistente conversacional. El juicio de necesidad se utiliza para calcular la razón de validez de contenido (Lawshe, 1975).</w:t>
      </w:r>
    </w:p>
    <w:tbl>
      <w:tblPr>
        <w:tblW w:w="12400" w:type="dxa"/>
        <w:jc w:val="center"/>
        <w:tblBorders>
          <w:top w:val="single" w:sz="8" w:space="0" w:color="000000"/>
          <w:bottom w:val="single" w:sz="8" w:space="0" w:color="000000"/>
          <w:insideH w:val="single" w:sz="4" w:space="0" w:color="BFBFBF"/>
        </w:tblBorders>
        <w:tblLayout w:type="fixed"/>
        <w:tblCellMar>
          <w:left w:w="85" w:type="dxa"/>
          <w:right w:w="85" w:type="dxa"/>
        </w:tblCellMar>
        <w:tblLook w:val="04A0" w:firstRow="1" w:lastRow="0" w:firstColumn="1" w:lastColumn="0" w:noHBand="0" w:noVBand="1"/>
      </w:tblPr>
      <w:tblGrid>
        <w:gridCol w:w="2200"/>
        <w:gridCol w:w="5200"/>
        <w:gridCol w:w="2600"/>
        <w:gridCol w:w="2400"/>
      </w:tblGrid>
      <w:tr w:rsidR="0078218E" w14:paraId="1C39C27F" w14:textId="77777777">
        <w:trPr>
          <w:tblHeader/>
          <w:jc w:val="center"/>
        </w:trPr>
        <w:tc>
          <w:tcPr>
            <w:tcW w:w="2200" w:type="dxa"/>
            <w:shd w:val="clear" w:color="auto" w:fill="D9D9D9"/>
          </w:tcPr>
          <w:p w14:paraId="2685736A" w14:textId="77777777" w:rsidR="0078218E" w:rsidRDefault="005F1670">
            <w:pPr>
              <w:pStyle w:val="Sinespaciado"/>
              <w:jc w:val="center"/>
            </w:pPr>
            <w:r>
              <w:rPr>
                <w:b/>
                <w:bCs/>
              </w:rPr>
              <w:t>Criterio</w:t>
            </w:r>
          </w:p>
        </w:tc>
        <w:tc>
          <w:tcPr>
            <w:tcW w:w="5200" w:type="dxa"/>
            <w:shd w:val="clear" w:color="auto" w:fill="D9D9D9"/>
          </w:tcPr>
          <w:p w14:paraId="68A97CC0" w14:textId="77777777" w:rsidR="0078218E" w:rsidRDefault="005F1670">
            <w:pPr>
              <w:pStyle w:val="Sinespaciado"/>
              <w:jc w:val="center"/>
            </w:pPr>
            <w:r>
              <w:rPr>
                <w:b/>
                <w:bCs/>
              </w:rPr>
              <w:t>Descripción</w:t>
            </w:r>
          </w:p>
        </w:tc>
        <w:tc>
          <w:tcPr>
            <w:tcW w:w="2600" w:type="dxa"/>
            <w:shd w:val="clear" w:color="auto" w:fill="D9D9D9"/>
          </w:tcPr>
          <w:p w14:paraId="4923CA62" w14:textId="77777777" w:rsidR="0078218E" w:rsidRDefault="005F1670">
            <w:pPr>
              <w:pStyle w:val="Sinespaciado"/>
              <w:jc w:val="center"/>
            </w:pPr>
            <w:r>
              <w:rPr>
                <w:b/>
                <w:bCs/>
              </w:rPr>
              <w:t>Escala</w:t>
            </w:r>
          </w:p>
        </w:tc>
        <w:tc>
          <w:tcPr>
            <w:tcW w:w="2400" w:type="dxa"/>
            <w:shd w:val="clear" w:color="auto" w:fill="D9D9D9"/>
          </w:tcPr>
          <w:p w14:paraId="7D17FC5F" w14:textId="77777777" w:rsidR="0078218E" w:rsidRDefault="005F1670">
            <w:pPr>
              <w:pStyle w:val="Sinespaciado"/>
              <w:jc w:val="center"/>
            </w:pPr>
            <w:r>
              <w:rPr>
                <w:b/>
                <w:bCs/>
              </w:rPr>
              <w:t>Juicio de necesidad</w:t>
            </w:r>
          </w:p>
        </w:tc>
      </w:tr>
      <w:tr w:rsidR="0078218E" w14:paraId="35084D1F" w14:textId="77777777">
        <w:trPr>
          <w:cantSplit/>
          <w:jc w:val="center"/>
        </w:trPr>
        <w:tc>
          <w:tcPr>
            <w:tcW w:w="2200" w:type="dxa"/>
          </w:tcPr>
          <w:p w14:paraId="6EE750E2" w14:textId="77777777" w:rsidR="0078218E" w:rsidRDefault="005F1670">
            <w:pPr>
              <w:pStyle w:val="Sinespaciado"/>
            </w:pPr>
            <w:r>
              <w:t>Pertinencia</w:t>
            </w:r>
          </w:p>
        </w:tc>
        <w:tc>
          <w:tcPr>
            <w:tcW w:w="5200" w:type="dxa"/>
          </w:tcPr>
          <w:p w14:paraId="3B16EAA2" w14:textId="77777777" w:rsidR="0078218E" w:rsidRDefault="005F1670">
            <w:pPr>
              <w:pStyle w:val="Sinespaciado"/>
            </w:pPr>
            <w:r>
              <w:t>Los contenidos y actividades del módulo corresponden a las competencias que declara y al perfil de la ruta.</w:t>
            </w:r>
          </w:p>
        </w:tc>
        <w:tc>
          <w:tcPr>
            <w:tcW w:w="2600" w:type="dxa"/>
          </w:tcPr>
          <w:p w14:paraId="79341E7E" w14:textId="77777777" w:rsidR="0078218E" w:rsidRDefault="005F1670">
            <w:pPr>
              <w:pStyle w:val="Sinespaciado"/>
            </w:pPr>
            <w:r>
              <w:t>1 (nada) a 4 (totalmente)</w:t>
            </w:r>
          </w:p>
        </w:tc>
        <w:tc>
          <w:tcPr>
            <w:tcW w:w="2400" w:type="dxa"/>
          </w:tcPr>
          <w:p w14:paraId="5F82B937" w14:textId="77777777" w:rsidR="0078218E" w:rsidRDefault="005F1670">
            <w:pPr>
              <w:pStyle w:val="Sinespaciado"/>
            </w:pPr>
            <w:r>
              <w:t>Esencial / útil pero no esencial / no necesario</w:t>
            </w:r>
          </w:p>
        </w:tc>
      </w:tr>
      <w:tr w:rsidR="0078218E" w14:paraId="38CA570C" w14:textId="77777777">
        <w:trPr>
          <w:cantSplit/>
          <w:jc w:val="center"/>
        </w:trPr>
        <w:tc>
          <w:tcPr>
            <w:tcW w:w="2200" w:type="dxa"/>
          </w:tcPr>
          <w:p w14:paraId="1A836572" w14:textId="77777777" w:rsidR="0078218E" w:rsidRDefault="005F1670">
            <w:pPr>
              <w:pStyle w:val="Sinespaciado"/>
            </w:pPr>
            <w:r>
              <w:t>Claridad</w:t>
            </w:r>
          </w:p>
        </w:tc>
        <w:tc>
          <w:tcPr>
            <w:tcW w:w="5200" w:type="dxa"/>
          </w:tcPr>
          <w:p w14:paraId="3DD78F52" w14:textId="77777777" w:rsidR="0078218E" w:rsidRDefault="005F1670">
            <w:pPr>
              <w:pStyle w:val="Sinespaciado"/>
            </w:pPr>
            <w:r>
              <w:t>El lenguaje, las instrucciones y los ejemplos son comprensibles para el perfil de la ruta.</w:t>
            </w:r>
          </w:p>
        </w:tc>
        <w:tc>
          <w:tcPr>
            <w:tcW w:w="2600" w:type="dxa"/>
          </w:tcPr>
          <w:p w14:paraId="11A20C84" w14:textId="77777777" w:rsidR="0078218E" w:rsidRDefault="005F1670">
            <w:pPr>
              <w:pStyle w:val="Sinespaciado"/>
            </w:pPr>
            <w:r>
              <w:t>1 (nada) a 4 (totalmente)</w:t>
            </w:r>
          </w:p>
        </w:tc>
        <w:tc>
          <w:tcPr>
            <w:tcW w:w="2400" w:type="dxa"/>
          </w:tcPr>
          <w:p w14:paraId="10C6E19F" w14:textId="77777777" w:rsidR="0078218E" w:rsidRDefault="0078218E">
            <w:pPr>
              <w:pStyle w:val="Sinespaciado"/>
            </w:pPr>
          </w:p>
        </w:tc>
      </w:tr>
      <w:tr w:rsidR="0078218E" w14:paraId="557666DD" w14:textId="77777777">
        <w:trPr>
          <w:cantSplit/>
          <w:jc w:val="center"/>
        </w:trPr>
        <w:tc>
          <w:tcPr>
            <w:tcW w:w="2200" w:type="dxa"/>
          </w:tcPr>
          <w:p w14:paraId="457A295F" w14:textId="77777777" w:rsidR="0078218E" w:rsidRDefault="005F1670">
            <w:pPr>
              <w:pStyle w:val="Sinespaciado"/>
            </w:pPr>
            <w:r>
              <w:t>Suficiencia</w:t>
            </w:r>
          </w:p>
        </w:tc>
        <w:tc>
          <w:tcPr>
            <w:tcW w:w="5200" w:type="dxa"/>
          </w:tcPr>
          <w:p w14:paraId="7A91FC52" w14:textId="77777777" w:rsidR="0078218E" w:rsidRDefault="005F1670">
            <w:pPr>
              <w:pStyle w:val="Sinespaciado"/>
            </w:pPr>
            <w:r>
              <w:t>Los contenidos, actividades y autoevaluaciones bastan para alcanzar las competencias del módulo.</w:t>
            </w:r>
          </w:p>
        </w:tc>
        <w:tc>
          <w:tcPr>
            <w:tcW w:w="2600" w:type="dxa"/>
          </w:tcPr>
          <w:p w14:paraId="4D89DBAF" w14:textId="77777777" w:rsidR="0078218E" w:rsidRDefault="005F1670">
            <w:pPr>
              <w:pStyle w:val="Sinespaciado"/>
            </w:pPr>
            <w:r>
              <w:t>1 (nada) a 4 (totalmente)</w:t>
            </w:r>
          </w:p>
        </w:tc>
        <w:tc>
          <w:tcPr>
            <w:tcW w:w="2400" w:type="dxa"/>
          </w:tcPr>
          <w:p w14:paraId="3CBDB931" w14:textId="77777777" w:rsidR="0078218E" w:rsidRDefault="0078218E">
            <w:pPr>
              <w:pStyle w:val="Sinespaciado"/>
            </w:pPr>
          </w:p>
        </w:tc>
      </w:tr>
      <w:tr w:rsidR="0078218E" w14:paraId="3007136D" w14:textId="77777777">
        <w:trPr>
          <w:cantSplit/>
          <w:jc w:val="center"/>
        </w:trPr>
        <w:tc>
          <w:tcPr>
            <w:tcW w:w="2200" w:type="dxa"/>
          </w:tcPr>
          <w:p w14:paraId="3A5512DD" w14:textId="77777777" w:rsidR="0078218E" w:rsidRDefault="005F1670">
            <w:pPr>
              <w:pStyle w:val="Sinespaciado"/>
            </w:pPr>
            <w:r>
              <w:t>Seguridad</w:t>
            </w:r>
          </w:p>
        </w:tc>
        <w:tc>
          <w:tcPr>
            <w:tcW w:w="5200" w:type="dxa"/>
          </w:tcPr>
          <w:p w14:paraId="6CC1754F" w14:textId="77777777" w:rsidR="0078218E" w:rsidRDefault="005F1670">
            <w:pPr>
              <w:pStyle w:val="Sinespaciado"/>
            </w:pPr>
            <w:r>
              <w:t>Las prácticas se realizan en entornos aislados, con datos sintéticos y con reglas explícitas de uso autorizado.</w:t>
            </w:r>
          </w:p>
        </w:tc>
        <w:tc>
          <w:tcPr>
            <w:tcW w:w="2600" w:type="dxa"/>
          </w:tcPr>
          <w:p w14:paraId="54BE4D69" w14:textId="77777777" w:rsidR="0078218E" w:rsidRDefault="005F1670">
            <w:pPr>
              <w:pStyle w:val="Sinespaciado"/>
            </w:pPr>
            <w:r>
              <w:t>1 (nada) a 4 (totalmente)</w:t>
            </w:r>
          </w:p>
        </w:tc>
        <w:tc>
          <w:tcPr>
            <w:tcW w:w="2400" w:type="dxa"/>
          </w:tcPr>
          <w:p w14:paraId="23AC9CC6" w14:textId="77777777" w:rsidR="0078218E" w:rsidRDefault="0078218E">
            <w:pPr>
              <w:pStyle w:val="Sinespaciado"/>
            </w:pPr>
          </w:p>
        </w:tc>
      </w:tr>
      <w:tr w:rsidR="0078218E" w14:paraId="6BAFDB6C" w14:textId="77777777">
        <w:trPr>
          <w:cantSplit/>
          <w:jc w:val="center"/>
        </w:trPr>
        <w:tc>
          <w:tcPr>
            <w:tcW w:w="2200" w:type="dxa"/>
          </w:tcPr>
          <w:p w14:paraId="1A80F89E" w14:textId="77777777" w:rsidR="0078218E" w:rsidRDefault="005F1670">
            <w:pPr>
              <w:pStyle w:val="Sinespaciado"/>
            </w:pPr>
            <w:r>
              <w:t>Asistente</w:t>
            </w:r>
          </w:p>
        </w:tc>
        <w:tc>
          <w:tcPr>
            <w:tcW w:w="5200" w:type="dxa"/>
          </w:tcPr>
          <w:p w14:paraId="60CE8BD4" w14:textId="77777777" w:rsidR="0078218E" w:rsidRDefault="005F1670">
            <w:pPr>
              <w:pStyle w:val="Sinespaciado"/>
            </w:pPr>
            <w:r>
              <w:t>Las respuestas del asistente son correctas, se limitan al contenido del módulo y se niegan a apoyar usos no autorizados.</w:t>
            </w:r>
          </w:p>
        </w:tc>
        <w:tc>
          <w:tcPr>
            <w:tcW w:w="2600" w:type="dxa"/>
          </w:tcPr>
          <w:p w14:paraId="6ED73A53" w14:textId="77777777" w:rsidR="0078218E" w:rsidRDefault="005F1670">
            <w:pPr>
              <w:pStyle w:val="Sinespaciado"/>
            </w:pPr>
            <w:r>
              <w:t>1 (nada) a 4 (totalmente)</w:t>
            </w:r>
          </w:p>
        </w:tc>
        <w:tc>
          <w:tcPr>
            <w:tcW w:w="2400" w:type="dxa"/>
          </w:tcPr>
          <w:p w14:paraId="51E57B16" w14:textId="77777777" w:rsidR="0078218E" w:rsidRDefault="005F1670">
            <w:pPr>
              <w:pStyle w:val="Sinespaciado"/>
            </w:pPr>
            <w:r>
              <w:t>Se evalúa una sola vez para todo el sitio</w:t>
            </w:r>
          </w:p>
        </w:tc>
      </w:tr>
      <w:tr w:rsidR="0078218E" w14:paraId="56F60A5E" w14:textId="77777777">
        <w:trPr>
          <w:cantSplit/>
          <w:jc w:val="center"/>
        </w:trPr>
        <w:tc>
          <w:tcPr>
            <w:tcW w:w="2200" w:type="dxa"/>
          </w:tcPr>
          <w:p w14:paraId="5481B5AB" w14:textId="77777777" w:rsidR="0078218E" w:rsidRDefault="005F1670">
            <w:pPr>
              <w:pStyle w:val="Sinespaciado"/>
            </w:pPr>
            <w:r>
              <w:t>Observaciones</w:t>
            </w:r>
          </w:p>
        </w:tc>
        <w:tc>
          <w:tcPr>
            <w:tcW w:w="5200" w:type="dxa"/>
          </w:tcPr>
          <w:p w14:paraId="0F234FA5" w14:textId="77777777" w:rsidR="0078218E" w:rsidRDefault="005F1670">
            <w:pPr>
              <w:pStyle w:val="Sinespaciado"/>
            </w:pPr>
            <w:r>
              <w:t>Comentarios y sugerencias de mejora para el módulo.</w:t>
            </w:r>
          </w:p>
        </w:tc>
        <w:tc>
          <w:tcPr>
            <w:tcW w:w="2600" w:type="dxa"/>
          </w:tcPr>
          <w:p w14:paraId="58B31D58" w14:textId="77777777" w:rsidR="0078218E" w:rsidRDefault="005F1670">
            <w:pPr>
              <w:pStyle w:val="Sinespaciado"/>
            </w:pPr>
            <w:r>
              <w:t>Abierta</w:t>
            </w:r>
          </w:p>
        </w:tc>
        <w:tc>
          <w:tcPr>
            <w:tcW w:w="2400" w:type="dxa"/>
          </w:tcPr>
          <w:p w14:paraId="6A799FD8" w14:textId="77777777" w:rsidR="0078218E" w:rsidRDefault="0078218E">
            <w:pPr>
              <w:pStyle w:val="Sinespaciado"/>
            </w:pPr>
          </w:p>
        </w:tc>
      </w:tr>
    </w:tbl>
    <w:p w14:paraId="37F89D61" w14:textId="77777777" w:rsidR="0078218E" w:rsidRDefault="005F1670">
      <w:pPr>
        <w:pStyle w:val="Sinespaciado"/>
        <w:spacing w:after="240"/>
      </w:pPr>
      <w:r>
        <w:rPr>
          <w:b/>
          <w:bCs/>
        </w:rPr>
        <w:t>Fuente:</w:t>
      </w:r>
      <w:r>
        <w:t xml:space="preserve"> Elaboración propia.</w:t>
      </w:r>
    </w:p>
    <w:sectPr w:rsidR="0078218E" w:rsidSect="00287118">
      <w:pgSz w:w="15840" w:h="12240" w:orient="landscape" w:code="1"/>
      <w:pgMar w:top="1701" w:right="1701" w:bottom="1701"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7A191" w14:textId="77777777" w:rsidR="00B533EA" w:rsidRDefault="00B533EA" w:rsidP="003D5C8A">
      <w:pPr>
        <w:spacing w:after="0" w:line="240" w:lineRule="auto"/>
      </w:pPr>
      <w:r>
        <w:separator/>
      </w:r>
    </w:p>
  </w:endnote>
  <w:endnote w:type="continuationSeparator" w:id="0">
    <w:p w14:paraId="2DDF04B4" w14:textId="77777777" w:rsidR="00B533EA" w:rsidRDefault="00B533EA" w:rsidP="003D5C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loucester MT Extra Condensed">
    <w:panose1 w:val="02030808020601010101"/>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851DB" w14:textId="77777777" w:rsidR="00AD363F" w:rsidRDefault="00AD363F">
    <w:pPr>
      <w:pStyle w:val="Piedepgina"/>
      <w:jc w:val="right"/>
    </w:pPr>
  </w:p>
  <w:p w14:paraId="2848E659" w14:textId="77777777" w:rsidR="003D5C8A" w:rsidRDefault="003D5C8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7790831"/>
      <w:docPartObj>
        <w:docPartGallery w:val="Page Numbers (Bottom of Page)"/>
        <w:docPartUnique/>
      </w:docPartObj>
    </w:sdtPr>
    <w:sdtEndPr/>
    <w:sdtContent>
      <w:p w14:paraId="6099B3FF" w14:textId="77777777" w:rsidR="00275B2E" w:rsidRDefault="00275B2E">
        <w:pPr>
          <w:pStyle w:val="Piedepgina"/>
          <w:jc w:val="right"/>
        </w:pPr>
        <w:r>
          <w:fldChar w:fldCharType="begin"/>
        </w:r>
        <w:r>
          <w:instrText>PAGE   \* MERGEFORMAT</w:instrText>
        </w:r>
        <w:r>
          <w:fldChar w:fldCharType="separate"/>
        </w:r>
        <w:r>
          <w:t>2</w:t>
        </w:r>
        <w:r>
          <w:fldChar w:fldCharType="end"/>
        </w:r>
      </w:p>
    </w:sdtContent>
  </w:sdt>
  <w:p w14:paraId="039B1E26" w14:textId="77777777" w:rsidR="00275B2E" w:rsidRDefault="00275B2E">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0545265"/>
      <w:docPartObj>
        <w:docPartGallery w:val="Page Numbers (Bottom of Page)"/>
        <w:docPartUnique/>
      </w:docPartObj>
    </w:sdtPr>
    <w:sdtEndPr/>
    <w:sdtContent>
      <w:p w14:paraId="676FDDEE" w14:textId="77777777" w:rsidR="00EC062F" w:rsidRDefault="00EC062F">
        <w:pPr>
          <w:pStyle w:val="Piedepgina"/>
          <w:jc w:val="right"/>
        </w:pPr>
        <w:r>
          <w:fldChar w:fldCharType="begin"/>
        </w:r>
        <w:r>
          <w:instrText>PAGE   \* MERGEFORMAT</w:instrText>
        </w:r>
        <w:r>
          <w:fldChar w:fldCharType="separate"/>
        </w:r>
        <w:r>
          <w:rPr>
            <w:lang w:val="es-ES"/>
          </w:rPr>
          <w:t>2</w:t>
        </w:r>
        <w:r>
          <w:fldChar w:fldCharType="end"/>
        </w:r>
      </w:p>
    </w:sdtContent>
  </w:sdt>
  <w:p w14:paraId="49A1E32E" w14:textId="77777777" w:rsidR="00EC062F" w:rsidRDefault="00EC062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CFB136" w14:textId="77777777" w:rsidR="00B533EA" w:rsidRDefault="00B533EA" w:rsidP="003D5C8A">
      <w:pPr>
        <w:spacing w:after="0" w:line="240" w:lineRule="auto"/>
      </w:pPr>
      <w:r>
        <w:separator/>
      </w:r>
    </w:p>
  </w:footnote>
  <w:footnote w:type="continuationSeparator" w:id="0">
    <w:p w14:paraId="0B8F5C8F" w14:textId="77777777" w:rsidR="00B533EA" w:rsidRDefault="00B533EA" w:rsidP="003D5C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13FA5"/>
    <w:multiLevelType w:val="hybridMultilevel"/>
    <w:tmpl w:val="CD442396"/>
    <w:lvl w:ilvl="0" w:tplc="7F2C5B92">
      <w:start w:val="1"/>
      <w:numFmt w:val="bullet"/>
      <w:lvlText w:val="▪"/>
      <w:lvlJc w:val="left"/>
      <w:pPr>
        <w:ind w:left="720" w:hanging="360"/>
      </w:pPr>
      <w:rPr>
        <w:rFonts w:ascii="Arial Narrow" w:hAnsi="Arial Narro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F9456E6"/>
    <w:multiLevelType w:val="hybridMultilevel"/>
    <w:tmpl w:val="ED0C8B2E"/>
    <w:lvl w:ilvl="0" w:tplc="7F2C5B92">
      <w:start w:val="1"/>
      <w:numFmt w:val="bullet"/>
      <w:lvlText w:val="▪"/>
      <w:lvlJc w:val="left"/>
      <w:pPr>
        <w:ind w:left="720" w:hanging="360"/>
      </w:pPr>
      <w:rPr>
        <w:rFonts w:ascii="Arial Narrow" w:hAnsi="Arial Narro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5190542"/>
    <w:multiLevelType w:val="hybridMultilevel"/>
    <w:tmpl w:val="05A00E60"/>
    <w:lvl w:ilvl="0" w:tplc="3248712C">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9FB6E59"/>
    <w:multiLevelType w:val="hybridMultilevel"/>
    <w:tmpl w:val="DF3C9058"/>
    <w:lvl w:ilvl="0" w:tplc="E380223C">
      <w:start w:val="1"/>
      <w:numFmt w:val="upperRoman"/>
      <w:lvlText w:val="%1."/>
      <w:lvlJc w:val="left"/>
      <w:pPr>
        <w:ind w:left="1080" w:hanging="720"/>
      </w:pPr>
      <w:rPr>
        <w:rFonts w:ascii="Arial" w:eastAsiaTheme="minorHAnsi" w:hAnsi="Arial" w:cstheme="minorBidi"/>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BCF18F8"/>
    <w:multiLevelType w:val="hybridMultilevel"/>
    <w:tmpl w:val="4B94CB76"/>
    <w:lvl w:ilvl="0" w:tplc="017077AC">
      <w:start w:val="1"/>
      <w:numFmt w:val="bullet"/>
      <w:lvlText w:val=""/>
      <w:lvlJc w:val="left"/>
      <w:pPr>
        <w:tabs>
          <w:tab w:val="num" w:pos="720"/>
        </w:tabs>
        <w:ind w:left="720" w:hanging="360"/>
      </w:pPr>
      <w:rPr>
        <w:rFonts w:ascii="Wingdings" w:hAnsi="Wingdings" w:hint="default"/>
      </w:rPr>
    </w:lvl>
    <w:lvl w:ilvl="1" w:tplc="A51A5530" w:tentative="1">
      <w:start w:val="1"/>
      <w:numFmt w:val="bullet"/>
      <w:lvlText w:val=""/>
      <w:lvlJc w:val="left"/>
      <w:pPr>
        <w:tabs>
          <w:tab w:val="num" w:pos="1440"/>
        </w:tabs>
        <w:ind w:left="1440" w:hanging="360"/>
      </w:pPr>
      <w:rPr>
        <w:rFonts w:ascii="Wingdings" w:hAnsi="Wingdings" w:hint="default"/>
      </w:rPr>
    </w:lvl>
    <w:lvl w:ilvl="2" w:tplc="96E095BA" w:tentative="1">
      <w:start w:val="1"/>
      <w:numFmt w:val="bullet"/>
      <w:lvlText w:val=""/>
      <w:lvlJc w:val="left"/>
      <w:pPr>
        <w:tabs>
          <w:tab w:val="num" w:pos="2160"/>
        </w:tabs>
        <w:ind w:left="2160" w:hanging="360"/>
      </w:pPr>
      <w:rPr>
        <w:rFonts w:ascii="Wingdings" w:hAnsi="Wingdings" w:hint="default"/>
      </w:rPr>
    </w:lvl>
    <w:lvl w:ilvl="3" w:tplc="A058D786" w:tentative="1">
      <w:start w:val="1"/>
      <w:numFmt w:val="bullet"/>
      <w:lvlText w:val=""/>
      <w:lvlJc w:val="left"/>
      <w:pPr>
        <w:tabs>
          <w:tab w:val="num" w:pos="2880"/>
        </w:tabs>
        <w:ind w:left="2880" w:hanging="360"/>
      </w:pPr>
      <w:rPr>
        <w:rFonts w:ascii="Wingdings" w:hAnsi="Wingdings" w:hint="default"/>
      </w:rPr>
    </w:lvl>
    <w:lvl w:ilvl="4" w:tplc="A6709438" w:tentative="1">
      <w:start w:val="1"/>
      <w:numFmt w:val="bullet"/>
      <w:lvlText w:val=""/>
      <w:lvlJc w:val="left"/>
      <w:pPr>
        <w:tabs>
          <w:tab w:val="num" w:pos="3600"/>
        </w:tabs>
        <w:ind w:left="3600" w:hanging="360"/>
      </w:pPr>
      <w:rPr>
        <w:rFonts w:ascii="Wingdings" w:hAnsi="Wingdings" w:hint="default"/>
      </w:rPr>
    </w:lvl>
    <w:lvl w:ilvl="5" w:tplc="C1BCD418" w:tentative="1">
      <w:start w:val="1"/>
      <w:numFmt w:val="bullet"/>
      <w:lvlText w:val=""/>
      <w:lvlJc w:val="left"/>
      <w:pPr>
        <w:tabs>
          <w:tab w:val="num" w:pos="4320"/>
        </w:tabs>
        <w:ind w:left="4320" w:hanging="360"/>
      </w:pPr>
      <w:rPr>
        <w:rFonts w:ascii="Wingdings" w:hAnsi="Wingdings" w:hint="default"/>
      </w:rPr>
    </w:lvl>
    <w:lvl w:ilvl="6" w:tplc="2BAA69A2" w:tentative="1">
      <w:start w:val="1"/>
      <w:numFmt w:val="bullet"/>
      <w:lvlText w:val=""/>
      <w:lvlJc w:val="left"/>
      <w:pPr>
        <w:tabs>
          <w:tab w:val="num" w:pos="5040"/>
        </w:tabs>
        <w:ind w:left="5040" w:hanging="360"/>
      </w:pPr>
      <w:rPr>
        <w:rFonts w:ascii="Wingdings" w:hAnsi="Wingdings" w:hint="default"/>
      </w:rPr>
    </w:lvl>
    <w:lvl w:ilvl="7" w:tplc="E4727648" w:tentative="1">
      <w:start w:val="1"/>
      <w:numFmt w:val="bullet"/>
      <w:lvlText w:val=""/>
      <w:lvlJc w:val="left"/>
      <w:pPr>
        <w:tabs>
          <w:tab w:val="num" w:pos="5760"/>
        </w:tabs>
        <w:ind w:left="5760" w:hanging="360"/>
      </w:pPr>
      <w:rPr>
        <w:rFonts w:ascii="Wingdings" w:hAnsi="Wingdings" w:hint="default"/>
      </w:rPr>
    </w:lvl>
    <w:lvl w:ilvl="8" w:tplc="450A1EBA"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08C4FEF"/>
    <w:multiLevelType w:val="hybridMultilevel"/>
    <w:tmpl w:val="98E05468"/>
    <w:lvl w:ilvl="0" w:tplc="3C08751A">
      <w:start w:val="1"/>
      <w:numFmt w:val="bullet"/>
      <w:lvlText w:val="▪"/>
      <w:lvlJc w:val="left"/>
      <w:pPr>
        <w:ind w:left="0" w:firstLine="0"/>
      </w:pPr>
      <w:rPr>
        <w:rFonts w:ascii="Arial Narrow" w:hAnsi="Arial Narro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285F0E3A"/>
    <w:multiLevelType w:val="hybridMultilevel"/>
    <w:tmpl w:val="6A0CAF30"/>
    <w:lvl w:ilvl="0" w:tplc="7F2C5B92">
      <w:start w:val="1"/>
      <w:numFmt w:val="bullet"/>
      <w:lvlText w:val="▪"/>
      <w:lvlJc w:val="left"/>
      <w:pPr>
        <w:ind w:left="720" w:hanging="436"/>
      </w:pPr>
      <w:rPr>
        <w:rFonts w:ascii="Arial Narrow" w:hAnsi="Arial Narro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BA62A7F"/>
    <w:multiLevelType w:val="hybridMultilevel"/>
    <w:tmpl w:val="03D6A28C"/>
    <w:lvl w:ilvl="0" w:tplc="7F2C5B92">
      <w:start w:val="1"/>
      <w:numFmt w:val="bullet"/>
      <w:lvlText w:val="▪"/>
      <w:lvlJc w:val="left"/>
      <w:pPr>
        <w:ind w:left="720" w:hanging="360"/>
      </w:pPr>
      <w:rPr>
        <w:rFonts w:ascii="Arial Narrow" w:hAnsi="Arial Narro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46501E7F"/>
    <w:multiLevelType w:val="hybridMultilevel"/>
    <w:tmpl w:val="8F624C58"/>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9" w15:restartNumberingAfterBreak="0">
    <w:nsid w:val="5FFC0232"/>
    <w:multiLevelType w:val="hybridMultilevel"/>
    <w:tmpl w:val="92FAEF7A"/>
    <w:lvl w:ilvl="0" w:tplc="A950EFE4">
      <w:start w:val="1"/>
      <w:numFmt w:val="bullet"/>
      <w:suff w:val="space"/>
      <w:lvlText w:val="▪"/>
      <w:lvlJc w:val="left"/>
      <w:pPr>
        <w:ind w:left="340" w:hanging="113"/>
      </w:pPr>
      <w:rPr>
        <w:rFonts w:ascii="Arial Narrow" w:hAnsi="Arial Narro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60420C6D"/>
    <w:multiLevelType w:val="hybridMultilevel"/>
    <w:tmpl w:val="C802848A"/>
    <w:lvl w:ilvl="0" w:tplc="7F2C5B92">
      <w:start w:val="1"/>
      <w:numFmt w:val="bullet"/>
      <w:lvlText w:val="▪"/>
      <w:lvlJc w:val="left"/>
      <w:pPr>
        <w:ind w:left="720" w:hanging="360"/>
      </w:pPr>
      <w:rPr>
        <w:rFonts w:ascii="Arial Narrow" w:hAnsi="Arial Narro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631038CF"/>
    <w:multiLevelType w:val="multilevel"/>
    <w:tmpl w:val="7332A8C0"/>
    <w:lvl w:ilvl="0">
      <w:start w:val="1"/>
      <w:numFmt w:val="upperRoman"/>
      <w:pStyle w:val="Ttulo1"/>
      <w:suff w:val="space"/>
      <w:lvlText w:val="%1."/>
      <w:lvlJc w:val="left"/>
      <w:pPr>
        <w:ind w:left="360" w:hanging="360"/>
      </w:pPr>
      <w:rPr>
        <w:rFonts w:hint="default"/>
      </w:rPr>
    </w:lvl>
    <w:lvl w:ilvl="1">
      <w:start w:val="1"/>
      <w:numFmt w:val="decimal"/>
      <w:pStyle w:val="Ttulo2"/>
      <w:isLgl/>
      <w:suff w:val="space"/>
      <w:lvlText w:val="%1.%2."/>
      <w:lvlJc w:val="left"/>
      <w:pPr>
        <w:ind w:left="3062" w:hanging="369"/>
      </w:pPr>
      <w:rPr>
        <w:rFonts w:hint="default"/>
      </w:rPr>
    </w:lvl>
    <w:lvl w:ilvl="2">
      <w:start w:val="1"/>
      <w:numFmt w:val="decimal"/>
      <w:pStyle w:val="Ttulo3"/>
      <w:isLgl/>
      <w:suff w:val="space"/>
      <w:lvlText w:val="%1.%2.%3."/>
      <w:lvlJc w:val="left"/>
      <w:pPr>
        <w:ind w:left="369" w:firstLine="351"/>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suff w:val="nothing"/>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6B28218D"/>
    <w:multiLevelType w:val="hybridMultilevel"/>
    <w:tmpl w:val="747C56EE"/>
    <w:lvl w:ilvl="0" w:tplc="6FB4EB88">
      <w:start w:val="1"/>
      <w:numFmt w:val="bullet"/>
      <w:lvlText w:val="▪"/>
      <w:lvlJc w:val="left"/>
      <w:pPr>
        <w:ind w:left="0" w:firstLine="0"/>
      </w:pPr>
      <w:rPr>
        <w:rFonts w:ascii="Arial Narrow" w:hAnsi="Arial Narro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700E12A1"/>
    <w:multiLevelType w:val="multilevel"/>
    <w:tmpl w:val="CF08F536"/>
    <w:lvl w:ilvl="0">
      <w:start w:val="1"/>
      <w:numFmt w:val="decimal"/>
      <w:lvlText w:val="%1"/>
      <w:lvlJc w:val="left"/>
      <w:pPr>
        <w:ind w:left="372" w:hanging="372"/>
      </w:pPr>
      <w:rPr>
        <w:rFonts w:hint="default"/>
      </w:rPr>
    </w:lvl>
    <w:lvl w:ilvl="1">
      <w:start w:val="1"/>
      <w:numFmt w:val="decimal"/>
      <w:lvlText w:val="%1.%2"/>
      <w:lvlJc w:val="left"/>
      <w:pPr>
        <w:ind w:left="741" w:hanging="372"/>
      </w:pPr>
      <w:rPr>
        <w:rFonts w:hint="default"/>
      </w:rPr>
    </w:lvl>
    <w:lvl w:ilvl="2">
      <w:start w:val="1"/>
      <w:numFmt w:val="decimal"/>
      <w:lvlText w:val="%1.%2.%3"/>
      <w:lvlJc w:val="left"/>
      <w:pPr>
        <w:ind w:left="1458" w:hanging="720"/>
      </w:pPr>
      <w:rPr>
        <w:rFonts w:hint="default"/>
      </w:rPr>
    </w:lvl>
    <w:lvl w:ilvl="3">
      <w:start w:val="1"/>
      <w:numFmt w:val="decimal"/>
      <w:lvlText w:val="%1.%2.%3.%4"/>
      <w:lvlJc w:val="left"/>
      <w:pPr>
        <w:ind w:left="1827" w:hanging="720"/>
      </w:pPr>
      <w:rPr>
        <w:rFonts w:hint="default"/>
      </w:rPr>
    </w:lvl>
    <w:lvl w:ilvl="4">
      <w:start w:val="1"/>
      <w:numFmt w:val="decimal"/>
      <w:lvlText w:val="%1.%2.%3.%4.%5"/>
      <w:lvlJc w:val="left"/>
      <w:pPr>
        <w:ind w:left="2556" w:hanging="1080"/>
      </w:pPr>
      <w:rPr>
        <w:rFonts w:hint="default"/>
      </w:rPr>
    </w:lvl>
    <w:lvl w:ilvl="5">
      <w:start w:val="1"/>
      <w:numFmt w:val="decimal"/>
      <w:lvlText w:val="%1.%2.%3.%4.%5.%6"/>
      <w:lvlJc w:val="left"/>
      <w:pPr>
        <w:ind w:left="2925" w:hanging="1080"/>
      </w:pPr>
      <w:rPr>
        <w:rFonts w:hint="default"/>
      </w:rPr>
    </w:lvl>
    <w:lvl w:ilvl="6">
      <w:start w:val="1"/>
      <w:numFmt w:val="decimal"/>
      <w:lvlText w:val="%1.%2.%3.%4.%5.%6.%7"/>
      <w:lvlJc w:val="left"/>
      <w:pPr>
        <w:ind w:left="3654" w:hanging="1440"/>
      </w:pPr>
      <w:rPr>
        <w:rFonts w:hint="default"/>
      </w:rPr>
    </w:lvl>
    <w:lvl w:ilvl="7">
      <w:start w:val="1"/>
      <w:numFmt w:val="decimal"/>
      <w:lvlText w:val="%1.%2.%3.%4.%5.%6.%7.%8"/>
      <w:lvlJc w:val="left"/>
      <w:pPr>
        <w:ind w:left="4023" w:hanging="1440"/>
      </w:pPr>
      <w:rPr>
        <w:rFonts w:hint="default"/>
      </w:rPr>
    </w:lvl>
    <w:lvl w:ilvl="8">
      <w:start w:val="1"/>
      <w:numFmt w:val="decimal"/>
      <w:lvlText w:val="%1.%2.%3.%4.%5.%6.%7.%8.%9"/>
      <w:lvlJc w:val="left"/>
      <w:pPr>
        <w:ind w:left="4752" w:hanging="1800"/>
      </w:pPr>
      <w:rPr>
        <w:rFonts w:hint="default"/>
      </w:rPr>
    </w:lvl>
  </w:abstractNum>
  <w:abstractNum w:abstractNumId="14" w15:restartNumberingAfterBreak="0">
    <w:nsid w:val="706224B4"/>
    <w:multiLevelType w:val="hybridMultilevel"/>
    <w:tmpl w:val="A3624FEC"/>
    <w:lvl w:ilvl="0" w:tplc="7F2C5B92">
      <w:start w:val="1"/>
      <w:numFmt w:val="bullet"/>
      <w:lvlText w:val="▪"/>
      <w:lvlJc w:val="left"/>
      <w:pPr>
        <w:ind w:left="720" w:hanging="360"/>
      </w:pPr>
      <w:rPr>
        <w:rFonts w:ascii="Arial Narrow" w:hAnsi="Arial Narro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738B7597"/>
    <w:multiLevelType w:val="hybridMultilevel"/>
    <w:tmpl w:val="EE8069A4"/>
    <w:lvl w:ilvl="0" w:tplc="7F2C5B92">
      <w:start w:val="1"/>
      <w:numFmt w:val="bullet"/>
      <w:lvlText w:val="▪"/>
      <w:lvlJc w:val="left"/>
      <w:pPr>
        <w:ind w:left="720" w:hanging="360"/>
      </w:pPr>
      <w:rPr>
        <w:rFonts w:ascii="Arial Narrow" w:hAnsi="Arial Narro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7556270A"/>
    <w:multiLevelType w:val="hybridMultilevel"/>
    <w:tmpl w:val="BE682558"/>
    <w:lvl w:ilvl="0" w:tplc="7F2C5B92">
      <w:start w:val="1"/>
      <w:numFmt w:val="bullet"/>
      <w:lvlText w:val="▪"/>
      <w:lvlJc w:val="left"/>
      <w:pPr>
        <w:ind w:left="720" w:hanging="360"/>
      </w:pPr>
      <w:rPr>
        <w:rFonts w:ascii="Arial Narrow" w:hAnsi="Arial Narro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7ED4545C"/>
    <w:multiLevelType w:val="hybridMultilevel"/>
    <w:tmpl w:val="8824542C"/>
    <w:lvl w:ilvl="0" w:tplc="7F2C5B92">
      <w:start w:val="1"/>
      <w:numFmt w:val="bullet"/>
      <w:lvlText w:val="▪"/>
      <w:lvlJc w:val="left"/>
      <w:pPr>
        <w:ind w:left="340" w:hanging="113"/>
      </w:pPr>
      <w:rPr>
        <w:rFonts w:ascii="Arial Narrow" w:hAnsi="Arial Narro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545684297">
    <w:abstractNumId w:val="11"/>
  </w:num>
  <w:num w:numId="2" w16cid:durableId="1180966588">
    <w:abstractNumId w:val="3"/>
  </w:num>
  <w:num w:numId="3" w16cid:durableId="344483416">
    <w:abstractNumId w:val="2"/>
  </w:num>
  <w:num w:numId="4" w16cid:durableId="671103121">
    <w:abstractNumId w:val="4"/>
  </w:num>
  <w:num w:numId="5" w16cid:durableId="1781947722">
    <w:abstractNumId w:val="7"/>
  </w:num>
  <w:num w:numId="6" w16cid:durableId="1040277624">
    <w:abstractNumId w:val="6"/>
  </w:num>
  <w:num w:numId="7" w16cid:durableId="2046366296">
    <w:abstractNumId w:val="16"/>
  </w:num>
  <w:num w:numId="8" w16cid:durableId="317195059">
    <w:abstractNumId w:val="15"/>
  </w:num>
  <w:num w:numId="9" w16cid:durableId="1576471928">
    <w:abstractNumId w:val="9"/>
  </w:num>
  <w:num w:numId="10" w16cid:durableId="1619797007">
    <w:abstractNumId w:val="0"/>
  </w:num>
  <w:num w:numId="11" w16cid:durableId="179786210">
    <w:abstractNumId w:val="17"/>
  </w:num>
  <w:num w:numId="12" w16cid:durableId="178930534">
    <w:abstractNumId w:val="12"/>
  </w:num>
  <w:num w:numId="13" w16cid:durableId="1642615954">
    <w:abstractNumId w:val="11"/>
  </w:num>
  <w:num w:numId="14" w16cid:durableId="1972393946">
    <w:abstractNumId w:val="5"/>
  </w:num>
  <w:num w:numId="15" w16cid:durableId="977994787">
    <w:abstractNumId w:val="14"/>
  </w:num>
  <w:num w:numId="16" w16cid:durableId="2001931687">
    <w:abstractNumId w:val="10"/>
  </w:num>
  <w:num w:numId="17" w16cid:durableId="398869858">
    <w:abstractNumId w:val="1"/>
  </w:num>
  <w:num w:numId="18" w16cid:durableId="1882283563">
    <w:abstractNumId w:val="13"/>
  </w:num>
  <w:num w:numId="19" w16cid:durableId="9409950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0DF"/>
    <w:rsid w:val="0000248C"/>
    <w:rsid w:val="00002916"/>
    <w:rsid w:val="00003B5B"/>
    <w:rsid w:val="00004043"/>
    <w:rsid w:val="00005367"/>
    <w:rsid w:val="000108F3"/>
    <w:rsid w:val="00010ADF"/>
    <w:rsid w:val="00011A41"/>
    <w:rsid w:val="00011DBD"/>
    <w:rsid w:val="00017679"/>
    <w:rsid w:val="00022E9D"/>
    <w:rsid w:val="00025463"/>
    <w:rsid w:val="00025B0C"/>
    <w:rsid w:val="00025B3A"/>
    <w:rsid w:val="0002684A"/>
    <w:rsid w:val="00026EA3"/>
    <w:rsid w:val="00031470"/>
    <w:rsid w:val="000331FD"/>
    <w:rsid w:val="00034B20"/>
    <w:rsid w:val="00034B8A"/>
    <w:rsid w:val="00035D65"/>
    <w:rsid w:val="0003690E"/>
    <w:rsid w:val="00037610"/>
    <w:rsid w:val="000379D8"/>
    <w:rsid w:val="00041317"/>
    <w:rsid w:val="000427CB"/>
    <w:rsid w:val="00042D49"/>
    <w:rsid w:val="00042F14"/>
    <w:rsid w:val="00043A96"/>
    <w:rsid w:val="000442C1"/>
    <w:rsid w:val="00045AF8"/>
    <w:rsid w:val="0005368C"/>
    <w:rsid w:val="000539C5"/>
    <w:rsid w:val="00055956"/>
    <w:rsid w:val="0005750E"/>
    <w:rsid w:val="00060627"/>
    <w:rsid w:val="0006222F"/>
    <w:rsid w:val="0006270D"/>
    <w:rsid w:val="000627E2"/>
    <w:rsid w:val="0006560C"/>
    <w:rsid w:val="00074655"/>
    <w:rsid w:val="0007491A"/>
    <w:rsid w:val="00074C7C"/>
    <w:rsid w:val="00076E32"/>
    <w:rsid w:val="00077D48"/>
    <w:rsid w:val="00080A51"/>
    <w:rsid w:val="00081F62"/>
    <w:rsid w:val="000864BA"/>
    <w:rsid w:val="000878C8"/>
    <w:rsid w:val="00092ECB"/>
    <w:rsid w:val="00096EED"/>
    <w:rsid w:val="00097E90"/>
    <w:rsid w:val="000A05D0"/>
    <w:rsid w:val="000A06FE"/>
    <w:rsid w:val="000A339D"/>
    <w:rsid w:val="000A364C"/>
    <w:rsid w:val="000A3A71"/>
    <w:rsid w:val="000A56F2"/>
    <w:rsid w:val="000B1074"/>
    <w:rsid w:val="000B141B"/>
    <w:rsid w:val="000B1DA0"/>
    <w:rsid w:val="000B34BD"/>
    <w:rsid w:val="000B7AA4"/>
    <w:rsid w:val="000C107D"/>
    <w:rsid w:val="000C2FAD"/>
    <w:rsid w:val="000C3DC9"/>
    <w:rsid w:val="000C4E94"/>
    <w:rsid w:val="000C6812"/>
    <w:rsid w:val="000D1025"/>
    <w:rsid w:val="000D1353"/>
    <w:rsid w:val="000D2ADA"/>
    <w:rsid w:val="000D464B"/>
    <w:rsid w:val="000D5318"/>
    <w:rsid w:val="000D5E59"/>
    <w:rsid w:val="000E1CE6"/>
    <w:rsid w:val="000E2FB4"/>
    <w:rsid w:val="000E3B2B"/>
    <w:rsid w:val="000E4821"/>
    <w:rsid w:val="000E74B5"/>
    <w:rsid w:val="000F030F"/>
    <w:rsid w:val="000F33E9"/>
    <w:rsid w:val="000F4F89"/>
    <w:rsid w:val="0010066A"/>
    <w:rsid w:val="001023AB"/>
    <w:rsid w:val="001029BD"/>
    <w:rsid w:val="00104699"/>
    <w:rsid w:val="00107BEC"/>
    <w:rsid w:val="0011085A"/>
    <w:rsid w:val="00111F05"/>
    <w:rsid w:val="0011382B"/>
    <w:rsid w:val="00115F68"/>
    <w:rsid w:val="00116B9E"/>
    <w:rsid w:val="00122B28"/>
    <w:rsid w:val="001231C5"/>
    <w:rsid w:val="00123CDF"/>
    <w:rsid w:val="00124F38"/>
    <w:rsid w:val="00126221"/>
    <w:rsid w:val="00127B32"/>
    <w:rsid w:val="00131D14"/>
    <w:rsid w:val="00133B20"/>
    <w:rsid w:val="00134B89"/>
    <w:rsid w:val="001353CA"/>
    <w:rsid w:val="0013675F"/>
    <w:rsid w:val="0013699F"/>
    <w:rsid w:val="00136A89"/>
    <w:rsid w:val="00137177"/>
    <w:rsid w:val="0013732D"/>
    <w:rsid w:val="00140683"/>
    <w:rsid w:val="00140B02"/>
    <w:rsid w:val="00141565"/>
    <w:rsid w:val="00141FCD"/>
    <w:rsid w:val="0014532B"/>
    <w:rsid w:val="00146235"/>
    <w:rsid w:val="0014673D"/>
    <w:rsid w:val="00150E9F"/>
    <w:rsid w:val="001511C7"/>
    <w:rsid w:val="00153C8B"/>
    <w:rsid w:val="001602D6"/>
    <w:rsid w:val="00162072"/>
    <w:rsid w:val="001635D4"/>
    <w:rsid w:val="00163DE7"/>
    <w:rsid w:val="00164053"/>
    <w:rsid w:val="001651ED"/>
    <w:rsid w:val="00165572"/>
    <w:rsid w:val="00166A58"/>
    <w:rsid w:val="00170EEB"/>
    <w:rsid w:val="00171793"/>
    <w:rsid w:val="00171A8E"/>
    <w:rsid w:val="00173318"/>
    <w:rsid w:val="001734EF"/>
    <w:rsid w:val="00177D46"/>
    <w:rsid w:val="00180DE6"/>
    <w:rsid w:val="001815C5"/>
    <w:rsid w:val="00181E15"/>
    <w:rsid w:val="00182EE3"/>
    <w:rsid w:val="00186B63"/>
    <w:rsid w:val="00190A3F"/>
    <w:rsid w:val="00190B96"/>
    <w:rsid w:val="00190C5A"/>
    <w:rsid w:val="00191DB1"/>
    <w:rsid w:val="001943AC"/>
    <w:rsid w:val="00195F4E"/>
    <w:rsid w:val="001965AE"/>
    <w:rsid w:val="00196C2F"/>
    <w:rsid w:val="001A0205"/>
    <w:rsid w:val="001A0238"/>
    <w:rsid w:val="001A082B"/>
    <w:rsid w:val="001B2214"/>
    <w:rsid w:val="001B2433"/>
    <w:rsid w:val="001B33AB"/>
    <w:rsid w:val="001B5752"/>
    <w:rsid w:val="001C2BB3"/>
    <w:rsid w:val="001C4D3F"/>
    <w:rsid w:val="001C5478"/>
    <w:rsid w:val="001C5B75"/>
    <w:rsid w:val="001C707F"/>
    <w:rsid w:val="001C7D01"/>
    <w:rsid w:val="001D0C1A"/>
    <w:rsid w:val="001D4651"/>
    <w:rsid w:val="001D47C2"/>
    <w:rsid w:val="001D4D29"/>
    <w:rsid w:val="001D5534"/>
    <w:rsid w:val="001D5569"/>
    <w:rsid w:val="001D66AD"/>
    <w:rsid w:val="001D69B1"/>
    <w:rsid w:val="001D76B5"/>
    <w:rsid w:val="001D7A57"/>
    <w:rsid w:val="001E0A3A"/>
    <w:rsid w:val="001E1204"/>
    <w:rsid w:val="001E14D4"/>
    <w:rsid w:val="001E46B1"/>
    <w:rsid w:val="001E770E"/>
    <w:rsid w:val="001F0676"/>
    <w:rsid w:val="001F0C8B"/>
    <w:rsid w:val="001F278A"/>
    <w:rsid w:val="001F287B"/>
    <w:rsid w:val="001F355B"/>
    <w:rsid w:val="001F4A67"/>
    <w:rsid w:val="001F63B9"/>
    <w:rsid w:val="001F73DE"/>
    <w:rsid w:val="001F7F02"/>
    <w:rsid w:val="001F7F5B"/>
    <w:rsid w:val="0020021C"/>
    <w:rsid w:val="00201526"/>
    <w:rsid w:val="00202419"/>
    <w:rsid w:val="002036B3"/>
    <w:rsid w:val="002048F1"/>
    <w:rsid w:val="002057F5"/>
    <w:rsid w:val="00206B49"/>
    <w:rsid w:val="00207449"/>
    <w:rsid w:val="00210762"/>
    <w:rsid w:val="002109C0"/>
    <w:rsid w:val="00210CED"/>
    <w:rsid w:val="0021101A"/>
    <w:rsid w:val="002128B3"/>
    <w:rsid w:val="00212FBD"/>
    <w:rsid w:val="00216BE7"/>
    <w:rsid w:val="002256E4"/>
    <w:rsid w:val="0022602B"/>
    <w:rsid w:val="00226C04"/>
    <w:rsid w:val="00226C50"/>
    <w:rsid w:val="00226EF8"/>
    <w:rsid w:val="002279C2"/>
    <w:rsid w:val="00231B89"/>
    <w:rsid w:val="00232D73"/>
    <w:rsid w:val="00233F56"/>
    <w:rsid w:val="00234521"/>
    <w:rsid w:val="0023542E"/>
    <w:rsid w:val="00235A4A"/>
    <w:rsid w:val="002362E5"/>
    <w:rsid w:val="0023697E"/>
    <w:rsid w:val="00236CBD"/>
    <w:rsid w:val="00237917"/>
    <w:rsid w:val="00237FC5"/>
    <w:rsid w:val="0024075C"/>
    <w:rsid w:val="00242778"/>
    <w:rsid w:val="00242CF9"/>
    <w:rsid w:val="0024672A"/>
    <w:rsid w:val="00251454"/>
    <w:rsid w:val="00252B66"/>
    <w:rsid w:val="002537E9"/>
    <w:rsid w:val="00255DF3"/>
    <w:rsid w:val="00260798"/>
    <w:rsid w:val="0026269A"/>
    <w:rsid w:val="0026293D"/>
    <w:rsid w:val="00262BD5"/>
    <w:rsid w:val="002642CB"/>
    <w:rsid w:val="0026467D"/>
    <w:rsid w:val="0026772D"/>
    <w:rsid w:val="002716E6"/>
    <w:rsid w:val="0027184B"/>
    <w:rsid w:val="00271E93"/>
    <w:rsid w:val="00274C97"/>
    <w:rsid w:val="00275572"/>
    <w:rsid w:val="00275B2E"/>
    <w:rsid w:val="00277035"/>
    <w:rsid w:val="002808E6"/>
    <w:rsid w:val="00280BF4"/>
    <w:rsid w:val="00281BD5"/>
    <w:rsid w:val="00281C7F"/>
    <w:rsid w:val="00282A7F"/>
    <w:rsid w:val="002830CF"/>
    <w:rsid w:val="00285FEF"/>
    <w:rsid w:val="00287118"/>
    <w:rsid w:val="00291A66"/>
    <w:rsid w:val="002929A3"/>
    <w:rsid w:val="00294C9D"/>
    <w:rsid w:val="002964AC"/>
    <w:rsid w:val="0029727B"/>
    <w:rsid w:val="002A070E"/>
    <w:rsid w:val="002A28E9"/>
    <w:rsid w:val="002A2A2C"/>
    <w:rsid w:val="002A2EEA"/>
    <w:rsid w:val="002A4450"/>
    <w:rsid w:val="002A4A2D"/>
    <w:rsid w:val="002A53E8"/>
    <w:rsid w:val="002A62B2"/>
    <w:rsid w:val="002A6388"/>
    <w:rsid w:val="002A66B6"/>
    <w:rsid w:val="002A6F80"/>
    <w:rsid w:val="002A7339"/>
    <w:rsid w:val="002B0A12"/>
    <w:rsid w:val="002B0AD5"/>
    <w:rsid w:val="002B2489"/>
    <w:rsid w:val="002B6717"/>
    <w:rsid w:val="002C1451"/>
    <w:rsid w:val="002D12B6"/>
    <w:rsid w:val="002D18F6"/>
    <w:rsid w:val="002D1F08"/>
    <w:rsid w:val="002D433D"/>
    <w:rsid w:val="002D456B"/>
    <w:rsid w:val="002D4EF9"/>
    <w:rsid w:val="002D52B5"/>
    <w:rsid w:val="002D6ACB"/>
    <w:rsid w:val="002E054D"/>
    <w:rsid w:val="002E0F86"/>
    <w:rsid w:val="002E16E3"/>
    <w:rsid w:val="002E2040"/>
    <w:rsid w:val="002E6824"/>
    <w:rsid w:val="002E7BA4"/>
    <w:rsid w:val="002F24A4"/>
    <w:rsid w:val="002F452C"/>
    <w:rsid w:val="002F4CE3"/>
    <w:rsid w:val="002F5686"/>
    <w:rsid w:val="00301EAF"/>
    <w:rsid w:val="0030276F"/>
    <w:rsid w:val="0030277D"/>
    <w:rsid w:val="003028B8"/>
    <w:rsid w:val="00302D02"/>
    <w:rsid w:val="00304EF2"/>
    <w:rsid w:val="00306CDB"/>
    <w:rsid w:val="00313D4C"/>
    <w:rsid w:val="003149E8"/>
    <w:rsid w:val="003153E9"/>
    <w:rsid w:val="003159D9"/>
    <w:rsid w:val="00315C04"/>
    <w:rsid w:val="00317753"/>
    <w:rsid w:val="003178FE"/>
    <w:rsid w:val="00317F98"/>
    <w:rsid w:val="00322884"/>
    <w:rsid w:val="0032681E"/>
    <w:rsid w:val="003334D1"/>
    <w:rsid w:val="00333955"/>
    <w:rsid w:val="00333F1A"/>
    <w:rsid w:val="0033508D"/>
    <w:rsid w:val="003358E7"/>
    <w:rsid w:val="003374BD"/>
    <w:rsid w:val="00337ED9"/>
    <w:rsid w:val="003402B8"/>
    <w:rsid w:val="00340425"/>
    <w:rsid w:val="003409CB"/>
    <w:rsid w:val="003429B2"/>
    <w:rsid w:val="00343261"/>
    <w:rsid w:val="003523C9"/>
    <w:rsid w:val="00352740"/>
    <w:rsid w:val="00354E2D"/>
    <w:rsid w:val="00357197"/>
    <w:rsid w:val="0036184D"/>
    <w:rsid w:val="00362619"/>
    <w:rsid w:val="00362BE4"/>
    <w:rsid w:val="003648FB"/>
    <w:rsid w:val="00364A17"/>
    <w:rsid w:val="003656D9"/>
    <w:rsid w:val="0037078C"/>
    <w:rsid w:val="00371A24"/>
    <w:rsid w:val="00376742"/>
    <w:rsid w:val="00377837"/>
    <w:rsid w:val="00381A79"/>
    <w:rsid w:val="00381CAC"/>
    <w:rsid w:val="003821D6"/>
    <w:rsid w:val="0038416B"/>
    <w:rsid w:val="003841D1"/>
    <w:rsid w:val="00384821"/>
    <w:rsid w:val="00387906"/>
    <w:rsid w:val="0039469F"/>
    <w:rsid w:val="00396544"/>
    <w:rsid w:val="003A08E2"/>
    <w:rsid w:val="003A0D5D"/>
    <w:rsid w:val="003A1CE9"/>
    <w:rsid w:val="003A6915"/>
    <w:rsid w:val="003B18B9"/>
    <w:rsid w:val="003B1EAB"/>
    <w:rsid w:val="003B3AAD"/>
    <w:rsid w:val="003B523B"/>
    <w:rsid w:val="003B67F8"/>
    <w:rsid w:val="003C47D0"/>
    <w:rsid w:val="003C63CC"/>
    <w:rsid w:val="003D54E0"/>
    <w:rsid w:val="003D5C8A"/>
    <w:rsid w:val="003D6430"/>
    <w:rsid w:val="003D65F8"/>
    <w:rsid w:val="003E1703"/>
    <w:rsid w:val="003E1B5B"/>
    <w:rsid w:val="003E1CC2"/>
    <w:rsid w:val="003E2A55"/>
    <w:rsid w:val="003E3BCD"/>
    <w:rsid w:val="003E66B2"/>
    <w:rsid w:val="003F095F"/>
    <w:rsid w:val="003F1085"/>
    <w:rsid w:val="003F17CE"/>
    <w:rsid w:val="003F1FB6"/>
    <w:rsid w:val="003F21E8"/>
    <w:rsid w:val="003F32E3"/>
    <w:rsid w:val="003F45CB"/>
    <w:rsid w:val="003F5DED"/>
    <w:rsid w:val="003F77CE"/>
    <w:rsid w:val="00400BD9"/>
    <w:rsid w:val="00402153"/>
    <w:rsid w:val="004032CD"/>
    <w:rsid w:val="00403409"/>
    <w:rsid w:val="00403E7E"/>
    <w:rsid w:val="00404D18"/>
    <w:rsid w:val="00405F5E"/>
    <w:rsid w:val="0040746F"/>
    <w:rsid w:val="00411583"/>
    <w:rsid w:val="00411B28"/>
    <w:rsid w:val="00413FFA"/>
    <w:rsid w:val="0041502E"/>
    <w:rsid w:val="00417527"/>
    <w:rsid w:val="0041794C"/>
    <w:rsid w:val="00421735"/>
    <w:rsid w:val="00421E10"/>
    <w:rsid w:val="0042229D"/>
    <w:rsid w:val="00423BDA"/>
    <w:rsid w:val="00424AD6"/>
    <w:rsid w:val="004322F7"/>
    <w:rsid w:val="0043269A"/>
    <w:rsid w:val="00433ECA"/>
    <w:rsid w:val="004366D3"/>
    <w:rsid w:val="00437A07"/>
    <w:rsid w:val="00437C94"/>
    <w:rsid w:val="004401E2"/>
    <w:rsid w:val="00441937"/>
    <w:rsid w:val="00444CE8"/>
    <w:rsid w:val="004455A9"/>
    <w:rsid w:val="0044568D"/>
    <w:rsid w:val="00447A00"/>
    <w:rsid w:val="004523AC"/>
    <w:rsid w:val="00452889"/>
    <w:rsid w:val="00452FCE"/>
    <w:rsid w:val="004543BF"/>
    <w:rsid w:val="0045584B"/>
    <w:rsid w:val="00455CAC"/>
    <w:rsid w:val="00455E7E"/>
    <w:rsid w:val="004572B2"/>
    <w:rsid w:val="00457340"/>
    <w:rsid w:val="00460ED7"/>
    <w:rsid w:val="004631F6"/>
    <w:rsid w:val="00465155"/>
    <w:rsid w:val="004653D9"/>
    <w:rsid w:val="0047030D"/>
    <w:rsid w:val="00471AEC"/>
    <w:rsid w:val="004727EE"/>
    <w:rsid w:val="00473EA6"/>
    <w:rsid w:val="00474321"/>
    <w:rsid w:val="00474527"/>
    <w:rsid w:val="004746F6"/>
    <w:rsid w:val="00474B5B"/>
    <w:rsid w:val="00475BE2"/>
    <w:rsid w:val="00477454"/>
    <w:rsid w:val="0048150C"/>
    <w:rsid w:val="0048283A"/>
    <w:rsid w:val="004864C1"/>
    <w:rsid w:val="0049245C"/>
    <w:rsid w:val="004A17CE"/>
    <w:rsid w:val="004A234F"/>
    <w:rsid w:val="004A28E4"/>
    <w:rsid w:val="004A3F29"/>
    <w:rsid w:val="004A4B3A"/>
    <w:rsid w:val="004A7942"/>
    <w:rsid w:val="004B13D5"/>
    <w:rsid w:val="004B18D8"/>
    <w:rsid w:val="004B532A"/>
    <w:rsid w:val="004B5FF4"/>
    <w:rsid w:val="004B74A0"/>
    <w:rsid w:val="004C3583"/>
    <w:rsid w:val="004C49C9"/>
    <w:rsid w:val="004C4B97"/>
    <w:rsid w:val="004C5819"/>
    <w:rsid w:val="004C6D6D"/>
    <w:rsid w:val="004D313D"/>
    <w:rsid w:val="004D456C"/>
    <w:rsid w:val="004D69C2"/>
    <w:rsid w:val="004E01BA"/>
    <w:rsid w:val="004E2670"/>
    <w:rsid w:val="004E2B94"/>
    <w:rsid w:val="004E2D2B"/>
    <w:rsid w:val="004E4187"/>
    <w:rsid w:val="004E4796"/>
    <w:rsid w:val="004F0AE7"/>
    <w:rsid w:val="004F1DDA"/>
    <w:rsid w:val="004F1E21"/>
    <w:rsid w:val="004F5ED5"/>
    <w:rsid w:val="004F639C"/>
    <w:rsid w:val="004F67A5"/>
    <w:rsid w:val="004F7578"/>
    <w:rsid w:val="00500AA1"/>
    <w:rsid w:val="00500E11"/>
    <w:rsid w:val="005015DF"/>
    <w:rsid w:val="00504398"/>
    <w:rsid w:val="00505A82"/>
    <w:rsid w:val="00512D85"/>
    <w:rsid w:val="005153F7"/>
    <w:rsid w:val="005154EB"/>
    <w:rsid w:val="00515ACB"/>
    <w:rsid w:val="00516114"/>
    <w:rsid w:val="00523156"/>
    <w:rsid w:val="00523329"/>
    <w:rsid w:val="0052570F"/>
    <w:rsid w:val="005276DC"/>
    <w:rsid w:val="00532BBF"/>
    <w:rsid w:val="005338C0"/>
    <w:rsid w:val="00533B5D"/>
    <w:rsid w:val="00534D51"/>
    <w:rsid w:val="00535C0F"/>
    <w:rsid w:val="005404A6"/>
    <w:rsid w:val="00543011"/>
    <w:rsid w:val="0054377C"/>
    <w:rsid w:val="00544A9C"/>
    <w:rsid w:val="00545493"/>
    <w:rsid w:val="00547307"/>
    <w:rsid w:val="00547518"/>
    <w:rsid w:val="00551B2F"/>
    <w:rsid w:val="0055365B"/>
    <w:rsid w:val="00555694"/>
    <w:rsid w:val="00555E65"/>
    <w:rsid w:val="00562562"/>
    <w:rsid w:val="005626CC"/>
    <w:rsid w:val="00562F92"/>
    <w:rsid w:val="00563DD9"/>
    <w:rsid w:val="00564D4B"/>
    <w:rsid w:val="00570642"/>
    <w:rsid w:val="00580F1F"/>
    <w:rsid w:val="00585D05"/>
    <w:rsid w:val="00586042"/>
    <w:rsid w:val="005878F1"/>
    <w:rsid w:val="005903B5"/>
    <w:rsid w:val="0059044B"/>
    <w:rsid w:val="00593025"/>
    <w:rsid w:val="005A0542"/>
    <w:rsid w:val="005A233F"/>
    <w:rsid w:val="005A2F35"/>
    <w:rsid w:val="005A444D"/>
    <w:rsid w:val="005A5A26"/>
    <w:rsid w:val="005A643A"/>
    <w:rsid w:val="005A644A"/>
    <w:rsid w:val="005B1423"/>
    <w:rsid w:val="005B1F22"/>
    <w:rsid w:val="005B2CDD"/>
    <w:rsid w:val="005B3057"/>
    <w:rsid w:val="005B3607"/>
    <w:rsid w:val="005B39CF"/>
    <w:rsid w:val="005B606D"/>
    <w:rsid w:val="005B6C85"/>
    <w:rsid w:val="005B7262"/>
    <w:rsid w:val="005C0977"/>
    <w:rsid w:val="005C0CAB"/>
    <w:rsid w:val="005C0CFA"/>
    <w:rsid w:val="005C0F58"/>
    <w:rsid w:val="005C266D"/>
    <w:rsid w:val="005C2E3F"/>
    <w:rsid w:val="005C405E"/>
    <w:rsid w:val="005C4787"/>
    <w:rsid w:val="005C480E"/>
    <w:rsid w:val="005C71CB"/>
    <w:rsid w:val="005C7F9F"/>
    <w:rsid w:val="005D0D3C"/>
    <w:rsid w:val="005D62FA"/>
    <w:rsid w:val="005E03FA"/>
    <w:rsid w:val="005E09DD"/>
    <w:rsid w:val="005E11D1"/>
    <w:rsid w:val="005E1256"/>
    <w:rsid w:val="005E1947"/>
    <w:rsid w:val="005E2BB3"/>
    <w:rsid w:val="005E2E4B"/>
    <w:rsid w:val="005E4106"/>
    <w:rsid w:val="005E58BE"/>
    <w:rsid w:val="005E7042"/>
    <w:rsid w:val="005E7A63"/>
    <w:rsid w:val="005E7C4A"/>
    <w:rsid w:val="005F1670"/>
    <w:rsid w:val="005F1BF5"/>
    <w:rsid w:val="005F2CE3"/>
    <w:rsid w:val="005F6EB5"/>
    <w:rsid w:val="006017F0"/>
    <w:rsid w:val="0060203B"/>
    <w:rsid w:val="00604D56"/>
    <w:rsid w:val="006053E5"/>
    <w:rsid w:val="00607EFB"/>
    <w:rsid w:val="006113BE"/>
    <w:rsid w:val="006122CF"/>
    <w:rsid w:val="0061424C"/>
    <w:rsid w:val="006146DC"/>
    <w:rsid w:val="00614DF2"/>
    <w:rsid w:val="00616CFE"/>
    <w:rsid w:val="00617F57"/>
    <w:rsid w:val="0062051A"/>
    <w:rsid w:val="00620C07"/>
    <w:rsid w:val="00621CD7"/>
    <w:rsid w:val="00622562"/>
    <w:rsid w:val="00624CC7"/>
    <w:rsid w:val="00624DD1"/>
    <w:rsid w:val="0062662B"/>
    <w:rsid w:val="00632236"/>
    <w:rsid w:val="006326F6"/>
    <w:rsid w:val="006328F3"/>
    <w:rsid w:val="00634340"/>
    <w:rsid w:val="0063650D"/>
    <w:rsid w:val="00636898"/>
    <w:rsid w:val="00640ADD"/>
    <w:rsid w:val="00640C57"/>
    <w:rsid w:val="00642B2E"/>
    <w:rsid w:val="00643423"/>
    <w:rsid w:val="00644150"/>
    <w:rsid w:val="006442DF"/>
    <w:rsid w:val="00647E52"/>
    <w:rsid w:val="00650C68"/>
    <w:rsid w:val="00655A2F"/>
    <w:rsid w:val="00656DB0"/>
    <w:rsid w:val="006570EC"/>
    <w:rsid w:val="00657230"/>
    <w:rsid w:val="006576BE"/>
    <w:rsid w:val="006579CD"/>
    <w:rsid w:val="006605E1"/>
    <w:rsid w:val="0066150C"/>
    <w:rsid w:val="00663723"/>
    <w:rsid w:val="006656C2"/>
    <w:rsid w:val="00666103"/>
    <w:rsid w:val="006673B6"/>
    <w:rsid w:val="00671733"/>
    <w:rsid w:val="00671CD9"/>
    <w:rsid w:val="0067259D"/>
    <w:rsid w:val="0067377E"/>
    <w:rsid w:val="00675D46"/>
    <w:rsid w:val="006760A8"/>
    <w:rsid w:val="0067693B"/>
    <w:rsid w:val="006769C5"/>
    <w:rsid w:val="006800DC"/>
    <w:rsid w:val="00680C04"/>
    <w:rsid w:val="006827B4"/>
    <w:rsid w:val="006835E4"/>
    <w:rsid w:val="006836D8"/>
    <w:rsid w:val="006839E9"/>
    <w:rsid w:val="00686459"/>
    <w:rsid w:val="00687275"/>
    <w:rsid w:val="00690C41"/>
    <w:rsid w:val="00691096"/>
    <w:rsid w:val="00691504"/>
    <w:rsid w:val="00691B8F"/>
    <w:rsid w:val="00692ADC"/>
    <w:rsid w:val="00693B00"/>
    <w:rsid w:val="00694608"/>
    <w:rsid w:val="0069498D"/>
    <w:rsid w:val="00694D2F"/>
    <w:rsid w:val="00695CB9"/>
    <w:rsid w:val="00695DE8"/>
    <w:rsid w:val="00696008"/>
    <w:rsid w:val="00696025"/>
    <w:rsid w:val="006A0B29"/>
    <w:rsid w:val="006A0DBA"/>
    <w:rsid w:val="006A1BED"/>
    <w:rsid w:val="006A36E2"/>
    <w:rsid w:val="006A51C0"/>
    <w:rsid w:val="006A5664"/>
    <w:rsid w:val="006B124E"/>
    <w:rsid w:val="006B18C2"/>
    <w:rsid w:val="006B1FEC"/>
    <w:rsid w:val="006B2D21"/>
    <w:rsid w:val="006B3F39"/>
    <w:rsid w:val="006B3F73"/>
    <w:rsid w:val="006B538D"/>
    <w:rsid w:val="006B5560"/>
    <w:rsid w:val="006B5A40"/>
    <w:rsid w:val="006B68BC"/>
    <w:rsid w:val="006B7B7D"/>
    <w:rsid w:val="006C1A14"/>
    <w:rsid w:val="006C1B93"/>
    <w:rsid w:val="006C3808"/>
    <w:rsid w:val="006C4B6D"/>
    <w:rsid w:val="006C5026"/>
    <w:rsid w:val="006C652B"/>
    <w:rsid w:val="006D0182"/>
    <w:rsid w:val="006D1806"/>
    <w:rsid w:val="006D2213"/>
    <w:rsid w:val="006D3757"/>
    <w:rsid w:val="006D4EDE"/>
    <w:rsid w:val="006D623B"/>
    <w:rsid w:val="006D67AB"/>
    <w:rsid w:val="006D7603"/>
    <w:rsid w:val="006E03F7"/>
    <w:rsid w:val="006E18A7"/>
    <w:rsid w:val="006E2115"/>
    <w:rsid w:val="006E4DB6"/>
    <w:rsid w:val="006F046A"/>
    <w:rsid w:val="006F29C3"/>
    <w:rsid w:val="006F3AAD"/>
    <w:rsid w:val="006F40BC"/>
    <w:rsid w:val="006F481F"/>
    <w:rsid w:val="006F5F90"/>
    <w:rsid w:val="00700976"/>
    <w:rsid w:val="00711517"/>
    <w:rsid w:val="00713638"/>
    <w:rsid w:val="007172EF"/>
    <w:rsid w:val="007174DB"/>
    <w:rsid w:val="007175DE"/>
    <w:rsid w:val="00717D23"/>
    <w:rsid w:val="00720B2C"/>
    <w:rsid w:val="0072287F"/>
    <w:rsid w:val="007240A4"/>
    <w:rsid w:val="0072604E"/>
    <w:rsid w:val="00726763"/>
    <w:rsid w:val="00727BB4"/>
    <w:rsid w:val="00730682"/>
    <w:rsid w:val="00733562"/>
    <w:rsid w:val="00736306"/>
    <w:rsid w:val="00737EE4"/>
    <w:rsid w:val="007404CC"/>
    <w:rsid w:val="0074215F"/>
    <w:rsid w:val="00742B88"/>
    <w:rsid w:val="007469E4"/>
    <w:rsid w:val="00751009"/>
    <w:rsid w:val="0075344D"/>
    <w:rsid w:val="00753834"/>
    <w:rsid w:val="00753A01"/>
    <w:rsid w:val="00757319"/>
    <w:rsid w:val="00760A9B"/>
    <w:rsid w:val="00763CAA"/>
    <w:rsid w:val="00764995"/>
    <w:rsid w:val="00765911"/>
    <w:rsid w:val="00765B79"/>
    <w:rsid w:val="00767D92"/>
    <w:rsid w:val="0077050F"/>
    <w:rsid w:val="007711C0"/>
    <w:rsid w:val="00771A57"/>
    <w:rsid w:val="00771AD1"/>
    <w:rsid w:val="00772A13"/>
    <w:rsid w:val="00773366"/>
    <w:rsid w:val="00773AB3"/>
    <w:rsid w:val="007758D9"/>
    <w:rsid w:val="007767A8"/>
    <w:rsid w:val="0078218E"/>
    <w:rsid w:val="00783E68"/>
    <w:rsid w:val="00784C3C"/>
    <w:rsid w:val="00786C3C"/>
    <w:rsid w:val="00787391"/>
    <w:rsid w:val="00790780"/>
    <w:rsid w:val="007907D5"/>
    <w:rsid w:val="00794D4A"/>
    <w:rsid w:val="00795860"/>
    <w:rsid w:val="007A0591"/>
    <w:rsid w:val="007A10A8"/>
    <w:rsid w:val="007A113A"/>
    <w:rsid w:val="007A44CF"/>
    <w:rsid w:val="007A4967"/>
    <w:rsid w:val="007A4F15"/>
    <w:rsid w:val="007A6023"/>
    <w:rsid w:val="007A7C5C"/>
    <w:rsid w:val="007B0198"/>
    <w:rsid w:val="007B04EA"/>
    <w:rsid w:val="007B062A"/>
    <w:rsid w:val="007B1872"/>
    <w:rsid w:val="007B3DED"/>
    <w:rsid w:val="007B4353"/>
    <w:rsid w:val="007B4A26"/>
    <w:rsid w:val="007B4AB1"/>
    <w:rsid w:val="007B4F63"/>
    <w:rsid w:val="007B56D8"/>
    <w:rsid w:val="007B744A"/>
    <w:rsid w:val="007B7DCE"/>
    <w:rsid w:val="007C3A68"/>
    <w:rsid w:val="007C4B5A"/>
    <w:rsid w:val="007C4F3D"/>
    <w:rsid w:val="007C5922"/>
    <w:rsid w:val="007C5ADB"/>
    <w:rsid w:val="007C6292"/>
    <w:rsid w:val="007D03A8"/>
    <w:rsid w:val="007D2E90"/>
    <w:rsid w:val="007D3B90"/>
    <w:rsid w:val="007D4382"/>
    <w:rsid w:val="007D4644"/>
    <w:rsid w:val="007D7F6A"/>
    <w:rsid w:val="007E072A"/>
    <w:rsid w:val="007E0B39"/>
    <w:rsid w:val="007E1F09"/>
    <w:rsid w:val="007E42A4"/>
    <w:rsid w:val="007E5BD9"/>
    <w:rsid w:val="007F2F4A"/>
    <w:rsid w:val="007F447C"/>
    <w:rsid w:val="007F4594"/>
    <w:rsid w:val="007F5363"/>
    <w:rsid w:val="007F5833"/>
    <w:rsid w:val="007F5DEF"/>
    <w:rsid w:val="007F638D"/>
    <w:rsid w:val="007F74F5"/>
    <w:rsid w:val="00801638"/>
    <w:rsid w:val="00801D4B"/>
    <w:rsid w:val="00802821"/>
    <w:rsid w:val="00803082"/>
    <w:rsid w:val="00804285"/>
    <w:rsid w:val="00804874"/>
    <w:rsid w:val="008079C1"/>
    <w:rsid w:val="008113D6"/>
    <w:rsid w:val="008125E3"/>
    <w:rsid w:val="008130CD"/>
    <w:rsid w:val="0081397E"/>
    <w:rsid w:val="00813B36"/>
    <w:rsid w:val="00814DC6"/>
    <w:rsid w:val="00814F98"/>
    <w:rsid w:val="00815F72"/>
    <w:rsid w:val="00816E53"/>
    <w:rsid w:val="008174D7"/>
    <w:rsid w:val="00820F8B"/>
    <w:rsid w:val="00822684"/>
    <w:rsid w:val="00823C30"/>
    <w:rsid w:val="00823D9C"/>
    <w:rsid w:val="008267AB"/>
    <w:rsid w:val="008268AD"/>
    <w:rsid w:val="008273AA"/>
    <w:rsid w:val="00831866"/>
    <w:rsid w:val="00831982"/>
    <w:rsid w:val="0083270A"/>
    <w:rsid w:val="00836E91"/>
    <w:rsid w:val="00836FEF"/>
    <w:rsid w:val="00841734"/>
    <w:rsid w:val="00842999"/>
    <w:rsid w:val="0084509C"/>
    <w:rsid w:val="008500F6"/>
    <w:rsid w:val="00850C40"/>
    <w:rsid w:val="00855070"/>
    <w:rsid w:val="00855398"/>
    <w:rsid w:val="0085603D"/>
    <w:rsid w:val="00856C73"/>
    <w:rsid w:val="008628B0"/>
    <w:rsid w:val="008631CB"/>
    <w:rsid w:val="00863FF3"/>
    <w:rsid w:val="008653CE"/>
    <w:rsid w:val="00866572"/>
    <w:rsid w:val="00866B84"/>
    <w:rsid w:val="00870A99"/>
    <w:rsid w:val="00873D05"/>
    <w:rsid w:val="00874186"/>
    <w:rsid w:val="00874F1F"/>
    <w:rsid w:val="00880A1E"/>
    <w:rsid w:val="00880BDF"/>
    <w:rsid w:val="008817B8"/>
    <w:rsid w:val="00881AC2"/>
    <w:rsid w:val="00881CC2"/>
    <w:rsid w:val="00883ED6"/>
    <w:rsid w:val="008849B3"/>
    <w:rsid w:val="00884A90"/>
    <w:rsid w:val="00892442"/>
    <w:rsid w:val="008925A7"/>
    <w:rsid w:val="0089348C"/>
    <w:rsid w:val="0089645A"/>
    <w:rsid w:val="008A0B66"/>
    <w:rsid w:val="008A0CB8"/>
    <w:rsid w:val="008A2274"/>
    <w:rsid w:val="008A2FD4"/>
    <w:rsid w:val="008A64EF"/>
    <w:rsid w:val="008A6C32"/>
    <w:rsid w:val="008A6E6D"/>
    <w:rsid w:val="008B2450"/>
    <w:rsid w:val="008B478A"/>
    <w:rsid w:val="008B5695"/>
    <w:rsid w:val="008C1AB5"/>
    <w:rsid w:val="008C210C"/>
    <w:rsid w:val="008C24E0"/>
    <w:rsid w:val="008C6C90"/>
    <w:rsid w:val="008C6FF3"/>
    <w:rsid w:val="008D1378"/>
    <w:rsid w:val="008D1A33"/>
    <w:rsid w:val="008D1EA0"/>
    <w:rsid w:val="008D4C06"/>
    <w:rsid w:val="008D5D9E"/>
    <w:rsid w:val="008E3198"/>
    <w:rsid w:val="008E4FAC"/>
    <w:rsid w:val="008E6EA9"/>
    <w:rsid w:val="008E766C"/>
    <w:rsid w:val="008F0CF9"/>
    <w:rsid w:val="008F10BF"/>
    <w:rsid w:val="008F7EFD"/>
    <w:rsid w:val="00900BCB"/>
    <w:rsid w:val="0090287E"/>
    <w:rsid w:val="00902942"/>
    <w:rsid w:val="00906F9A"/>
    <w:rsid w:val="0090719F"/>
    <w:rsid w:val="00911C18"/>
    <w:rsid w:val="00913017"/>
    <w:rsid w:val="00914D3C"/>
    <w:rsid w:val="009175CC"/>
    <w:rsid w:val="009178A7"/>
    <w:rsid w:val="00920948"/>
    <w:rsid w:val="00920ED9"/>
    <w:rsid w:val="0092135E"/>
    <w:rsid w:val="009216DC"/>
    <w:rsid w:val="00921ABF"/>
    <w:rsid w:val="00923F45"/>
    <w:rsid w:val="00925198"/>
    <w:rsid w:val="0092551B"/>
    <w:rsid w:val="00927D18"/>
    <w:rsid w:val="00931DB6"/>
    <w:rsid w:val="009348C3"/>
    <w:rsid w:val="009354C4"/>
    <w:rsid w:val="00935D7B"/>
    <w:rsid w:val="00940426"/>
    <w:rsid w:val="00940646"/>
    <w:rsid w:val="009441A3"/>
    <w:rsid w:val="00944489"/>
    <w:rsid w:val="00945271"/>
    <w:rsid w:val="00945D60"/>
    <w:rsid w:val="00946112"/>
    <w:rsid w:val="009505E7"/>
    <w:rsid w:val="00951238"/>
    <w:rsid w:val="00951C4A"/>
    <w:rsid w:val="0095280B"/>
    <w:rsid w:val="009563AD"/>
    <w:rsid w:val="00960D30"/>
    <w:rsid w:val="00960E20"/>
    <w:rsid w:val="00962558"/>
    <w:rsid w:val="00962DD8"/>
    <w:rsid w:val="00963ED2"/>
    <w:rsid w:val="0096543C"/>
    <w:rsid w:val="00966079"/>
    <w:rsid w:val="0096714D"/>
    <w:rsid w:val="00971631"/>
    <w:rsid w:val="00972341"/>
    <w:rsid w:val="009724CB"/>
    <w:rsid w:val="009752AB"/>
    <w:rsid w:val="00980195"/>
    <w:rsid w:val="00981E32"/>
    <w:rsid w:val="009821C0"/>
    <w:rsid w:val="009833B2"/>
    <w:rsid w:val="00983470"/>
    <w:rsid w:val="009836AF"/>
    <w:rsid w:val="009840E7"/>
    <w:rsid w:val="009854EC"/>
    <w:rsid w:val="00991D78"/>
    <w:rsid w:val="00992778"/>
    <w:rsid w:val="009928D0"/>
    <w:rsid w:val="00995355"/>
    <w:rsid w:val="00995FC1"/>
    <w:rsid w:val="0099695D"/>
    <w:rsid w:val="00997AA4"/>
    <w:rsid w:val="009A091C"/>
    <w:rsid w:val="009A1DBB"/>
    <w:rsid w:val="009A3970"/>
    <w:rsid w:val="009A528D"/>
    <w:rsid w:val="009A6E97"/>
    <w:rsid w:val="009B0483"/>
    <w:rsid w:val="009B130A"/>
    <w:rsid w:val="009B6370"/>
    <w:rsid w:val="009B6765"/>
    <w:rsid w:val="009B70CC"/>
    <w:rsid w:val="009B786B"/>
    <w:rsid w:val="009C075A"/>
    <w:rsid w:val="009C47C6"/>
    <w:rsid w:val="009C47F7"/>
    <w:rsid w:val="009C53CE"/>
    <w:rsid w:val="009C6F14"/>
    <w:rsid w:val="009D0013"/>
    <w:rsid w:val="009D2174"/>
    <w:rsid w:val="009D68D4"/>
    <w:rsid w:val="009D7127"/>
    <w:rsid w:val="009E036B"/>
    <w:rsid w:val="009E0BEF"/>
    <w:rsid w:val="009E1744"/>
    <w:rsid w:val="009E1C2C"/>
    <w:rsid w:val="009E1D29"/>
    <w:rsid w:val="009E35F1"/>
    <w:rsid w:val="009E3B85"/>
    <w:rsid w:val="009E3BDE"/>
    <w:rsid w:val="009E72A9"/>
    <w:rsid w:val="009F0F3F"/>
    <w:rsid w:val="009F20A7"/>
    <w:rsid w:val="009F31BB"/>
    <w:rsid w:val="009F3FCE"/>
    <w:rsid w:val="009F57BF"/>
    <w:rsid w:val="00A00715"/>
    <w:rsid w:val="00A047DF"/>
    <w:rsid w:val="00A0513D"/>
    <w:rsid w:val="00A0654F"/>
    <w:rsid w:val="00A06D85"/>
    <w:rsid w:val="00A07BBD"/>
    <w:rsid w:val="00A1175D"/>
    <w:rsid w:val="00A13A67"/>
    <w:rsid w:val="00A14379"/>
    <w:rsid w:val="00A15792"/>
    <w:rsid w:val="00A15948"/>
    <w:rsid w:val="00A179EB"/>
    <w:rsid w:val="00A24A4D"/>
    <w:rsid w:val="00A24A9C"/>
    <w:rsid w:val="00A25B91"/>
    <w:rsid w:val="00A27C04"/>
    <w:rsid w:val="00A30CE7"/>
    <w:rsid w:val="00A334C7"/>
    <w:rsid w:val="00A33754"/>
    <w:rsid w:val="00A3532E"/>
    <w:rsid w:val="00A356FC"/>
    <w:rsid w:val="00A37731"/>
    <w:rsid w:val="00A40091"/>
    <w:rsid w:val="00A415B3"/>
    <w:rsid w:val="00A422C6"/>
    <w:rsid w:val="00A45ADC"/>
    <w:rsid w:val="00A45F1B"/>
    <w:rsid w:val="00A474C4"/>
    <w:rsid w:val="00A4752D"/>
    <w:rsid w:val="00A52F9E"/>
    <w:rsid w:val="00A548F5"/>
    <w:rsid w:val="00A561B6"/>
    <w:rsid w:val="00A56756"/>
    <w:rsid w:val="00A60ECB"/>
    <w:rsid w:val="00A6434A"/>
    <w:rsid w:val="00A64925"/>
    <w:rsid w:val="00A664D8"/>
    <w:rsid w:val="00A66C6C"/>
    <w:rsid w:val="00A67EB2"/>
    <w:rsid w:val="00A7138C"/>
    <w:rsid w:val="00A71FB5"/>
    <w:rsid w:val="00A74CFF"/>
    <w:rsid w:val="00A75124"/>
    <w:rsid w:val="00A754B7"/>
    <w:rsid w:val="00A75AC1"/>
    <w:rsid w:val="00A75F27"/>
    <w:rsid w:val="00A76372"/>
    <w:rsid w:val="00A765AC"/>
    <w:rsid w:val="00A7703C"/>
    <w:rsid w:val="00A7723D"/>
    <w:rsid w:val="00A80031"/>
    <w:rsid w:val="00A82747"/>
    <w:rsid w:val="00A82C55"/>
    <w:rsid w:val="00A83272"/>
    <w:rsid w:val="00A835B2"/>
    <w:rsid w:val="00A84A48"/>
    <w:rsid w:val="00A84AEB"/>
    <w:rsid w:val="00A85090"/>
    <w:rsid w:val="00A857C5"/>
    <w:rsid w:val="00A868D9"/>
    <w:rsid w:val="00A910B5"/>
    <w:rsid w:val="00A91EF3"/>
    <w:rsid w:val="00A936EC"/>
    <w:rsid w:val="00A97CEE"/>
    <w:rsid w:val="00AA1631"/>
    <w:rsid w:val="00AA3345"/>
    <w:rsid w:val="00AA4057"/>
    <w:rsid w:val="00AA4B04"/>
    <w:rsid w:val="00AA4ECC"/>
    <w:rsid w:val="00AA5CEA"/>
    <w:rsid w:val="00AB0956"/>
    <w:rsid w:val="00AB23DA"/>
    <w:rsid w:val="00AB3193"/>
    <w:rsid w:val="00AB4BB0"/>
    <w:rsid w:val="00AB5405"/>
    <w:rsid w:val="00AB5693"/>
    <w:rsid w:val="00AB6A07"/>
    <w:rsid w:val="00AB6B7E"/>
    <w:rsid w:val="00AB79B5"/>
    <w:rsid w:val="00AC2BFE"/>
    <w:rsid w:val="00AC3083"/>
    <w:rsid w:val="00AC39F9"/>
    <w:rsid w:val="00AC6794"/>
    <w:rsid w:val="00AC693C"/>
    <w:rsid w:val="00AD1A16"/>
    <w:rsid w:val="00AD363F"/>
    <w:rsid w:val="00AE0737"/>
    <w:rsid w:val="00AE110F"/>
    <w:rsid w:val="00AE129C"/>
    <w:rsid w:val="00AE480E"/>
    <w:rsid w:val="00AE4C37"/>
    <w:rsid w:val="00AE6C18"/>
    <w:rsid w:val="00AF07D9"/>
    <w:rsid w:val="00AF08CD"/>
    <w:rsid w:val="00AF25FB"/>
    <w:rsid w:val="00AF36F4"/>
    <w:rsid w:val="00AF3E2D"/>
    <w:rsid w:val="00AF553E"/>
    <w:rsid w:val="00AF5D3F"/>
    <w:rsid w:val="00AF6DE0"/>
    <w:rsid w:val="00B009C0"/>
    <w:rsid w:val="00B00C20"/>
    <w:rsid w:val="00B00F4D"/>
    <w:rsid w:val="00B016D4"/>
    <w:rsid w:val="00B11850"/>
    <w:rsid w:val="00B11A91"/>
    <w:rsid w:val="00B12C33"/>
    <w:rsid w:val="00B12EB3"/>
    <w:rsid w:val="00B14198"/>
    <w:rsid w:val="00B1638B"/>
    <w:rsid w:val="00B168F7"/>
    <w:rsid w:val="00B172BA"/>
    <w:rsid w:val="00B17831"/>
    <w:rsid w:val="00B2230A"/>
    <w:rsid w:val="00B22869"/>
    <w:rsid w:val="00B25E40"/>
    <w:rsid w:val="00B30D4F"/>
    <w:rsid w:val="00B322B1"/>
    <w:rsid w:val="00B32EC4"/>
    <w:rsid w:val="00B33028"/>
    <w:rsid w:val="00B33875"/>
    <w:rsid w:val="00B34B76"/>
    <w:rsid w:val="00B355DA"/>
    <w:rsid w:val="00B36DCB"/>
    <w:rsid w:val="00B41B42"/>
    <w:rsid w:val="00B452C5"/>
    <w:rsid w:val="00B4536D"/>
    <w:rsid w:val="00B47CEF"/>
    <w:rsid w:val="00B50248"/>
    <w:rsid w:val="00B533EA"/>
    <w:rsid w:val="00B55DAE"/>
    <w:rsid w:val="00B5656C"/>
    <w:rsid w:val="00B61A98"/>
    <w:rsid w:val="00B62891"/>
    <w:rsid w:val="00B63019"/>
    <w:rsid w:val="00B63451"/>
    <w:rsid w:val="00B63812"/>
    <w:rsid w:val="00B705CA"/>
    <w:rsid w:val="00B70CCE"/>
    <w:rsid w:val="00B710C0"/>
    <w:rsid w:val="00B73C91"/>
    <w:rsid w:val="00B74B35"/>
    <w:rsid w:val="00B7587D"/>
    <w:rsid w:val="00B82969"/>
    <w:rsid w:val="00B83FFD"/>
    <w:rsid w:val="00B847DE"/>
    <w:rsid w:val="00B84C89"/>
    <w:rsid w:val="00B85FC5"/>
    <w:rsid w:val="00B8678E"/>
    <w:rsid w:val="00B91B6B"/>
    <w:rsid w:val="00BA122D"/>
    <w:rsid w:val="00BA1231"/>
    <w:rsid w:val="00BA163A"/>
    <w:rsid w:val="00BA194B"/>
    <w:rsid w:val="00BA3A78"/>
    <w:rsid w:val="00BA3EF9"/>
    <w:rsid w:val="00BA497A"/>
    <w:rsid w:val="00BA5FAC"/>
    <w:rsid w:val="00BA6807"/>
    <w:rsid w:val="00BA7326"/>
    <w:rsid w:val="00BB15A7"/>
    <w:rsid w:val="00BB31C3"/>
    <w:rsid w:val="00BB3FBE"/>
    <w:rsid w:val="00BB447A"/>
    <w:rsid w:val="00BB4E3E"/>
    <w:rsid w:val="00BB6488"/>
    <w:rsid w:val="00BC2B46"/>
    <w:rsid w:val="00BC2F28"/>
    <w:rsid w:val="00BC4369"/>
    <w:rsid w:val="00BD180F"/>
    <w:rsid w:val="00BD2763"/>
    <w:rsid w:val="00BD3C6E"/>
    <w:rsid w:val="00BD5499"/>
    <w:rsid w:val="00BD616F"/>
    <w:rsid w:val="00BD66FA"/>
    <w:rsid w:val="00BD6C1A"/>
    <w:rsid w:val="00BD773E"/>
    <w:rsid w:val="00BE06C1"/>
    <w:rsid w:val="00BE1804"/>
    <w:rsid w:val="00BE6AAB"/>
    <w:rsid w:val="00BE79E0"/>
    <w:rsid w:val="00BF0426"/>
    <w:rsid w:val="00BF452F"/>
    <w:rsid w:val="00C00BF7"/>
    <w:rsid w:val="00C018F0"/>
    <w:rsid w:val="00C0339D"/>
    <w:rsid w:val="00C0462A"/>
    <w:rsid w:val="00C04D21"/>
    <w:rsid w:val="00C100DA"/>
    <w:rsid w:val="00C12081"/>
    <w:rsid w:val="00C12D2A"/>
    <w:rsid w:val="00C1581E"/>
    <w:rsid w:val="00C17AF0"/>
    <w:rsid w:val="00C206E2"/>
    <w:rsid w:val="00C2107B"/>
    <w:rsid w:val="00C219C7"/>
    <w:rsid w:val="00C21F50"/>
    <w:rsid w:val="00C22456"/>
    <w:rsid w:val="00C24723"/>
    <w:rsid w:val="00C26993"/>
    <w:rsid w:val="00C2717C"/>
    <w:rsid w:val="00C27502"/>
    <w:rsid w:val="00C3072B"/>
    <w:rsid w:val="00C30EED"/>
    <w:rsid w:val="00C313B0"/>
    <w:rsid w:val="00C31416"/>
    <w:rsid w:val="00C33838"/>
    <w:rsid w:val="00C33F16"/>
    <w:rsid w:val="00C35712"/>
    <w:rsid w:val="00C36CC7"/>
    <w:rsid w:val="00C37FDD"/>
    <w:rsid w:val="00C40DE0"/>
    <w:rsid w:val="00C428EA"/>
    <w:rsid w:val="00C42A22"/>
    <w:rsid w:val="00C431BC"/>
    <w:rsid w:val="00C508E8"/>
    <w:rsid w:val="00C51B78"/>
    <w:rsid w:val="00C53E29"/>
    <w:rsid w:val="00C54571"/>
    <w:rsid w:val="00C556ED"/>
    <w:rsid w:val="00C5594E"/>
    <w:rsid w:val="00C56926"/>
    <w:rsid w:val="00C5710D"/>
    <w:rsid w:val="00C57FE3"/>
    <w:rsid w:val="00C641C2"/>
    <w:rsid w:val="00C64E16"/>
    <w:rsid w:val="00C650DF"/>
    <w:rsid w:val="00C655E5"/>
    <w:rsid w:val="00C65E38"/>
    <w:rsid w:val="00C66C51"/>
    <w:rsid w:val="00C67035"/>
    <w:rsid w:val="00C674A3"/>
    <w:rsid w:val="00C67974"/>
    <w:rsid w:val="00C72C10"/>
    <w:rsid w:val="00C74DF1"/>
    <w:rsid w:val="00C76D58"/>
    <w:rsid w:val="00C76F2E"/>
    <w:rsid w:val="00C8207F"/>
    <w:rsid w:val="00C8286C"/>
    <w:rsid w:val="00C82C18"/>
    <w:rsid w:val="00C86DF1"/>
    <w:rsid w:val="00C86FC3"/>
    <w:rsid w:val="00C8700A"/>
    <w:rsid w:val="00C9107B"/>
    <w:rsid w:val="00C91993"/>
    <w:rsid w:val="00C924FB"/>
    <w:rsid w:val="00C92776"/>
    <w:rsid w:val="00C928FC"/>
    <w:rsid w:val="00C92911"/>
    <w:rsid w:val="00C94F59"/>
    <w:rsid w:val="00C957C8"/>
    <w:rsid w:val="00C95816"/>
    <w:rsid w:val="00C96468"/>
    <w:rsid w:val="00C967F6"/>
    <w:rsid w:val="00CA0DB3"/>
    <w:rsid w:val="00CA1B90"/>
    <w:rsid w:val="00CA2444"/>
    <w:rsid w:val="00CA2E3B"/>
    <w:rsid w:val="00CA3340"/>
    <w:rsid w:val="00CA3B7E"/>
    <w:rsid w:val="00CA70C9"/>
    <w:rsid w:val="00CB01B9"/>
    <w:rsid w:val="00CB0DCE"/>
    <w:rsid w:val="00CB2B16"/>
    <w:rsid w:val="00CB5116"/>
    <w:rsid w:val="00CB5455"/>
    <w:rsid w:val="00CB56D1"/>
    <w:rsid w:val="00CC2686"/>
    <w:rsid w:val="00CC3207"/>
    <w:rsid w:val="00CC5502"/>
    <w:rsid w:val="00CC78F6"/>
    <w:rsid w:val="00CD03B9"/>
    <w:rsid w:val="00CD087C"/>
    <w:rsid w:val="00CD2345"/>
    <w:rsid w:val="00CD303D"/>
    <w:rsid w:val="00CD3C98"/>
    <w:rsid w:val="00CD473B"/>
    <w:rsid w:val="00CD4C8C"/>
    <w:rsid w:val="00CE1B8D"/>
    <w:rsid w:val="00CE2E5B"/>
    <w:rsid w:val="00CE4986"/>
    <w:rsid w:val="00CF00FB"/>
    <w:rsid w:val="00CF0471"/>
    <w:rsid w:val="00CF40E9"/>
    <w:rsid w:val="00CF440B"/>
    <w:rsid w:val="00CF44F3"/>
    <w:rsid w:val="00CF47B5"/>
    <w:rsid w:val="00CF6506"/>
    <w:rsid w:val="00D00359"/>
    <w:rsid w:val="00D01096"/>
    <w:rsid w:val="00D0394E"/>
    <w:rsid w:val="00D04E2C"/>
    <w:rsid w:val="00D053EA"/>
    <w:rsid w:val="00D064DC"/>
    <w:rsid w:val="00D1050C"/>
    <w:rsid w:val="00D1192D"/>
    <w:rsid w:val="00D11965"/>
    <w:rsid w:val="00D11B35"/>
    <w:rsid w:val="00D1296D"/>
    <w:rsid w:val="00D140A6"/>
    <w:rsid w:val="00D141D5"/>
    <w:rsid w:val="00D155EE"/>
    <w:rsid w:val="00D1591A"/>
    <w:rsid w:val="00D171AD"/>
    <w:rsid w:val="00D2124C"/>
    <w:rsid w:val="00D2242B"/>
    <w:rsid w:val="00D23259"/>
    <w:rsid w:val="00D239F2"/>
    <w:rsid w:val="00D23EAF"/>
    <w:rsid w:val="00D2433B"/>
    <w:rsid w:val="00D24A67"/>
    <w:rsid w:val="00D262EC"/>
    <w:rsid w:val="00D27538"/>
    <w:rsid w:val="00D34A1D"/>
    <w:rsid w:val="00D374E9"/>
    <w:rsid w:val="00D4034E"/>
    <w:rsid w:val="00D40586"/>
    <w:rsid w:val="00D41339"/>
    <w:rsid w:val="00D42363"/>
    <w:rsid w:val="00D42757"/>
    <w:rsid w:val="00D42DE0"/>
    <w:rsid w:val="00D448FE"/>
    <w:rsid w:val="00D4660A"/>
    <w:rsid w:val="00D5197D"/>
    <w:rsid w:val="00D541F1"/>
    <w:rsid w:val="00D5507F"/>
    <w:rsid w:val="00D60B9E"/>
    <w:rsid w:val="00D67788"/>
    <w:rsid w:val="00D71950"/>
    <w:rsid w:val="00D719D0"/>
    <w:rsid w:val="00D71CF6"/>
    <w:rsid w:val="00D720EC"/>
    <w:rsid w:val="00D72A71"/>
    <w:rsid w:val="00D72DB8"/>
    <w:rsid w:val="00D73924"/>
    <w:rsid w:val="00D77877"/>
    <w:rsid w:val="00D835F7"/>
    <w:rsid w:val="00D83A1F"/>
    <w:rsid w:val="00D83A88"/>
    <w:rsid w:val="00D87D48"/>
    <w:rsid w:val="00D92C2F"/>
    <w:rsid w:val="00D93333"/>
    <w:rsid w:val="00D94324"/>
    <w:rsid w:val="00D95271"/>
    <w:rsid w:val="00D95FD2"/>
    <w:rsid w:val="00D960A8"/>
    <w:rsid w:val="00D96458"/>
    <w:rsid w:val="00DA4047"/>
    <w:rsid w:val="00DA4086"/>
    <w:rsid w:val="00DA6711"/>
    <w:rsid w:val="00DB181D"/>
    <w:rsid w:val="00DB3B12"/>
    <w:rsid w:val="00DB3D12"/>
    <w:rsid w:val="00DB41FB"/>
    <w:rsid w:val="00DB4DF3"/>
    <w:rsid w:val="00DB5B09"/>
    <w:rsid w:val="00DB6F9C"/>
    <w:rsid w:val="00DB71BA"/>
    <w:rsid w:val="00DC09EA"/>
    <w:rsid w:val="00DC2F93"/>
    <w:rsid w:val="00DC3C11"/>
    <w:rsid w:val="00DC41D0"/>
    <w:rsid w:val="00DC4912"/>
    <w:rsid w:val="00DC5E85"/>
    <w:rsid w:val="00DC5ED9"/>
    <w:rsid w:val="00DC7C4F"/>
    <w:rsid w:val="00DD2263"/>
    <w:rsid w:val="00DD2B09"/>
    <w:rsid w:val="00DD5F8D"/>
    <w:rsid w:val="00DD63F7"/>
    <w:rsid w:val="00DD6AEE"/>
    <w:rsid w:val="00DE17C6"/>
    <w:rsid w:val="00DE6FF5"/>
    <w:rsid w:val="00DF3035"/>
    <w:rsid w:val="00DF3207"/>
    <w:rsid w:val="00DF51E9"/>
    <w:rsid w:val="00DF5B66"/>
    <w:rsid w:val="00DF6662"/>
    <w:rsid w:val="00DF6907"/>
    <w:rsid w:val="00E00499"/>
    <w:rsid w:val="00E04566"/>
    <w:rsid w:val="00E05FA5"/>
    <w:rsid w:val="00E0702D"/>
    <w:rsid w:val="00E1063E"/>
    <w:rsid w:val="00E10F9A"/>
    <w:rsid w:val="00E124C7"/>
    <w:rsid w:val="00E12629"/>
    <w:rsid w:val="00E12ED4"/>
    <w:rsid w:val="00E13593"/>
    <w:rsid w:val="00E17782"/>
    <w:rsid w:val="00E177E7"/>
    <w:rsid w:val="00E17924"/>
    <w:rsid w:val="00E200C6"/>
    <w:rsid w:val="00E21273"/>
    <w:rsid w:val="00E213EC"/>
    <w:rsid w:val="00E2164A"/>
    <w:rsid w:val="00E238F4"/>
    <w:rsid w:val="00E25CE4"/>
    <w:rsid w:val="00E37CDD"/>
    <w:rsid w:val="00E420F1"/>
    <w:rsid w:val="00E424A9"/>
    <w:rsid w:val="00E42BBF"/>
    <w:rsid w:val="00E42EBD"/>
    <w:rsid w:val="00E42FF4"/>
    <w:rsid w:val="00E43BAD"/>
    <w:rsid w:val="00E457C7"/>
    <w:rsid w:val="00E46E84"/>
    <w:rsid w:val="00E4709A"/>
    <w:rsid w:val="00E47DCE"/>
    <w:rsid w:val="00E51665"/>
    <w:rsid w:val="00E51F15"/>
    <w:rsid w:val="00E533EC"/>
    <w:rsid w:val="00E53B7B"/>
    <w:rsid w:val="00E5508D"/>
    <w:rsid w:val="00E571F1"/>
    <w:rsid w:val="00E60143"/>
    <w:rsid w:val="00E60BA3"/>
    <w:rsid w:val="00E63209"/>
    <w:rsid w:val="00E655CE"/>
    <w:rsid w:val="00E67496"/>
    <w:rsid w:val="00E72154"/>
    <w:rsid w:val="00E75018"/>
    <w:rsid w:val="00E7503F"/>
    <w:rsid w:val="00E77EE7"/>
    <w:rsid w:val="00E81158"/>
    <w:rsid w:val="00E84563"/>
    <w:rsid w:val="00E86F25"/>
    <w:rsid w:val="00E87116"/>
    <w:rsid w:val="00E92470"/>
    <w:rsid w:val="00E92E9E"/>
    <w:rsid w:val="00E9695B"/>
    <w:rsid w:val="00EA14B0"/>
    <w:rsid w:val="00EA1855"/>
    <w:rsid w:val="00EA3305"/>
    <w:rsid w:val="00EA48C9"/>
    <w:rsid w:val="00EA5630"/>
    <w:rsid w:val="00EA7146"/>
    <w:rsid w:val="00EB08C6"/>
    <w:rsid w:val="00EB386E"/>
    <w:rsid w:val="00EB66BE"/>
    <w:rsid w:val="00EC03A7"/>
    <w:rsid w:val="00EC062F"/>
    <w:rsid w:val="00EC0D27"/>
    <w:rsid w:val="00EC0EC7"/>
    <w:rsid w:val="00EC2A22"/>
    <w:rsid w:val="00EC3532"/>
    <w:rsid w:val="00EC3613"/>
    <w:rsid w:val="00EC434C"/>
    <w:rsid w:val="00EC4DE4"/>
    <w:rsid w:val="00EC5E28"/>
    <w:rsid w:val="00EC7E92"/>
    <w:rsid w:val="00ED112E"/>
    <w:rsid w:val="00ED201D"/>
    <w:rsid w:val="00ED251E"/>
    <w:rsid w:val="00ED3130"/>
    <w:rsid w:val="00ED35CC"/>
    <w:rsid w:val="00ED55F6"/>
    <w:rsid w:val="00ED6FE8"/>
    <w:rsid w:val="00EE0C20"/>
    <w:rsid w:val="00EE0CED"/>
    <w:rsid w:val="00EE11EE"/>
    <w:rsid w:val="00EE1A57"/>
    <w:rsid w:val="00EE2B17"/>
    <w:rsid w:val="00EE3614"/>
    <w:rsid w:val="00EE3786"/>
    <w:rsid w:val="00EE4479"/>
    <w:rsid w:val="00EE47F2"/>
    <w:rsid w:val="00EE5DAC"/>
    <w:rsid w:val="00EE61D0"/>
    <w:rsid w:val="00EE6C24"/>
    <w:rsid w:val="00EE7665"/>
    <w:rsid w:val="00EF1D5D"/>
    <w:rsid w:val="00EF4227"/>
    <w:rsid w:val="00EF5020"/>
    <w:rsid w:val="00EF5117"/>
    <w:rsid w:val="00EF523D"/>
    <w:rsid w:val="00EF5739"/>
    <w:rsid w:val="00EF5FB4"/>
    <w:rsid w:val="00F001A2"/>
    <w:rsid w:val="00F01AB8"/>
    <w:rsid w:val="00F02B24"/>
    <w:rsid w:val="00F02EEF"/>
    <w:rsid w:val="00F06293"/>
    <w:rsid w:val="00F06CC2"/>
    <w:rsid w:val="00F07C77"/>
    <w:rsid w:val="00F07ED7"/>
    <w:rsid w:val="00F124BE"/>
    <w:rsid w:val="00F13288"/>
    <w:rsid w:val="00F14003"/>
    <w:rsid w:val="00F1450A"/>
    <w:rsid w:val="00F20681"/>
    <w:rsid w:val="00F215FB"/>
    <w:rsid w:val="00F219C0"/>
    <w:rsid w:val="00F21BF2"/>
    <w:rsid w:val="00F21CB5"/>
    <w:rsid w:val="00F21CCE"/>
    <w:rsid w:val="00F21D52"/>
    <w:rsid w:val="00F2298D"/>
    <w:rsid w:val="00F23188"/>
    <w:rsid w:val="00F231E5"/>
    <w:rsid w:val="00F23726"/>
    <w:rsid w:val="00F267BE"/>
    <w:rsid w:val="00F27C2C"/>
    <w:rsid w:val="00F32FE5"/>
    <w:rsid w:val="00F343E8"/>
    <w:rsid w:val="00F35715"/>
    <w:rsid w:val="00F37E4F"/>
    <w:rsid w:val="00F40179"/>
    <w:rsid w:val="00F441DD"/>
    <w:rsid w:val="00F448C0"/>
    <w:rsid w:val="00F47C4F"/>
    <w:rsid w:val="00F47F20"/>
    <w:rsid w:val="00F50246"/>
    <w:rsid w:val="00F50CC1"/>
    <w:rsid w:val="00F51178"/>
    <w:rsid w:val="00F53D88"/>
    <w:rsid w:val="00F543C3"/>
    <w:rsid w:val="00F56B79"/>
    <w:rsid w:val="00F6014E"/>
    <w:rsid w:val="00F62F5A"/>
    <w:rsid w:val="00F634F3"/>
    <w:rsid w:val="00F655E6"/>
    <w:rsid w:val="00F67440"/>
    <w:rsid w:val="00F67F0A"/>
    <w:rsid w:val="00F70E79"/>
    <w:rsid w:val="00F715EE"/>
    <w:rsid w:val="00F73C22"/>
    <w:rsid w:val="00F746E8"/>
    <w:rsid w:val="00F752EE"/>
    <w:rsid w:val="00F7559A"/>
    <w:rsid w:val="00F777F7"/>
    <w:rsid w:val="00F77CE0"/>
    <w:rsid w:val="00F8145A"/>
    <w:rsid w:val="00F83718"/>
    <w:rsid w:val="00F837E3"/>
    <w:rsid w:val="00F83CB5"/>
    <w:rsid w:val="00F868BE"/>
    <w:rsid w:val="00F870B7"/>
    <w:rsid w:val="00F87E6B"/>
    <w:rsid w:val="00F916C2"/>
    <w:rsid w:val="00F93943"/>
    <w:rsid w:val="00F96205"/>
    <w:rsid w:val="00F96A51"/>
    <w:rsid w:val="00FA0492"/>
    <w:rsid w:val="00FA2572"/>
    <w:rsid w:val="00FA627B"/>
    <w:rsid w:val="00FA65F2"/>
    <w:rsid w:val="00FA71DD"/>
    <w:rsid w:val="00FA7F3B"/>
    <w:rsid w:val="00FB175E"/>
    <w:rsid w:val="00FB2FC0"/>
    <w:rsid w:val="00FB32E0"/>
    <w:rsid w:val="00FB3A44"/>
    <w:rsid w:val="00FB40E8"/>
    <w:rsid w:val="00FB4A66"/>
    <w:rsid w:val="00FB577B"/>
    <w:rsid w:val="00FB62FD"/>
    <w:rsid w:val="00FB6B49"/>
    <w:rsid w:val="00FB7CEA"/>
    <w:rsid w:val="00FC0543"/>
    <w:rsid w:val="00FC15A9"/>
    <w:rsid w:val="00FC3F7B"/>
    <w:rsid w:val="00FC523F"/>
    <w:rsid w:val="00FC58A0"/>
    <w:rsid w:val="00FC6053"/>
    <w:rsid w:val="00FC614C"/>
    <w:rsid w:val="00FC6368"/>
    <w:rsid w:val="00FC676D"/>
    <w:rsid w:val="00FC6943"/>
    <w:rsid w:val="00FC6F4B"/>
    <w:rsid w:val="00FC7B33"/>
    <w:rsid w:val="00FD33B5"/>
    <w:rsid w:val="00FD39EC"/>
    <w:rsid w:val="00FD47C5"/>
    <w:rsid w:val="00FD4C7C"/>
    <w:rsid w:val="00FD4FCC"/>
    <w:rsid w:val="00FD6792"/>
    <w:rsid w:val="00FD68D1"/>
    <w:rsid w:val="00FD7E80"/>
    <w:rsid w:val="00FE0665"/>
    <w:rsid w:val="00FE2CAA"/>
    <w:rsid w:val="00FE6B8F"/>
    <w:rsid w:val="00FF1E59"/>
    <w:rsid w:val="00FF270C"/>
    <w:rsid w:val="00FF301D"/>
    <w:rsid w:val="00FF379C"/>
    <w:rsid w:val="00FF45C1"/>
    <w:rsid w:val="00FF4957"/>
    <w:rsid w:val="00FF6B10"/>
    <w:rsid w:val="00FF70F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9C8D4E"/>
  <w15:chartTrackingRefBased/>
  <w15:docId w15:val="{D8DA89EB-F54F-40CD-A554-5BDBAEA44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6A89"/>
    <w:pPr>
      <w:spacing w:after="240" w:line="360" w:lineRule="auto"/>
      <w:jc w:val="both"/>
    </w:pPr>
    <w:rPr>
      <w:rFonts w:ascii="Arial" w:hAnsi="Arial"/>
    </w:rPr>
  </w:style>
  <w:style w:type="paragraph" w:styleId="Ttulo1">
    <w:name w:val="heading 1"/>
    <w:basedOn w:val="Normal"/>
    <w:next w:val="Normal"/>
    <w:link w:val="Ttulo1Car"/>
    <w:uiPriority w:val="9"/>
    <w:qFormat/>
    <w:rsid w:val="006D3757"/>
    <w:pPr>
      <w:keepNext/>
      <w:keepLines/>
      <w:numPr>
        <w:numId w:val="1"/>
      </w:numPr>
      <w:outlineLvl w:val="0"/>
    </w:pPr>
    <w:rPr>
      <w:rFonts w:eastAsiaTheme="majorEastAsia" w:cstheme="majorBidi"/>
      <w:b/>
      <w:sz w:val="28"/>
      <w:szCs w:val="32"/>
    </w:rPr>
  </w:style>
  <w:style w:type="paragraph" w:styleId="Ttulo2">
    <w:name w:val="heading 2"/>
    <w:basedOn w:val="Normal"/>
    <w:next w:val="Normal"/>
    <w:link w:val="Ttulo2Car"/>
    <w:uiPriority w:val="9"/>
    <w:unhideWhenUsed/>
    <w:qFormat/>
    <w:rsid w:val="006D3757"/>
    <w:pPr>
      <w:keepNext/>
      <w:keepLines/>
      <w:numPr>
        <w:ilvl w:val="1"/>
        <w:numId w:val="1"/>
      </w:numPr>
      <w:ind w:left="369"/>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6D3757"/>
    <w:pPr>
      <w:keepNext/>
      <w:keepLines/>
      <w:numPr>
        <w:ilvl w:val="2"/>
        <w:numId w:val="1"/>
      </w:numPr>
      <w:outlineLvl w:val="2"/>
    </w:pPr>
    <w:rPr>
      <w:rFonts w:eastAsiaTheme="majorEastAsia" w:cstheme="majorBid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FD39EC"/>
    <w:pPr>
      <w:spacing w:after="0" w:line="240" w:lineRule="auto"/>
    </w:pPr>
    <w:rPr>
      <w:rFonts w:ascii="Arial" w:hAnsi="Arial"/>
      <w:sz w:val="20"/>
    </w:rPr>
  </w:style>
  <w:style w:type="character" w:customStyle="1" w:styleId="Ttulo1Car">
    <w:name w:val="Título 1 Car"/>
    <w:basedOn w:val="Fuentedeprrafopredeter"/>
    <w:link w:val="Ttulo1"/>
    <w:uiPriority w:val="9"/>
    <w:rsid w:val="006D3757"/>
    <w:rPr>
      <w:rFonts w:ascii="Arial" w:eastAsiaTheme="majorEastAsia" w:hAnsi="Arial" w:cstheme="majorBidi"/>
      <w:b/>
      <w:sz w:val="28"/>
      <w:szCs w:val="32"/>
    </w:rPr>
  </w:style>
  <w:style w:type="character" w:customStyle="1" w:styleId="Ttulo2Car">
    <w:name w:val="Título 2 Car"/>
    <w:basedOn w:val="Fuentedeprrafopredeter"/>
    <w:link w:val="Ttulo2"/>
    <w:uiPriority w:val="9"/>
    <w:rsid w:val="006D3757"/>
    <w:rPr>
      <w:rFonts w:ascii="Arial" w:eastAsiaTheme="majorEastAsia" w:hAnsi="Arial" w:cstheme="majorBidi"/>
      <w:b/>
      <w:sz w:val="24"/>
      <w:szCs w:val="26"/>
    </w:rPr>
  </w:style>
  <w:style w:type="character" w:customStyle="1" w:styleId="Ttulo3Car">
    <w:name w:val="Título 3 Car"/>
    <w:basedOn w:val="Fuentedeprrafopredeter"/>
    <w:link w:val="Ttulo3"/>
    <w:uiPriority w:val="9"/>
    <w:rsid w:val="006D3757"/>
    <w:rPr>
      <w:rFonts w:ascii="Arial" w:eastAsiaTheme="majorEastAsia" w:hAnsi="Arial" w:cstheme="majorBidi"/>
      <w:b/>
      <w:sz w:val="24"/>
      <w:szCs w:val="24"/>
    </w:rPr>
  </w:style>
  <w:style w:type="paragraph" w:styleId="Encabezado">
    <w:name w:val="header"/>
    <w:basedOn w:val="Normal"/>
    <w:link w:val="EncabezadoCar"/>
    <w:uiPriority w:val="99"/>
    <w:unhideWhenUsed/>
    <w:rsid w:val="003D5C8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D5C8A"/>
    <w:rPr>
      <w:rFonts w:ascii="Arial" w:hAnsi="Arial"/>
      <w:sz w:val="24"/>
    </w:rPr>
  </w:style>
  <w:style w:type="paragraph" w:styleId="Piedepgina">
    <w:name w:val="footer"/>
    <w:basedOn w:val="Normal"/>
    <w:link w:val="PiedepginaCar"/>
    <w:uiPriority w:val="99"/>
    <w:unhideWhenUsed/>
    <w:rsid w:val="003D5C8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D5C8A"/>
    <w:rPr>
      <w:rFonts w:ascii="Arial" w:hAnsi="Arial"/>
      <w:sz w:val="24"/>
    </w:rPr>
  </w:style>
  <w:style w:type="paragraph" w:styleId="TtuloTDC">
    <w:name w:val="TOC Heading"/>
    <w:basedOn w:val="Ttulo1"/>
    <w:next w:val="Normal"/>
    <w:uiPriority w:val="39"/>
    <w:unhideWhenUsed/>
    <w:qFormat/>
    <w:rsid w:val="008C24E0"/>
    <w:pPr>
      <w:numPr>
        <w:numId w:val="0"/>
      </w:numPr>
      <w:spacing w:before="240" w:after="0" w:line="259" w:lineRule="auto"/>
      <w:outlineLvl w:val="9"/>
    </w:pPr>
    <w:rPr>
      <w:rFonts w:asciiTheme="majorHAnsi" w:hAnsiTheme="majorHAnsi"/>
      <w:b w:val="0"/>
      <w:color w:val="2F5496" w:themeColor="accent1" w:themeShade="BF"/>
      <w:sz w:val="32"/>
      <w:lang w:eastAsia="es-MX"/>
    </w:rPr>
  </w:style>
  <w:style w:type="paragraph" w:styleId="TDC2">
    <w:name w:val="toc 2"/>
    <w:basedOn w:val="Normal"/>
    <w:next w:val="Normal"/>
    <w:autoRedefine/>
    <w:uiPriority w:val="39"/>
    <w:unhideWhenUsed/>
    <w:rsid w:val="0024672A"/>
    <w:pPr>
      <w:tabs>
        <w:tab w:val="right" w:leader="dot" w:pos="8828"/>
      </w:tabs>
      <w:spacing w:after="0"/>
      <w:ind w:left="238"/>
    </w:pPr>
  </w:style>
  <w:style w:type="paragraph" w:styleId="TDC1">
    <w:name w:val="toc 1"/>
    <w:basedOn w:val="Normal"/>
    <w:next w:val="Normal"/>
    <w:autoRedefine/>
    <w:uiPriority w:val="39"/>
    <w:unhideWhenUsed/>
    <w:rsid w:val="008C6C90"/>
    <w:pPr>
      <w:tabs>
        <w:tab w:val="right" w:leader="dot" w:pos="8828"/>
      </w:tabs>
      <w:spacing w:after="80"/>
    </w:pPr>
    <w:rPr>
      <w:b/>
      <w:bCs/>
      <w:noProof/>
    </w:rPr>
  </w:style>
  <w:style w:type="paragraph" w:styleId="TDC3">
    <w:name w:val="toc 3"/>
    <w:basedOn w:val="Normal"/>
    <w:next w:val="Normal"/>
    <w:autoRedefine/>
    <w:uiPriority w:val="39"/>
    <w:unhideWhenUsed/>
    <w:rsid w:val="008C24E0"/>
    <w:pPr>
      <w:spacing w:after="100"/>
      <w:ind w:left="480"/>
    </w:pPr>
  </w:style>
  <w:style w:type="character" w:styleId="Hipervnculo">
    <w:name w:val="Hyperlink"/>
    <w:basedOn w:val="Fuentedeprrafopredeter"/>
    <w:uiPriority w:val="99"/>
    <w:unhideWhenUsed/>
    <w:rsid w:val="008C24E0"/>
    <w:rPr>
      <w:color w:val="0563C1" w:themeColor="hyperlink"/>
      <w:u w:val="single"/>
    </w:rPr>
  </w:style>
  <w:style w:type="table" w:styleId="Tablaconcuadrcula">
    <w:name w:val="Table Grid"/>
    <w:basedOn w:val="Tablanormal"/>
    <w:uiPriority w:val="39"/>
    <w:rsid w:val="00107B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0A339D"/>
    <w:pPr>
      <w:ind w:left="720"/>
      <w:contextualSpacing/>
    </w:pPr>
  </w:style>
  <w:style w:type="character" w:styleId="Textodelmarcadordeposicin">
    <w:name w:val="Placeholder Text"/>
    <w:basedOn w:val="Fuentedeprrafopredeter"/>
    <w:uiPriority w:val="99"/>
    <w:semiHidden/>
    <w:rsid w:val="00680C04"/>
    <w:rPr>
      <w:color w:val="808080"/>
    </w:rPr>
  </w:style>
  <w:style w:type="paragraph" w:styleId="Descripcin">
    <w:name w:val="caption"/>
    <w:basedOn w:val="Normal"/>
    <w:next w:val="Normal"/>
    <w:uiPriority w:val="35"/>
    <w:unhideWhenUsed/>
    <w:qFormat/>
    <w:rsid w:val="00291A66"/>
    <w:pPr>
      <w:spacing w:after="200" w:line="240" w:lineRule="auto"/>
    </w:pPr>
    <w:rPr>
      <w:i/>
      <w:iCs/>
      <w:color w:val="44546A" w:themeColor="text2"/>
      <w:sz w:val="18"/>
      <w:szCs w:val="18"/>
    </w:rPr>
  </w:style>
  <w:style w:type="paragraph" w:customStyle="1" w:styleId="msonormal0">
    <w:name w:val="msonormal"/>
    <w:basedOn w:val="Normal"/>
    <w:rsid w:val="00BD2763"/>
    <w:pPr>
      <w:spacing w:before="100" w:beforeAutospacing="1" w:after="100" w:afterAutospacing="1" w:line="240" w:lineRule="auto"/>
      <w:jc w:val="left"/>
    </w:pPr>
    <w:rPr>
      <w:rFonts w:ascii="Times New Roman" w:eastAsiaTheme="minorEastAsia" w:hAnsi="Times New Roman" w:cs="Times New Roman"/>
      <w:szCs w:val="24"/>
      <w:lang w:eastAsia="es-MX"/>
    </w:rPr>
  </w:style>
  <w:style w:type="paragraph" w:customStyle="1" w:styleId="oa1">
    <w:name w:val="oa1"/>
    <w:basedOn w:val="Normal"/>
    <w:rsid w:val="008273AA"/>
    <w:pPr>
      <w:pBdr>
        <w:top w:val="single" w:sz="2" w:space="0" w:color="000000"/>
        <w:bottom w:val="single" w:sz="8" w:space="0" w:color="000000"/>
        <w:right w:val="dotted" w:sz="2" w:space="0" w:color="000000"/>
      </w:pBdr>
      <w:spacing w:before="100" w:beforeAutospacing="1" w:after="100" w:afterAutospacing="1" w:line="240" w:lineRule="auto"/>
      <w:jc w:val="center"/>
      <w:textAlignment w:val="center"/>
    </w:pPr>
    <w:rPr>
      <w:rFonts w:ascii="Times New Roman" w:eastAsia="Times New Roman" w:hAnsi="Times New Roman" w:cs="Times New Roman"/>
      <w:szCs w:val="24"/>
      <w:lang w:eastAsia="es-MX"/>
    </w:rPr>
  </w:style>
  <w:style w:type="paragraph" w:customStyle="1" w:styleId="oa2">
    <w:name w:val="oa2"/>
    <w:basedOn w:val="Normal"/>
    <w:rsid w:val="008273AA"/>
    <w:pPr>
      <w:pBdr>
        <w:top w:val="single" w:sz="2" w:space="0" w:color="000000"/>
        <w:left w:val="dotted" w:sz="2" w:space="0" w:color="000000"/>
        <w:bottom w:val="single" w:sz="8" w:space="0" w:color="000000"/>
        <w:right w:val="dotted" w:sz="2" w:space="0" w:color="000000"/>
      </w:pBdr>
      <w:spacing w:before="100" w:beforeAutospacing="1" w:after="100" w:afterAutospacing="1" w:line="240" w:lineRule="auto"/>
      <w:jc w:val="center"/>
      <w:textAlignment w:val="center"/>
    </w:pPr>
    <w:rPr>
      <w:rFonts w:ascii="Times New Roman" w:eastAsia="Times New Roman" w:hAnsi="Times New Roman" w:cs="Times New Roman"/>
      <w:szCs w:val="24"/>
      <w:lang w:eastAsia="es-MX"/>
    </w:rPr>
  </w:style>
  <w:style w:type="paragraph" w:customStyle="1" w:styleId="oa3">
    <w:name w:val="oa3"/>
    <w:basedOn w:val="Normal"/>
    <w:rsid w:val="008273AA"/>
    <w:pPr>
      <w:pBdr>
        <w:top w:val="single" w:sz="2" w:space="0" w:color="000000"/>
        <w:left w:val="dotted" w:sz="2" w:space="0" w:color="000000"/>
        <w:bottom w:val="dotted" w:sz="2" w:space="0" w:color="000000"/>
        <w:right w:val="dotted" w:sz="2" w:space="0" w:color="000000"/>
      </w:pBdr>
      <w:spacing w:before="100" w:beforeAutospacing="1" w:after="100" w:afterAutospacing="1" w:line="240" w:lineRule="auto"/>
      <w:jc w:val="center"/>
      <w:textAlignment w:val="center"/>
    </w:pPr>
    <w:rPr>
      <w:rFonts w:ascii="Times New Roman" w:eastAsia="Times New Roman" w:hAnsi="Times New Roman" w:cs="Times New Roman"/>
      <w:szCs w:val="24"/>
      <w:lang w:eastAsia="es-MX"/>
    </w:rPr>
  </w:style>
  <w:style w:type="paragraph" w:customStyle="1" w:styleId="oa4">
    <w:name w:val="oa4"/>
    <w:basedOn w:val="Normal"/>
    <w:rsid w:val="008273AA"/>
    <w:pPr>
      <w:spacing w:before="100" w:beforeAutospacing="1" w:after="100" w:afterAutospacing="1" w:line="240" w:lineRule="auto"/>
      <w:jc w:val="left"/>
      <w:textAlignment w:val="top"/>
    </w:pPr>
    <w:rPr>
      <w:rFonts w:ascii="Times New Roman" w:eastAsia="Times New Roman" w:hAnsi="Times New Roman" w:cs="Times New Roman"/>
      <w:szCs w:val="24"/>
      <w:lang w:eastAsia="es-MX"/>
    </w:rPr>
  </w:style>
  <w:style w:type="paragraph" w:customStyle="1" w:styleId="oa5">
    <w:name w:val="oa5"/>
    <w:basedOn w:val="Normal"/>
    <w:rsid w:val="008273AA"/>
    <w:pPr>
      <w:pBdr>
        <w:top w:val="single" w:sz="2" w:space="0" w:color="000000"/>
        <w:left w:val="dotted" w:sz="2" w:space="0" w:color="000000"/>
        <w:bottom w:val="dotted" w:sz="2" w:space="0" w:color="000000"/>
      </w:pBdr>
      <w:spacing w:before="100" w:beforeAutospacing="1" w:after="100" w:afterAutospacing="1" w:line="240" w:lineRule="auto"/>
      <w:jc w:val="center"/>
      <w:textAlignment w:val="center"/>
    </w:pPr>
    <w:rPr>
      <w:rFonts w:ascii="Times New Roman" w:eastAsia="Times New Roman" w:hAnsi="Times New Roman" w:cs="Times New Roman"/>
      <w:szCs w:val="24"/>
      <w:lang w:eastAsia="es-MX"/>
    </w:rPr>
  </w:style>
  <w:style w:type="paragraph" w:customStyle="1" w:styleId="oa6">
    <w:name w:val="oa6"/>
    <w:basedOn w:val="Normal"/>
    <w:rsid w:val="008273AA"/>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center"/>
      <w:textAlignment w:val="center"/>
    </w:pPr>
    <w:rPr>
      <w:rFonts w:ascii="Times New Roman" w:eastAsia="Times New Roman" w:hAnsi="Times New Roman" w:cs="Times New Roman"/>
      <w:szCs w:val="24"/>
      <w:lang w:eastAsia="es-MX"/>
    </w:rPr>
  </w:style>
  <w:style w:type="paragraph" w:customStyle="1" w:styleId="oa7">
    <w:name w:val="oa7"/>
    <w:basedOn w:val="Normal"/>
    <w:rsid w:val="008273AA"/>
    <w:pPr>
      <w:pBdr>
        <w:top w:val="dotted" w:sz="2" w:space="0" w:color="000000"/>
        <w:left w:val="dotted" w:sz="2" w:space="0" w:color="000000"/>
        <w:bottom w:val="single" w:sz="8" w:space="0" w:color="000000"/>
        <w:right w:val="dotted" w:sz="2" w:space="0" w:color="000000"/>
      </w:pBdr>
      <w:spacing w:before="100" w:beforeAutospacing="1" w:after="100" w:afterAutospacing="1" w:line="240" w:lineRule="auto"/>
      <w:jc w:val="center"/>
      <w:textAlignment w:val="center"/>
    </w:pPr>
    <w:rPr>
      <w:rFonts w:ascii="Times New Roman" w:eastAsia="Times New Roman" w:hAnsi="Times New Roman" w:cs="Times New Roman"/>
      <w:szCs w:val="24"/>
      <w:lang w:eastAsia="es-MX"/>
    </w:rPr>
  </w:style>
  <w:style w:type="paragraph" w:customStyle="1" w:styleId="oa8">
    <w:name w:val="oa8"/>
    <w:basedOn w:val="Normal"/>
    <w:rsid w:val="008273AA"/>
    <w:pPr>
      <w:pBdr>
        <w:top w:val="dotted" w:sz="2" w:space="0" w:color="000000"/>
        <w:left w:val="dotted" w:sz="2" w:space="0" w:color="000000"/>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szCs w:val="24"/>
      <w:lang w:eastAsia="es-MX"/>
    </w:rPr>
  </w:style>
  <w:style w:type="paragraph" w:customStyle="1" w:styleId="oa9">
    <w:name w:val="oa9"/>
    <w:basedOn w:val="Normal"/>
    <w:rsid w:val="008273AA"/>
    <w:pPr>
      <w:pBdr>
        <w:top w:val="single" w:sz="8" w:space="0" w:color="000000"/>
        <w:bottom w:val="dotted" w:sz="2" w:space="0" w:color="000000"/>
        <w:right w:val="dotted" w:sz="2" w:space="0" w:color="000000"/>
      </w:pBdr>
      <w:spacing w:before="100" w:beforeAutospacing="1" w:after="100" w:afterAutospacing="1" w:line="240" w:lineRule="auto"/>
      <w:jc w:val="center"/>
      <w:textAlignment w:val="center"/>
    </w:pPr>
    <w:rPr>
      <w:rFonts w:ascii="Times New Roman" w:eastAsia="Times New Roman" w:hAnsi="Times New Roman" w:cs="Times New Roman"/>
      <w:szCs w:val="24"/>
      <w:lang w:eastAsia="es-MX"/>
    </w:rPr>
  </w:style>
  <w:style w:type="paragraph" w:customStyle="1" w:styleId="oa10">
    <w:name w:val="oa10"/>
    <w:basedOn w:val="Normal"/>
    <w:rsid w:val="008273AA"/>
    <w:pPr>
      <w:pBdr>
        <w:top w:val="single" w:sz="8" w:space="0" w:color="000000"/>
        <w:left w:val="dotted" w:sz="2" w:space="0" w:color="000000"/>
        <w:bottom w:val="dotted" w:sz="2" w:space="0" w:color="000000"/>
        <w:right w:val="dotted" w:sz="2" w:space="0" w:color="000000"/>
      </w:pBdr>
      <w:spacing w:before="100" w:beforeAutospacing="1" w:after="100" w:afterAutospacing="1" w:line="240" w:lineRule="auto"/>
      <w:textAlignment w:val="center"/>
    </w:pPr>
    <w:rPr>
      <w:rFonts w:ascii="Times New Roman" w:eastAsia="Times New Roman" w:hAnsi="Times New Roman" w:cs="Times New Roman"/>
      <w:szCs w:val="24"/>
      <w:lang w:eastAsia="es-MX"/>
    </w:rPr>
  </w:style>
  <w:style w:type="paragraph" w:customStyle="1" w:styleId="oa11">
    <w:name w:val="oa11"/>
    <w:basedOn w:val="Normal"/>
    <w:rsid w:val="008273AA"/>
    <w:pPr>
      <w:pBdr>
        <w:top w:val="single" w:sz="8" w:space="0" w:color="000000"/>
        <w:left w:val="dotted" w:sz="2" w:space="0" w:color="000000"/>
        <w:bottom w:val="dotted" w:sz="2" w:space="0" w:color="000000"/>
        <w:right w:val="dotted" w:sz="2" w:space="0" w:color="000000"/>
      </w:pBdr>
      <w:spacing w:before="100" w:beforeAutospacing="1" w:after="100" w:afterAutospacing="1" w:line="240" w:lineRule="auto"/>
      <w:jc w:val="center"/>
      <w:textAlignment w:val="center"/>
    </w:pPr>
    <w:rPr>
      <w:rFonts w:ascii="Times New Roman" w:eastAsia="Times New Roman" w:hAnsi="Times New Roman" w:cs="Times New Roman"/>
      <w:szCs w:val="24"/>
      <w:lang w:eastAsia="es-MX"/>
    </w:rPr>
  </w:style>
  <w:style w:type="paragraph" w:customStyle="1" w:styleId="oa12">
    <w:name w:val="oa12"/>
    <w:basedOn w:val="Normal"/>
    <w:rsid w:val="008273AA"/>
    <w:pPr>
      <w:pBdr>
        <w:top w:val="single" w:sz="8" w:space="0" w:color="000000"/>
        <w:left w:val="dotted" w:sz="2" w:space="0" w:color="000000"/>
        <w:bottom w:val="dotted" w:sz="2" w:space="0" w:color="000000"/>
      </w:pBdr>
      <w:spacing w:before="100" w:beforeAutospacing="1" w:after="100" w:afterAutospacing="1" w:line="240" w:lineRule="auto"/>
      <w:jc w:val="center"/>
      <w:textAlignment w:val="center"/>
    </w:pPr>
    <w:rPr>
      <w:rFonts w:ascii="Times New Roman" w:eastAsia="Times New Roman" w:hAnsi="Times New Roman" w:cs="Times New Roman"/>
      <w:szCs w:val="24"/>
      <w:lang w:eastAsia="es-MX"/>
    </w:rPr>
  </w:style>
  <w:style w:type="paragraph" w:customStyle="1" w:styleId="oa13">
    <w:name w:val="oa13"/>
    <w:basedOn w:val="Normal"/>
    <w:rsid w:val="008273AA"/>
    <w:pPr>
      <w:pBdr>
        <w:top w:val="dotted" w:sz="2" w:space="0" w:color="000000"/>
        <w:bottom w:val="dotted" w:sz="2" w:space="0" w:color="000000"/>
        <w:right w:val="dotted" w:sz="2" w:space="0" w:color="000000"/>
      </w:pBdr>
      <w:spacing w:before="100" w:beforeAutospacing="1" w:after="100" w:afterAutospacing="1" w:line="240" w:lineRule="auto"/>
      <w:jc w:val="center"/>
      <w:textAlignment w:val="center"/>
    </w:pPr>
    <w:rPr>
      <w:rFonts w:ascii="Times New Roman" w:eastAsia="Times New Roman" w:hAnsi="Times New Roman" w:cs="Times New Roman"/>
      <w:szCs w:val="24"/>
      <w:lang w:eastAsia="es-MX"/>
    </w:rPr>
  </w:style>
  <w:style w:type="paragraph" w:customStyle="1" w:styleId="oa14">
    <w:name w:val="oa14"/>
    <w:basedOn w:val="Normal"/>
    <w:rsid w:val="008273AA"/>
    <w:pPr>
      <w:pBdr>
        <w:top w:val="dotted" w:sz="2" w:space="0" w:color="000000"/>
        <w:left w:val="dotted" w:sz="2" w:space="0" w:color="000000"/>
        <w:bottom w:val="dotted" w:sz="2" w:space="0" w:color="000000"/>
        <w:right w:val="dotted" w:sz="2" w:space="0" w:color="000000"/>
      </w:pBdr>
      <w:spacing w:before="100" w:beforeAutospacing="1" w:after="100" w:afterAutospacing="1" w:line="240" w:lineRule="auto"/>
      <w:textAlignment w:val="center"/>
    </w:pPr>
    <w:rPr>
      <w:rFonts w:ascii="Times New Roman" w:eastAsia="Times New Roman" w:hAnsi="Times New Roman" w:cs="Times New Roman"/>
      <w:szCs w:val="24"/>
      <w:lang w:eastAsia="es-MX"/>
    </w:rPr>
  </w:style>
  <w:style w:type="paragraph" w:customStyle="1" w:styleId="oa15">
    <w:name w:val="oa15"/>
    <w:basedOn w:val="Normal"/>
    <w:rsid w:val="008273AA"/>
    <w:pPr>
      <w:pBdr>
        <w:top w:val="dotted" w:sz="2" w:space="0" w:color="000000"/>
        <w:left w:val="dotted" w:sz="2" w:space="0" w:color="000000"/>
        <w:bottom w:val="dotted" w:sz="2" w:space="0" w:color="000000"/>
        <w:right w:val="dotted" w:sz="2" w:space="0" w:color="000000"/>
      </w:pBdr>
      <w:spacing w:before="100" w:beforeAutospacing="1" w:after="100" w:afterAutospacing="1" w:line="240" w:lineRule="auto"/>
      <w:jc w:val="center"/>
      <w:textAlignment w:val="center"/>
    </w:pPr>
    <w:rPr>
      <w:rFonts w:ascii="Times New Roman" w:eastAsia="Times New Roman" w:hAnsi="Times New Roman" w:cs="Times New Roman"/>
      <w:szCs w:val="24"/>
      <w:lang w:eastAsia="es-MX"/>
    </w:rPr>
  </w:style>
  <w:style w:type="paragraph" w:customStyle="1" w:styleId="oa16">
    <w:name w:val="oa16"/>
    <w:basedOn w:val="Normal"/>
    <w:rsid w:val="008273AA"/>
    <w:pPr>
      <w:pBdr>
        <w:top w:val="dotted" w:sz="2" w:space="0" w:color="000000"/>
        <w:left w:val="dotted" w:sz="2" w:space="0" w:color="000000"/>
        <w:bottom w:val="dotted" w:sz="2" w:space="0" w:color="000000"/>
      </w:pBdr>
      <w:spacing w:before="100" w:beforeAutospacing="1" w:after="100" w:afterAutospacing="1" w:line="240" w:lineRule="auto"/>
      <w:jc w:val="center"/>
      <w:textAlignment w:val="center"/>
    </w:pPr>
    <w:rPr>
      <w:rFonts w:ascii="Times New Roman" w:eastAsia="Times New Roman" w:hAnsi="Times New Roman" w:cs="Times New Roman"/>
      <w:szCs w:val="24"/>
      <w:lang w:eastAsia="es-MX"/>
    </w:rPr>
  </w:style>
  <w:style w:type="paragraph" w:customStyle="1" w:styleId="oa17">
    <w:name w:val="oa17"/>
    <w:basedOn w:val="Normal"/>
    <w:rsid w:val="008273AA"/>
    <w:pPr>
      <w:pBdr>
        <w:top w:val="dotted" w:sz="2" w:space="0" w:color="000000"/>
        <w:bottom w:val="dotted" w:sz="2" w:space="0" w:color="000000"/>
        <w:right w:val="dotted" w:sz="2" w:space="0" w:color="000000"/>
      </w:pBdr>
      <w:spacing w:before="100" w:beforeAutospacing="1" w:after="100" w:afterAutospacing="1" w:line="240" w:lineRule="auto"/>
      <w:jc w:val="center"/>
      <w:textAlignment w:val="center"/>
    </w:pPr>
    <w:rPr>
      <w:rFonts w:ascii="Times New Roman" w:eastAsia="Times New Roman" w:hAnsi="Times New Roman" w:cs="Times New Roman"/>
      <w:szCs w:val="24"/>
      <w:lang w:eastAsia="es-MX"/>
    </w:rPr>
  </w:style>
  <w:style w:type="paragraph" w:customStyle="1" w:styleId="oa18">
    <w:name w:val="oa18"/>
    <w:basedOn w:val="Normal"/>
    <w:rsid w:val="008273AA"/>
    <w:pPr>
      <w:pBdr>
        <w:top w:val="dotted" w:sz="2" w:space="0" w:color="000000"/>
        <w:bottom w:val="dotted" w:sz="2" w:space="0" w:color="000000"/>
        <w:right w:val="dotted" w:sz="2" w:space="0" w:color="000000"/>
      </w:pBdr>
      <w:spacing w:before="100" w:beforeAutospacing="1" w:after="100" w:afterAutospacing="1" w:line="240" w:lineRule="auto"/>
      <w:jc w:val="left"/>
      <w:textAlignment w:val="center"/>
    </w:pPr>
    <w:rPr>
      <w:rFonts w:ascii="Times New Roman" w:eastAsia="Times New Roman" w:hAnsi="Times New Roman" w:cs="Times New Roman"/>
      <w:szCs w:val="24"/>
      <w:lang w:eastAsia="es-MX"/>
    </w:rPr>
  </w:style>
  <w:style w:type="paragraph" w:customStyle="1" w:styleId="oa19">
    <w:name w:val="oa19"/>
    <w:basedOn w:val="Normal"/>
    <w:rsid w:val="008273AA"/>
    <w:pPr>
      <w:pBdr>
        <w:top w:val="dotted" w:sz="2" w:space="0" w:color="000000"/>
        <w:bottom w:val="single" w:sz="2" w:space="0" w:color="000000"/>
        <w:right w:val="dotted" w:sz="2" w:space="0" w:color="000000"/>
      </w:pBdr>
      <w:spacing w:before="100" w:beforeAutospacing="1" w:after="100" w:afterAutospacing="1" w:line="240" w:lineRule="auto"/>
      <w:jc w:val="left"/>
      <w:textAlignment w:val="center"/>
    </w:pPr>
    <w:rPr>
      <w:rFonts w:ascii="Times New Roman" w:eastAsia="Times New Roman" w:hAnsi="Times New Roman" w:cs="Times New Roman"/>
      <w:szCs w:val="24"/>
      <w:lang w:eastAsia="es-MX"/>
    </w:rPr>
  </w:style>
  <w:style w:type="paragraph" w:customStyle="1" w:styleId="oa20">
    <w:name w:val="oa20"/>
    <w:basedOn w:val="Normal"/>
    <w:rsid w:val="008273AA"/>
    <w:pPr>
      <w:pBdr>
        <w:top w:val="dotted" w:sz="2" w:space="0" w:color="000000"/>
        <w:left w:val="dotted" w:sz="2" w:space="0" w:color="000000"/>
        <w:bottom w:val="single" w:sz="2" w:space="0" w:color="000000"/>
        <w:right w:val="dotted" w:sz="2" w:space="0" w:color="000000"/>
      </w:pBdr>
      <w:spacing w:before="100" w:beforeAutospacing="1" w:after="100" w:afterAutospacing="1" w:line="240" w:lineRule="auto"/>
      <w:textAlignment w:val="center"/>
    </w:pPr>
    <w:rPr>
      <w:rFonts w:ascii="Times New Roman" w:eastAsia="Times New Roman" w:hAnsi="Times New Roman" w:cs="Times New Roman"/>
      <w:szCs w:val="24"/>
      <w:lang w:eastAsia="es-MX"/>
    </w:rPr>
  </w:style>
  <w:style w:type="paragraph" w:customStyle="1" w:styleId="oa21">
    <w:name w:val="oa21"/>
    <w:basedOn w:val="Normal"/>
    <w:rsid w:val="008273AA"/>
    <w:pPr>
      <w:pBdr>
        <w:top w:val="dotted" w:sz="2" w:space="0" w:color="000000"/>
        <w:left w:val="dotted" w:sz="2" w:space="0" w:color="000000"/>
        <w:bottom w:val="single" w:sz="2" w:space="0" w:color="000000"/>
        <w:right w:val="dotted" w:sz="2" w:space="0" w:color="000000"/>
      </w:pBdr>
      <w:spacing w:before="100" w:beforeAutospacing="1" w:after="100" w:afterAutospacing="1" w:line="240" w:lineRule="auto"/>
      <w:jc w:val="center"/>
      <w:textAlignment w:val="center"/>
    </w:pPr>
    <w:rPr>
      <w:rFonts w:ascii="Times New Roman" w:eastAsia="Times New Roman" w:hAnsi="Times New Roman" w:cs="Times New Roman"/>
      <w:szCs w:val="24"/>
      <w:lang w:eastAsia="es-MX"/>
    </w:rPr>
  </w:style>
  <w:style w:type="paragraph" w:customStyle="1" w:styleId="oa22">
    <w:name w:val="oa22"/>
    <w:basedOn w:val="Normal"/>
    <w:rsid w:val="008273AA"/>
    <w:pPr>
      <w:pBdr>
        <w:top w:val="dotted" w:sz="2" w:space="0" w:color="000000"/>
        <w:left w:val="dotted" w:sz="2" w:space="0" w:color="000000"/>
        <w:bottom w:val="single" w:sz="2" w:space="0" w:color="000000"/>
      </w:pBdr>
      <w:spacing w:before="100" w:beforeAutospacing="1" w:after="100" w:afterAutospacing="1" w:line="240" w:lineRule="auto"/>
      <w:jc w:val="center"/>
      <w:textAlignment w:val="center"/>
    </w:pPr>
    <w:rPr>
      <w:rFonts w:ascii="Times New Roman" w:eastAsia="Times New Roman" w:hAnsi="Times New Roman" w:cs="Times New Roman"/>
      <w:szCs w:val="24"/>
      <w:lang w:eastAsia="es-MX"/>
    </w:rPr>
  </w:style>
  <w:style w:type="paragraph" w:styleId="NormalWeb">
    <w:name w:val="Normal (Web)"/>
    <w:basedOn w:val="Normal"/>
    <w:uiPriority w:val="99"/>
    <w:semiHidden/>
    <w:unhideWhenUsed/>
    <w:rsid w:val="008273AA"/>
    <w:pPr>
      <w:spacing w:before="100" w:beforeAutospacing="1" w:after="100" w:afterAutospacing="1" w:line="240" w:lineRule="auto"/>
      <w:jc w:val="left"/>
    </w:pPr>
    <w:rPr>
      <w:rFonts w:ascii="Times New Roman" w:eastAsia="Times New Roman" w:hAnsi="Times New Roman" w:cs="Times New Roman"/>
      <w:szCs w:val="24"/>
      <w:lang w:eastAsia="es-MX"/>
    </w:rPr>
  </w:style>
  <w:style w:type="character" w:styleId="Hipervnculovisitado">
    <w:name w:val="FollowedHyperlink"/>
    <w:basedOn w:val="Fuentedeprrafopredeter"/>
    <w:uiPriority w:val="99"/>
    <w:semiHidden/>
    <w:unhideWhenUsed/>
    <w:rsid w:val="00F47C4F"/>
    <w:rPr>
      <w:color w:val="954F72" w:themeColor="followedHyperlink"/>
      <w:u w:val="single"/>
    </w:rPr>
  </w:style>
  <w:style w:type="paragraph" w:styleId="Tabladeilustraciones">
    <w:name w:val="table of figures"/>
    <w:basedOn w:val="Normal"/>
    <w:next w:val="Normal"/>
    <w:uiPriority w:val="99"/>
    <w:unhideWhenUsed/>
    <w:rsid w:val="000C107D"/>
    <w:pPr>
      <w:spacing w:after="0"/>
    </w:pPr>
  </w:style>
  <w:style w:type="character" w:styleId="Mencinsinresolver">
    <w:name w:val="Unresolved Mention"/>
    <w:basedOn w:val="Fuentedeprrafopredeter"/>
    <w:uiPriority w:val="99"/>
    <w:semiHidden/>
    <w:unhideWhenUsed/>
    <w:rsid w:val="00251454"/>
    <w:rPr>
      <w:color w:val="605E5C"/>
      <w:shd w:val="clear" w:color="auto" w:fill="E1DFDD"/>
    </w:rPr>
  </w:style>
  <w:style w:type="paragraph" w:customStyle="1" w:styleId="xl63">
    <w:name w:val="xl63"/>
    <w:basedOn w:val="Normal"/>
    <w:rsid w:val="00640ADD"/>
    <w:pPr>
      <w:pBdr>
        <w:top w:val="single" w:sz="8" w:space="0" w:color="auto"/>
        <w:left w:val="single" w:sz="8" w:space="0" w:color="auto"/>
        <w:right w:val="single" w:sz="8" w:space="0" w:color="auto"/>
      </w:pBdr>
      <w:spacing w:before="100" w:beforeAutospacing="1" w:after="100" w:afterAutospacing="1" w:line="240" w:lineRule="auto"/>
      <w:jc w:val="center"/>
      <w:textAlignment w:val="center"/>
    </w:pPr>
    <w:rPr>
      <w:rFonts w:ascii="Arial Narrow" w:eastAsia="Times New Roman" w:hAnsi="Arial Narrow" w:cs="Times New Roman"/>
      <w:b/>
      <w:bCs/>
      <w:sz w:val="10"/>
      <w:szCs w:val="10"/>
      <w:lang w:eastAsia="es-MX"/>
    </w:rPr>
  </w:style>
  <w:style w:type="paragraph" w:customStyle="1" w:styleId="xl64">
    <w:name w:val="xl64"/>
    <w:basedOn w:val="Normal"/>
    <w:rsid w:val="00640ADD"/>
    <w:pPr>
      <w:pBdr>
        <w:top w:val="single" w:sz="8" w:space="0" w:color="auto"/>
        <w:right w:val="single" w:sz="8" w:space="0" w:color="auto"/>
      </w:pBdr>
      <w:spacing w:before="100" w:beforeAutospacing="1" w:after="100" w:afterAutospacing="1" w:line="240" w:lineRule="auto"/>
      <w:jc w:val="center"/>
      <w:textAlignment w:val="center"/>
    </w:pPr>
    <w:rPr>
      <w:rFonts w:ascii="Arial Narrow" w:eastAsia="Times New Roman" w:hAnsi="Arial Narrow" w:cs="Times New Roman"/>
      <w:b/>
      <w:bCs/>
      <w:sz w:val="10"/>
      <w:szCs w:val="10"/>
      <w:lang w:eastAsia="es-MX"/>
    </w:rPr>
  </w:style>
  <w:style w:type="paragraph" w:customStyle="1" w:styleId="xl65">
    <w:name w:val="xl65"/>
    <w:basedOn w:val="Normal"/>
    <w:rsid w:val="00640ADD"/>
    <w:pPr>
      <w:pBdr>
        <w:top w:val="single" w:sz="8" w:space="0" w:color="auto"/>
        <w:left w:val="single" w:sz="8" w:space="0" w:color="auto"/>
        <w:right w:val="single" w:sz="8" w:space="0" w:color="auto"/>
      </w:pBdr>
      <w:spacing w:before="100" w:beforeAutospacing="1" w:after="100" w:afterAutospacing="1" w:line="240" w:lineRule="auto"/>
      <w:jc w:val="right"/>
      <w:textAlignment w:val="center"/>
    </w:pPr>
    <w:rPr>
      <w:rFonts w:ascii="Arial Narrow" w:eastAsia="Times New Roman" w:hAnsi="Arial Narrow" w:cs="Times New Roman"/>
      <w:b/>
      <w:bCs/>
      <w:sz w:val="10"/>
      <w:szCs w:val="10"/>
      <w:lang w:eastAsia="es-MX"/>
    </w:rPr>
  </w:style>
  <w:style w:type="paragraph" w:customStyle="1" w:styleId="xl66">
    <w:name w:val="xl66"/>
    <w:basedOn w:val="Normal"/>
    <w:rsid w:val="00640ADD"/>
    <w:pPr>
      <w:pBdr>
        <w:top w:val="single" w:sz="8" w:space="0" w:color="auto"/>
        <w:left w:val="single" w:sz="8" w:space="0" w:color="auto"/>
        <w:right w:val="single" w:sz="8" w:space="0" w:color="auto"/>
      </w:pBdr>
      <w:shd w:val="clear" w:color="000000" w:fill="548235"/>
      <w:spacing w:before="100" w:beforeAutospacing="1" w:after="100" w:afterAutospacing="1" w:line="240" w:lineRule="auto"/>
      <w:jc w:val="center"/>
      <w:textAlignment w:val="center"/>
    </w:pPr>
    <w:rPr>
      <w:rFonts w:ascii="Arial Narrow" w:eastAsia="Times New Roman" w:hAnsi="Arial Narrow" w:cs="Times New Roman"/>
      <w:b/>
      <w:bCs/>
      <w:color w:val="000000"/>
      <w:sz w:val="10"/>
      <w:szCs w:val="10"/>
      <w:lang w:eastAsia="es-MX"/>
    </w:rPr>
  </w:style>
  <w:style w:type="paragraph" w:customStyle="1" w:styleId="xl67">
    <w:name w:val="xl67"/>
    <w:basedOn w:val="Normal"/>
    <w:rsid w:val="00640ADD"/>
    <w:pPr>
      <w:pBdr>
        <w:top w:val="single" w:sz="8" w:space="0" w:color="auto"/>
        <w:left w:val="single" w:sz="8" w:space="0" w:color="auto"/>
        <w:right w:val="single" w:sz="8" w:space="0" w:color="auto"/>
      </w:pBdr>
      <w:shd w:val="clear" w:color="000000" w:fill="33CC33"/>
      <w:spacing w:before="100" w:beforeAutospacing="1" w:after="100" w:afterAutospacing="1" w:line="240" w:lineRule="auto"/>
      <w:jc w:val="center"/>
      <w:textAlignment w:val="center"/>
    </w:pPr>
    <w:rPr>
      <w:rFonts w:ascii="Arial Narrow" w:eastAsia="Times New Roman" w:hAnsi="Arial Narrow" w:cs="Times New Roman"/>
      <w:b/>
      <w:bCs/>
      <w:color w:val="000000"/>
      <w:sz w:val="10"/>
      <w:szCs w:val="10"/>
      <w:lang w:eastAsia="es-MX"/>
    </w:rPr>
  </w:style>
  <w:style w:type="paragraph" w:customStyle="1" w:styleId="xl68">
    <w:name w:val="xl68"/>
    <w:basedOn w:val="Normal"/>
    <w:rsid w:val="00640ADD"/>
    <w:pPr>
      <w:pBdr>
        <w:top w:val="single" w:sz="8" w:space="0" w:color="auto"/>
        <w:left w:val="single" w:sz="8" w:space="0" w:color="auto"/>
        <w:right w:val="single" w:sz="8" w:space="0" w:color="auto"/>
      </w:pBdr>
      <w:shd w:val="clear" w:color="000000" w:fill="99CC00"/>
      <w:spacing w:before="100" w:beforeAutospacing="1" w:after="100" w:afterAutospacing="1" w:line="240" w:lineRule="auto"/>
      <w:jc w:val="center"/>
      <w:textAlignment w:val="center"/>
    </w:pPr>
    <w:rPr>
      <w:rFonts w:ascii="Arial Narrow" w:eastAsia="Times New Roman" w:hAnsi="Arial Narrow" w:cs="Times New Roman"/>
      <w:b/>
      <w:bCs/>
      <w:color w:val="000000"/>
      <w:sz w:val="10"/>
      <w:szCs w:val="10"/>
      <w:lang w:eastAsia="es-MX"/>
    </w:rPr>
  </w:style>
  <w:style w:type="paragraph" w:customStyle="1" w:styleId="xl69">
    <w:name w:val="xl69"/>
    <w:basedOn w:val="Normal"/>
    <w:rsid w:val="00640ADD"/>
    <w:pPr>
      <w:pBdr>
        <w:top w:val="single" w:sz="8" w:space="0" w:color="auto"/>
        <w:left w:val="single" w:sz="8" w:space="0" w:color="auto"/>
        <w:right w:val="single" w:sz="8" w:space="0" w:color="auto"/>
      </w:pBdr>
      <w:shd w:val="clear" w:color="000000" w:fill="CCFF33"/>
      <w:spacing w:before="100" w:beforeAutospacing="1" w:after="100" w:afterAutospacing="1" w:line="240" w:lineRule="auto"/>
      <w:jc w:val="center"/>
      <w:textAlignment w:val="center"/>
    </w:pPr>
    <w:rPr>
      <w:rFonts w:ascii="Arial Narrow" w:eastAsia="Times New Roman" w:hAnsi="Arial Narrow" w:cs="Times New Roman"/>
      <w:b/>
      <w:bCs/>
      <w:color w:val="000000"/>
      <w:sz w:val="10"/>
      <w:szCs w:val="10"/>
      <w:lang w:eastAsia="es-MX"/>
    </w:rPr>
  </w:style>
  <w:style w:type="paragraph" w:customStyle="1" w:styleId="xl70">
    <w:name w:val="xl70"/>
    <w:basedOn w:val="Normal"/>
    <w:rsid w:val="00640ADD"/>
    <w:pPr>
      <w:pBdr>
        <w:top w:val="single" w:sz="8" w:space="0" w:color="auto"/>
        <w:left w:val="single" w:sz="8" w:space="0" w:color="auto"/>
        <w:right w:val="single" w:sz="8" w:space="0" w:color="auto"/>
      </w:pBdr>
      <w:shd w:val="clear" w:color="000000" w:fill="FFFF00"/>
      <w:spacing w:before="100" w:beforeAutospacing="1" w:after="100" w:afterAutospacing="1" w:line="240" w:lineRule="auto"/>
      <w:jc w:val="center"/>
      <w:textAlignment w:val="center"/>
    </w:pPr>
    <w:rPr>
      <w:rFonts w:ascii="Arial Narrow" w:eastAsia="Times New Roman" w:hAnsi="Arial Narrow" w:cs="Times New Roman"/>
      <w:b/>
      <w:bCs/>
      <w:color w:val="000000"/>
      <w:sz w:val="10"/>
      <w:szCs w:val="10"/>
      <w:lang w:eastAsia="es-MX"/>
    </w:rPr>
  </w:style>
  <w:style w:type="paragraph" w:customStyle="1" w:styleId="xl71">
    <w:name w:val="xl71"/>
    <w:basedOn w:val="Normal"/>
    <w:rsid w:val="00640ADD"/>
    <w:pPr>
      <w:pBdr>
        <w:top w:val="single" w:sz="8" w:space="0" w:color="auto"/>
        <w:left w:val="single" w:sz="8" w:space="0" w:color="auto"/>
        <w:right w:val="single" w:sz="8" w:space="0" w:color="auto"/>
      </w:pBdr>
      <w:shd w:val="clear" w:color="000000" w:fill="BFBFBF"/>
      <w:spacing w:before="100" w:beforeAutospacing="1" w:after="100" w:afterAutospacing="1" w:line="240" w:lineRule="auto"/>
      <w:jc w:val="center"/>
      <w:textAlignment w:val="center"/>
    </w:pPr>
    <w:rPr>
      <w:rFonts w:ascii="Arial Narrow" w:eastAsia="Times New Roman" w:hAnsi="Arial Narrow" w:cs="Times New Roman"/>
      <w:b/>
      <w:bCs/>
      <w:color w:val="000000"/>
      <w:sz w:val="10"/>
      <w:szCs w:val="10"/>
      <w:lang w:eastAsia="es-MX"/>
    </w:rPr>
  </w:style>
  <w:style w:type="paragraph" w:customStyle="1" w:styleId="xl72">
    <w:name w:val="xl72"/>
    <w:basedOn w:val="Normal"/>
    <w:rsid w:val="00640ADD"/>
    <w:pPr>
      <w:pBdr>
        <w:top w:val="single" w:sz="8" w:space="0" w:color="auto"/>
        <w:left w:val="single" w:sz="8" w:space="0" w:color="auto"/>
        <w:right w:val="single" w:sz="8" w:space="0" w:color="auto"/>
      </w:pBdr>
      <w:shd w:val="clear" w:color="000000" w:fill="FFC000"/>
      <w:spacing w:before="100" w:beforeAutospacing="1" w:after="100" w:afterAutospacing="1" w:line="240" w:lineRule="auto"/>
      <w:jc w:val="center"/>
      <w:textAlignment w:val="center"/>
    </w:pPr>
    <w:rPr>
      <w:rFonts w:ascii="Arial Narrow" w:eastAsia="Times New Roman" w:hAnsi="Arial Narrow" w:cs="Times New Roman"/>
      <w:b/>
      <w:bCs/>
      <w:color w:val="000000"/>
      <w:sz w:val="10"/>
      <w:szCs w:val="10"/>
      <w:lang w:eastAsia="es-MX"/>
    </w:rPr>
  </w:style>
  <w:style w:type="paragraph" w:customStyle="1" w:styleId="xl73">
    <w:name w:val="xl73"/>
    <w:basedOn w:val="Normal"/>
    <w:rsid w:val="00640ADD"/>
    <w:pPr>
      <w:pBdr>
        <w:top w:val="single" w:sz="8" w:space="0" w:color="auto"/>
        <w:left w:val="single" w:sz="8" w:space="0" w:color="auto"/>
        <w:right w:val="single" w:sz="8" w:space="0" w:color="auto"/>
      </w:pBdr>
      <w:shd w:val="clear" w:color="000000" w:fill="FF9900"/>
      <w:spacing w:before="100" w:beforeAutospacing="1" w:after="100" w:afterAutospacing="1" w:line="240" w:lineRule="auto"/>
      <w:jc w:val="center"/>
      <w:textAlignment w:val="center"/>
    </w:pPr>
    <w:rPr>
      <w:rFonts w:ascii="Arial Narrow" w:eastAsia="Times New Roman" w:hAnsi="Arial Narrow" w:cs="Times New Roman"/>
      <w:b/>
      <w:bCs/>
      <w:color w:val="000000"/>
      <w:sz w:val="10"/>
      <w:szCs w:val="10"/>
      <w:lang w:eastAsia="es-MX"/>
    </w:rPr>
  </w:style>
  <w:style w:type="paragraph" w:customStyle="1" w:styleId="xl74">
    <w:name w:val="xl74"/>
    <w:basedOn w:val="Normal"/>
    <w:rsid w:val="00640ADD"/>
    <w:pPr>
      <w:pBdr>
        <w:top w:val="single" w:sz="8" w:space="0" w:color="auto"/>
        <w:left w:val="single" w:sz="8" w:space="0" w:color="auto"/>
        <w:right w:val="single" w:sz="8" w:space="0" w:color="auto"/>
      </w:pBdr>
      <w:shd w:val="clear" w:color="000000" w:fill="FF0000"/>
      <w:spacing w:before="100" w:beforeAutospacing="1" w:after="100" w:afterAutospacing="1" w:line="240" w:lineRule="auto"/>
      <w:jc w:val="center"/>
      <w:textAlignment w:val="center"/>
    </w:pPr>
    <w:rPr>
      <w:rFonts w:ascii="Arial Narrow" w:eastAsia="Times New Roman" w:hAnsi="Arial Narrow" w:cs="Times New Roman"/>
      <w:b/>
      <w:bCs/>
      <w:color w:val="000000"/>
      <w:sz w:val="10"/>
      <w:szCs w:val="10"/>
      <w:lang w:eastAsia="es-MX"/>
    </w:rPr>
  </w:style>
  <w:style w:type="paragraph" w:customStyle="1" w:styleId="xl75">
    <w:name w:val="xl75"/>
    <w:basedOn w:val="Normal"/>
    <w:rsid w:val="00640ADD"/>
    <w:pPr>
      <w:pBdr>
        <w:top w:val="single" w:sz="8" w:space="0" w:color="auto"/>
        <w:left w:val="single" w:sz="8" w:space="0" w:color="auto"/>
        <w:right w:val="single" w:sz="8" w:space="0" w:color="auto"/>
      </w:pBdr>
      <w:shd w:val="clear" w:color="000000" w:fill="C00000"/>
      <w:spacing w:before="100" w:beforeAutospacing="1" w:after="100" w:afterAutospacing="1" w:line="240" w:lineRule="auto"/>
      <w:jc w:val="center"/>
      <w:textAlignment w:val="center"/>
    </w:pPr>
    <w:rPr>
      <w:rFonts w:ascii="Arial Narrow" w:eastAsia="Times New Roman" w:hAnsi="Arial Narrow" w:cs="Times New Roman"/>
      <w:b/>
      <w:bCs/>
      <w:color w:val="000000"/>
      <w:sz w:val="10"/>
      <w:szCs w:val="10"/>
      <w:lang w:eastAsia="es-MX"/>
    </w:rPr>
  </w:style>
  <w:style w:type="paragraph" w:customStyle="1" w:styleId="xl76">
    <w:name w:val="xl76"/>
    <w:basedOn w:val="Normal"/>
    <w:rsid w:val="00640ADD"/>
    <w:pPr>
      <w:pBdr>
        <w:top w:val="single" w:sz="8" w:space="0" w:color="auto"/>
        <w:left w:val="single" w:sz="8" w:space="0" w:color="auto"/>
        <w:right w:val="single" w:sz="8" w:space="0" w:color="auto"/>
      </w:pBdr>
      <w:shd w:val="clear" w:color="000000" w:fill="000000"/>
      <w:spacing w:before="100" w:beforeAutospacing="1" w:after="100" w:afterAutospacing="1" w:line="240" w:lineRule="auto"/>
      <w:jc w:val="center"/>
      <w:textAlignment w:val="center"/>
    </w:pPr>
    <w:rPr>
      <w:rFonts w:ascii="Arial Narrow" w:eastAsia="Times New Roman" w:hAnsi="Arial Narrow" w:cs="Times New Roman"/>
      <w:b/>
      <w:bCs/>
      <w:color w:val="FFFFFF"/>
      <w:sz w:val="10"/>
      <w:szCs w:val="10"/>
      <w:lang w:eastAsia="es-MX"/>
    </w:rPr>
  </w:style>
  <w:style w:type="paragraph" w:customStyle="1" w:styleId="xl77">
    <w:name w:val="xl77"/>
    <w:basedOn w:val="Normal"/>
    <w:rsid w:val="00640ADD"/>
    <w:pPr>
      <w:pBdr>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Arial Narrow" w:eastAsia="Times New Roman" w:hAnsi="Arial Narrow" w:cs="Times New Roman"/>
      <w:b/>
      <w:bCs/>
      <w:sz w:val="10"/>
      <w:szCs w:val="10"/>
      <w:lang w:eastAsia="es-MX"/>
    </w:rPr>
  </w:style>
  <w:style w:type="paragraph" w:customStyle="1" w:styleId="xl78">
    <w:name w:val="xl78"/>
    <w:basedOn w:val="Normal"/>
    <w:rsid w:val="00640ADD"/>
    <w:pPr>
      <w:pBdr>
        <w:bottom w:val="single" w:sz="8" w:space="0" w:color="auto"/>
        <w:right w:val="single" w:sz="8" w:space="0" w:color="auto"/>
      </w:pBdr>
      <w:spacing w:before="100" w:beforeAutospacing="1" w:after="100" w:afterAutospacing="1" w:line="240" w:lineRule="auto"/>
      <w:jc w:val="center"/>
      <w:textAlignment w:val="center"/>
    </w:pPr>
    <w:rPr>
      <w:rFonts w:ascii="Arial Narrow" w:eastAsia="Times New Roman" w:hAnsi="Arial Narrow" w:cs="Times New Roman"/>
      <w:b/>
      <w:bCs/>
      <w:sz w:val="10"/>
      <w:szCs w:val="10"/>
      <w:lang w:eastAsia="es-MX"/>
    </w:rPr>
  </w:style>
  <w:style w:type="paragraph" w:customStyle="1" w:styleId="xl79">
    <w:name w:val="xl79"/>
    <w:basedOn w:val="Normal"/>
    <w:rsid w:val="00640ADD"/>
    <w:pPr>
      <w:pBdr>
        <w:left w:val="single" w:sz="8" w:space="0" w:color="auto"/>
        <w:bottom w:val="single" w:sz="8" w:space="0" w:color="auto"/>
        <w:right w:val="single" w:sz="8" w:space="0" w:color="auto"/>
      </w:pBdr>
      <w:spacing w:before="100" w:beforeAutospacing="1" w:after="100" w:afterAutospacing="1" w:line="240" w:lineRule="auto"/>
      <w:jc w:val="right"/>
      <w:textAlignment w:val="center"/>
    </w:pPr>
    <w:rPr>
      <w:rFonts w:ascii="Arial Narrow" w:eastAsia="Times New Roman" w:hAnsi="Arial Narrow" w:cs="Times New Roman"/>
      <w:b/>
      <w:bCs/>
      <w:sz w:val="10"/>
      <w:szCs w:val="10"/>
      <w:lang w:eastAsia="es-MX"/>
    </w:rPr>
  </w:style>
  <w:style w:type="paragraph" w:customStyle="1" w:styleId="xl80">
    <w:name w:val="xl80"/>
    <w:basedOn w:val="Normal"/>
    <w:rsid w:val="00640ADD"/>
    <w:pPr>
      <w:pBdr>
        <w:left w:val="single" w:sz="8" w:space="0" w:color="auto"/>
        <w:bottom w:val="single" w:sz="8" w:space="0" w:color="auto"/>
        <w:right w:val="single" w:sz="8" w:space="0" w:color="auto"/>
      </w:pBdr>
      <w:shd w:val="clear" w:color="000000" w:fill="548235"/>
      <w:spacing w:before="100" w:beforeAutospacing="1" w:after="100" w:afterAutospacing="1" w:line="240" w:lineRule="auto"/>
      <w:jc w:val="center"/>
      <w:textAlignment w:val="center"/>
    </w:pPr>
    <w:rPr>
      <w:rFonts w:ascii="Arial Narrow" w:eastAsia="Times New Roman" w:hAnsi="Arial Narrow" w:cs="Times New Roman"/>
      <w:b/>
      <w:bCs/>
      <w:color w:val="000000"/>
      <w:sz w:val="10"/>
      <w:szCs w:val="10"/>
      <w:lang w:eastAsia="es-MX"/>
    </w:rPr>
  </w:style>
  <w:style w:type="paragraph" w:customStyle="1" w:styleId="xl81">
    <w:name w:val="xl81"/>
    <w:basedOn w:val="Normal"/>
    <w:rsid w:val="00640ADD"/>
    <w:pPr>
      <w:pBdr>
        <w:left w:val="single" w:sz="8" w:space="0" w:color="auto"/>
        <w:bottom w:val="single" w:sz="8" w:space="0" w:color="auto"/>
        <w:right w:val="single" w:sz="8" w:space="0" w:color="auto"/>
      </w:pBdr>
      <w:shd w:val="clear" w:color="000000" w:fill="33CC33"/>
      <w:spacing w:before="100" w:beforeAutospacing="1" w:after="100" w:afterAutospacing="1" w:line="240" w:lineRule="auto"/>
      <w:jc w:val="center"/>
      <w:textAlignment w:val="center"/>
    </w:pPr>
    <w:rPr>
      <w:rFonts w:ascii="Arial Narrow" w:eastAsia="Times New Roman" w:hAnsi="Arial Narrow" w:cs="Times New Roman"/>
      <w:b/>
      <w:bCs/>
      <w:color w:val="000000"/>
      <w:sz w:val="10"/>
      <w:szCs w:val="10"/>
      <w:lang w:eastAsia="es-MX"/>
    </w:rPr>
  </w:style>
  <w:style w:type="paragraph" w:customStyle="1" w:styleId="xl82">
    <w:name w:val="xl82"/>
    <w:basedOn w:val="Normal"/>
    <w:rsid w:val="00640ADD"/>
    <w:pPr>
      <w:pBdr>
        <w:left w:val="single" w:sz="8" w:space="0" w:color="auto"/>
        <w:bottom w:val="single" w:sz="8" w:space="0" w:color="auto"/>
        <w:right w:val="single" w:sz="8" w:space="0" w:color="auto"/>
      </w:pBdr>
      <w:shd w:val="clear" w:color="000000" w:fill="99CC00"/>
      <w:spacing w:before="100" w:beforeAutospacing="1" w:after="100" w:afterAutospacing="1" w:line="240" w:lineRule="auto"/>
      <w:jc w:val="center"/>
      <w:textAlignment w:val="center"/>
    </w:pPr>
    <w:rPr>
      <w:rFonts w:ascii="Arial Narrow" w:eastAsia="Times New Roman" w:hAnsi="Arial Narrow" w:cs="Times New Roman"/>
      <w:b/>
      <w:bCs/>
      <w:color w:val="000000"/>
      <w:sz w:val="10"/>
      <w:szCs w:val="10"/>
      <w:lang w:eastAsia="es-MX"/>
    </w:rPr>
  </w:style>
  <w:style w:type="paragraph" w:customStyle="1" w:styleId="xl83">
    <w:name w:val="xl83"/>
    <w:basedOn w:val="Normal"/>
    <w:rsid w:val="00640ADD"/>
    <w:pPr>
      <w:pBdr>
        <w:left w:val="single" w:sz="8" w:space="0" w:color="auto"/>
        <w:bottom w:val="single" w:sz="8" w:space="0" w:color="auto"/>
        <w:right w:val="single" w:sz="8" w:space="0" w:color="auto"/>
      </w:pBdr>
      <w:shd w:val="clear" w:color="000000" w:fill="CCFF33"/>
      <w:spacing w:before="100" w:beforeAutospacing="1" w:after="100" w:afterAutospacing="1" w:line="240" w:lineRule="auto"/>
      <w:jc w:val="center"/>
      <w:textAlignment w:val="center"/>
    </w:pPr>
    <w:rPr>
      <w:rFonts w:ascii="Arial Narrow" w:eastAsia="Times New Roman" w:hAnsi="Arial Narrow" w:cs="Times New Roman"/>
      <w:b/>
      <w:bCs/>
      <w:color w:val="000000"/>
      <w:sz w:val="10"/>
      <w:szCs w:val="10"/>
      <w:lang w:eastAsia="es-MX"/>
    </w:rPr>
  </w:style>
  <w:style w:type="paragraph" w:customStyle="1" w:styleId="xl84">
    <w:name w:val="xl84"/>
    <w:basedOn w:val="Normal"/>
    <w:rsid w:val="00640ADD"/>
    <w:pPr>
      <w:pBdr>
        <w:left w:val="single" w:sz="8" w:space="0" w:color="auto"/>
        <w:bottom w:val="single" w:sz="8" w:space="0" w:color="auto"/>
        <w:right w:val="single" w:sz="8" w:space="0" w:color="auto"/>
      </w:pBdr>
      <w:shd w:val="clear" w:color="000000" w:fill="FFFF00"/>
      <w:spacing w:before="100" w:beforeAutospacing="1" w:after="100" w:afterAutospacing="1" w:line="240" w:lineRule="auto"/>
      <w:jc w:val="center"/>
      <w:textAlignment w:val="center"/>
    </w:pPr>
    <w:rPr>
      <w:rFonts w:ascii="Arial Narrow" w:eastAsia="Times New Roman" w:hAnsi="Arial Narrow" w:cs="Times New Roman"/>
      <w:b/>
      <w:bCs/>
      <w:color w:val="000000"/>
      <w:sz w:val="10"/>
      <w:szCs w:val="10"/>
      <w:lang w:eastAsia="es-MX"/>
    </w:rPr>
  </w:style>
  <w:style w:type="paragraph" w:customStyle="1" w:styleId="xl85">
    <w:name w:val="xl85"/>
    <w:basedOn w:val="Normal"/>
    <w:rsid w:val="00640ADD"/>
    <w:pPr>
      <w:pBdr>
        <w:left w:val="single" w:sz="8" w:space="0" w:color="auto"/>
        <w:bottom w:val="single" w:sz="8" w:space="0" w:color="auto"/>
        <w:right w:val="single" w:sz="8" w:space="0" w:color="auto"/>
      </w:pBdr>
      <w:shd w:val="clear" w:color="000000" w:fill="BFBFBF"/>
      <w:spacing w:before="100" w:beforeAutospacing="1" w:after="100" w:afterAutospacing="1" w:line="240" w:lineRule="auto"/>
      <w:jc w:val="center"/>
      <w:textAlignment w:val="center"/>
    </w:pPr>
    <w:rPr>
      <w:rFonts w:ascii="Arial Narrow" w:eastAsia="Times New Roman" w:hAnsi="Arial Narrow" w:cs="Times New Roman"/>
      <w:b/>
      <w:bCs/>
      <w:color w:val="000000"/>
      <w:sz w:val="10"/>
      <w:szCs w:val="10"/>
      <w:lang w:eastAsia="es-MX"/>
    </w:rPr>
  </w:style>
  <w:style w:type="paragraph" w:customStyle="1" w:styleId="xl86">
    <w:name w:val="xl86"/>
    <w:basedOn w:val="Normal"/>
    <w:rsid w:val="00640ADD"/>
    <w:pPr>
      <w:pBdr>
        <w:left w:val="single" w:sz="8" w:space="0" w:color="auto"/>
        <w:bottom w:val="single" w:sz="8" w:space="0" w:color="auto"/>
        <w:right w:val="single" w:sz="8" w:space="0" w:color="auto"/>
      </w:pBdr>
      <w:shd w:val="clear" w:color="000000" w:fill="FFC000"/>
      <w:spacing w:before="100" w:beforeAutospacing="1" w:after="100" w:afterAutospacing="1" w:line="240" w:lineRule="auto"/>
      <w:jc w:val="center"/>
      <w:textAlignment w:val="center"/>
    </w:pPr>
    <w:rPr>
      <w:rFonts w:ascii="Arial Narrow" w:eastAsia="Times New Roman" w:hAnsi="Arial Narrow" w:cs="Times New Roman"/>
      <w:b/>
      <w:bCs/>
      <w:color w:val="000000"/>
      <w:sz w:val="10"/>
      <w:szCs w:val="10"/>
      <w:lang w:eastAsia="es-MX"/>
    </w:rPr>
  </w:style>
  <w:style w:type="paragraph" w:customStyle="1" w:styleId="xl87">
    <w:name w:val="xl87"/>
    <w:basedOn w:val="Normal"/>
    <w:rsid w:val="00640ADD"/>
    <w:pPr>
      <w:pBdr>
        <w:left w:val="single" w:sz="8" w:space="0" w:color="auto"/>
        <w:bottom w:val="single" w:sz="8" w:space="0" w:color="auto"/>
        <w:right w:val="single" w:sz="8" w:space="0" w:color="auto"/>
      </w:pBdr>
      <w:shd w:val="clear" w:color="000000" w:fill="FF9900"/>
      <w:spacing w:before="100" w:beforeAutospacing="1" w:after="100" w:afterAutospacing="1" w:line="240" w:lineRule="auto"/>
      <w:jc w:val="center"/>
      <w:textAlignment w:val="center"/>
    </w:pPr>
    <w:rPr>
      <w:rFonts w:ascii="Arial Narrow" w:eastAsia="Times New Roman" w:hAnsi="Arial Narrow" w:cs="Times New Roman"/>
      <w:b/>
      <w:bCs/>
      <w:color w:val="000000"/>
      <w:sz w:val="10"/>
      <w:szCs w:val="10"/>
      <w:lang w:eastAsia="es-MX"/>
    </w:rPr>
  </w:style>
  <w:style w:type="paragraph" w:customStyle="1" w:styleId="xl88">
    <w:name w:val="xl88"/>
    <w:basedOn w:val="Normal"/>
    <w:rsid w:val="00640ADD"/>
    <w:pPr>
      <w:pBdr>
        <w:left w:val="single" w:sz="8" w:space="0" w:color="auto"/>
        <w:bottom w:val="single" w:sz="8" w:space="0" w:color="auto"/>
        <w:right w:val="single" w:sz="8" w:space="0" w:color="auto"/>
      </w:pBdr>
      <w:shd w:val="clear" w:color="000000" w:fill="FF0000"/>
      <w:spacing w:before="100" w:beforeAutospacing="1" w:after="100" w:afterAutospacing="1" w:line="240" w:lineRule="auto"/>
      <w:jc w:val="center"/>
      <w:textAlignment w:val="center"/>
    </w:pPr>
    <w:rPr>
      <w:rFonts w:ascii="Arial Narrow" w:eastAsia="Times New Roman" w:hAnsi="Arial Narrow" w:cs="Times New Roman"/>
      <w:b/>
      <w:bCs/>
      <w:color w:val="000000"/>
      <w:sz w:val="10"/>
      <w:szCs w:val="10"/>
      <w:lang w:eastAsia="es-MX"/>
    </w:rPr>
  </w:style>
  <w:style w:type="paragraph" w:customStyle="1" w:styleId="xl89">
    <w:name w:val="xl89"/>
    <w:basedOn w:val="Normal"/>
    <w:rsid w:val="00640ADD"/>
    <w:pPr>
      <w:pBdr>
        <w:left w:val="single" w:sz="8" w:space="0" w:color="auto"/>
        <w:bottom w:val="single" w:sz="8" w:space="0" w:color="auto"/>
        <w:right w:val="single" w:sz="8" w:space="0" w:color="auto"/>
      </w:pBdr>
      <w:shd w:val="clear" w:color="000000" w:fill="C00000"/>
      <w:spacing w:before="100" w:beforeAutospacing="1" w:after="100" w:afterAutospacing="1" w:line="240" w:lineRule="auto"/>
      <w:jc w:val="center"/>
      <w:textAlignment w:val="center"/>
    </w:pPr>
    <w:rPr>
      <w:rFonts w:ascii="Arial Narrow" w:eastAsia="Times New Roman" w:hAnsi="Arial Narrow" w:cs="Times New Roman"/>
      <w:b/>
      <w:bCs/>
      <w:color w:val="000000"/>
      <w:sz w:val="10"/>
      <w:szCs w:val="10"/>
      <w:lang w:eastAsia="es-MX"/>
    </w:rPr>
  </w:style>
  <w:style w:type="paragraph" w:customStyle="1" w:styleId="xl90">
    <w:name w:val="xl90"/>
    <w:basedOn w:val="Normal"/>
    <w:rsid w:val="00640ADD"/>
    <w:pPr>
      <w:pBdr>
        <w:left w:val="single" w:sz="8" w:space="0" w:color="auto"/>
        <w:bottom w:val="single" w:sz="8" w:space="0" w:color="auto"/>
        <w:right w:val="single" w:sz="8" w:space="0" w:color="auto"/>
      </w:pBdr>
      <w:shd w:val="clear" w:color="000000" w:fill="000000"/>
      <w:spacing w:before="100" w:beforeAutospacing="1" w:after="100" w:afterAutospacing="1" w:line="240" w:lineRule="auto"/>
      <w:jc w:val="center"/>
      <w:textAlignment w:val="center"/>
    </w:pPr>
    <w:rPr>
      <w:rFonts w:ascii="Arial Narrow" w:eastAsia="Times New Roman" w:hAnsi="Arial Narrow" w:cs="Times New Roman"/>
      <w:b/>
      <w:bCs/>
      <w:color w:val="FFFFFF"/>
      <w:sz w:val="10"/>
      <w:szCs w:val="10"/>
      <w:lang w:eastAsia="es-MX"/>
    </w:rPr>
  </w:style>
  <w:style w:type="paragraph" w:customStyle="1" w:styleId="xl91">
    <w:name w:val="xl91"/>
    <w:basedOn w:val="Normal"/>
    <w:rsid w:val="00640ADD"/>
    <w:pPr>
      <w:pBdr>
        <w:top w:val="single" w:sz="8" w:space="0" w:color="auto"/>
        <w:left w:val="single" w:sz="8" w:space="0" w:color="auto"/>
        <w:right w:val="single" w:sz="8" w:space="0" w:color="auto"/>
      </w:pBdr>
      <w:spacing w:before="100" w:beforeAutospacing="1" w:after="100" w:afterAutospacing="1" w:line="240" w:lineRule="auto"/>
      <w:jc w:val="left"/>
      <w:textAlignment w:val="top"/>
    </w:pPr>
    <w:rPr>
      <w:rFonts w:ascii="Arial Narrow" w:eastAsia="Times New Roman" w:hAnsi="Arial Narrow" w:cs="Times New Roman"/>
      <w:sz w:val="10"/>
      <w:szCs w:val="10"/>
      <w:lang w:eastAsia="es-MX"/>
    </w:rPr>
  </w:style>
  <w:style w:type="paragraph" w:customStyle="1" w:styleId="xl92">
    <w:name w:val="xl92"/>
    <w:basedOn w:val="Normal"/>
    <w:rsid w:val="00640ADD"/>
    <w:pPr>
      <w:pBdr>
        <w:bottom w:val="single" w:sz="8" w:space="0" w:color="auto"/>
        <w:right w:val="single" w:sz="8" w:space="0" w:color="auto"/>
      </w:pBdr>
      <w:spacing w:before="100" w:beforeAutospacing="1" w:after="100" w:afterAutospacing="1" w:line="240" w:lineRule="auto"/>
      <w:jc w:val="left"/>
      <w:textAlignment w:val="center"/>
    </w:pPr>
    <w:rPr>
      <w:rFonts w:ascii="Arial Narrow" w:eastAsia="Times New Roman" w:hAnsi="Arial Narrow" w:cs="Times New Roman"/>
      <w:sz w:val="10"/>
      <w:szCs w:val="10"/>
      <w:lang w:eastAsia="es-MX"/>
    </w:rPr>
  </w:style>
  <w:style w:type="paragraph" w:customStyle="1" w:styleId="xl93">
    <w:name w:val="xl93"/>
    <w:basedOn w:val="Normal"/>
    <w:rsid w:val="00640ADD"/>
    <w:pPr>
      <w:pBdr>
        <w:bottom w:val="single" w:sz="8" w:space="0" w:color="auto"/>
        <w:right w:val="single" w:sz="8" w:space="0" w:color="auto"/>
      </w:pBdr>
      <w:shd w:val="clear" w:color="000000" w:fill="C00000"/>
      <w:spacing w:before="100" w:beforeAutospacing="1" w:after="100" w:afterAutospacing="1" w:line="240" w:lineRule="auto"/>
      <w:jc w:val="right"/>
      <w:textAlignment w:val="center"/>
    </w:pPr>
    <w:rPr>
      <w:rFonts w:ascii="Arial Narrow" w:eastAsia="Times New Roman" w:hAnsi="Arial Narrow" w:cs="Times New Roman"/>
      <w:color w:val="000000"/>
      <w:sz w:val="10"/>
      <w:szCs w:val="10"/>
      <w:lang w:eastAsia="es-MX"/>
    </w:rPr>
  </w:style>
  <w:style w:type="paragraph" w:customStyle="1" w:styleId="xl94">
    <w:name w:val="xl94"/>
    <w:basedOn w:val="Normal"/>
    <w:rsid w:val="00640ADD"/>
    <w:pPr>
      <w:pBdr>
        <w:bottom w:val="single" w:sz="8" w:space="0" w:color="auto"/>
        <w:right w:val="single" w:sz="8" w:space="0" w:color="auto"/>
      </w:pBdr>
      <w:spacing w:before="100" w:beforeAutospacing="1" w:after="100" w:afterAutospacing="1" w:line="240" w:lineRule="auto"/>
      <w:jc w:val="center"/>
      <w:textAlignment w:val="center"/>
    </w:pPr>
    <w:rPr>
      <w:rFonts w:ascii="Arial Narrow" w:eastAsia="Times New Roman" w:hAnsi="Arial Narrow" w:cs="Times New Roman"/>
      <w:color w:val="000000"/>
      <w:sz w:val="10"/>
      <w:szCs w:val="10"/>
      <w:lang w:eastAsia="es-MX"/>
    </w:rPr>
  </w:style>
  <w:style w:type="paragraph" w:customStyle="1" w:styleId="xl95">
    <w:name w:val="xl95"/>
    <w:basedOn w:val="Normal"/>
    <w:rsid w:val="00640ADD"/>
    <w:pPr>
      <w:pBdr>
        <w:bottom w:val="single" w:sz="8" w:space="0" w:color="auto"/>
        <w:right w:val="single" w:sz="8" w:space="0" w:color="auto"/>
      </w:pBdr>
      <w:shd w:val="clear" w:color="000000" w:fill="C00000"/>
      <w:spacing w:before="100" w:beforeAutospacing="1" w:after="100" w:afterAutospacing="1" w:line="240" w:lineRule="auto"/>
      <w:jc w:val="center"/>
      <w:textAlignment w:val="center"/>
    </w:pPr>
    <w:rPr>
      <w:rFonts w:ascii="Arial Narrow" w:eastAsia="Times New Roman" w:hAnsi="Arial Narrow" w:cs="Times New Roman"/>
      <w:color w:val="000000"/>
      <w:sz w:val="10"/>
      <w:szCs w:val="10"/>
      <w:lang w:eastAsia="es-MX"/>
    </w:rPr>
  </w:style>
  <w:style w:type="paragraph" w:customStyle="1" w:styleId="xl96">
    <w:name w:val="xl96"/>
    <w:basedOn w:val="Normal"/>
    <w:rsid w:val="00640ADD"/>
    <w:pPr>
      <w:pBdr>
        <w:bottom w:val="single" w:sz="8" w:space="0" w:color="auto"/>
        <w:right w:val="single" w:sz="8" w:space="0" w:color="auto"/>
      </w:pBdr>
      <w:spacing w:before="100" w:beforeAutospacing="1" w:after="100" w:afterAutospacing="1" w:line="240" w:lineRule="auto"/>
      <w:jc w:val="center"/>
      <w:textAlignment w:val="center"/>
    </w:pPr>
    <w:rPr>
      <w:rFonts w:ascii="Arial Narrow" w:eastAsia="Times New Roman" w:hAnsi="Arial Narrow" w:cs="Times New Roman"/>
      <w:sz w:val="10"/>
      <w:szCs w:val="10"/>
      <w:lang w:eastAsia="es-MX"/>
    </w:rPr>
  </w:style>
  <w:style w:type="paragraph" w:customStyle="1" w:styleId="xl97">
    <w:name w:val="xl97"/>
    <w:basedOn w:val="Normal"/>
    <w:rsid w:val="00640ADD"/>
    <w:pPr>
      <w:pBdr>
        <w:left w:val="single" w:sz="8" w:space="0" w:color="auto"/>
        <w:bottom w:val="single" w:sz="8" w:space="0" w:color="auto"/>
        <w:right w:val="single" w:sz="8" w:space="0" w:color="auto"/>
      </w:pBdr>
      <w:spacing w:before="100" w:beforeAutospacing="1" w:after="100" w:afterAutospacing="1" w:line="240" w:lineRule="auto"/>
      <w:jc w:val="left"/>
      <w:textAlignment w:val="top"/>
    </w:pPr>
    <w:rPr>
      <w:rFonts w:ascii="Arial Narrow" w:eastAsia="Times New Roman" w:hAnsi="Arial Narrow" w:cs="Times New Roman"/>
      <w:sz w:val="10"/>
      <w:szCs w:val="10"/>
      <w:lang w:eastAsia="es-MX"/>
    </w:rPr>
  </w:style>
  <w:style w:type="paragraph" w:customStyle="1" w:styleId="xl98">
    <w:name w:val="xl98"/>
    <w:basedOn w:val="Normal"/>
    <w:rsid w:val="00640ADD"/>
    <w:pPr>
      <w:pBdr>
        <w:bottom w:val="single" w:sz="8" w:space="0" w:color="auto"/>
        <w:right w:val="single" w:sz="8" w:space="0" w:color="auto"/>
      </w:pBdr>
      <w:shd w:val="clear" w:color="000000" w:fill="000000"/>
      <w:spacing w:before="100" w:beforeAutospacing="1" w:after="100" w:afterAutospacing="1" w:line="240" w:lineRule="auto"/>
      <w:jc w:val="right"/>
      <w:textAlignment w:val="center"/>
    </w:pPr>
    <w:rPr>
      <w:rFonts w:ascii="Arial Narrow" w:eastAsia="Times New Roman" w:hAnsi="Arial Narrow" w:cs="Times New Roman"/>
      <w:color w:val="FFFFFF"/>
      <w:sz w:val="10"/>
      <w:szCs w:val="10"/>
      <w:lang w:eastAsia="es-MX"/>
    </w:rPr>
  </w:style>
  <w:style w:type="paragraph" w:customStyle="1" w:styleId="xl99">
    <w:name w:val="xl99"/>
    <w:basedOn w:val="Normal"/>
    <w:rsid w:val="00640ADD"/>
    <w:pPr>
      <w:pBdr>
        <w:bottom w:val="single" w:sz="8" w:space="0" w:color="auto"/>
        <w:right w:val="single" w:sz="8" w:space="0" w:color="auto"/>
      </w:pBdr>
      <w:shd w:val="clear" w:color="000000" w:fill="000000"/>
      <w:spacing w:before="100" w:beforeAutospacing="1" w:after="100" w:afterAutospacing="1" w:line="240" w:lineRule="auto"/>
      <w:jc w:val="center"/>
      <w:textAlignment w:val="center"/>
    </w:pPr>
    <w:rPr>
      <w:rFonts w:ascii="Arial Narrow" w:eastAsia="Times New Roman" w:hAnsi="Arial Narrow" w:cs="Times New Roman"/>
      <w:color w:val="FFFFFF"/>
      <w:sz w:val="10"/>
      <w:szCs w:val="10"/>
      <w:lang w:eastAsia="es-MX"/>
    </w:rPr>
  </w:style>
  <w:style w:type="paragraph" w:customStyle="1" w:styleId="xl100">
    <w:name w:val="xl100"/>
    <w:basedOn w:val="Normal"/>
    <w:rsid w:val="00640ADD"/>
    <w:pPr>
      <w:pBdr>
        <w:bottom w:val="single" w:sz="8" w:space="0" w:color="auto"/>
        <w:right w:val="single" w:sz="8" w:space="0" w:color="auto"/>
      </w:pBdr>
      <w:shd w:val="clear" w:color="000000" w:fill="FF9900"/>
      <w:spacing w:before="100" w:beforeAutospacing="1" w:after="100" w:afterAutospacing="1" w:line="240" w:lineRule="auto"/>
      <w:jc w:val="right"/>
      <w:textAlignment w:val="center"/>
    </w:pPr>
    <w:rPr>
      <w:rFonts w:ascii="Arial Narrow" w:eastAsia="Times New Roman" w:hAnsi="Arial Narrow" w:cs="Times New Roman"/>
      <w:color w:val="000000"/>
      <w:sz w:val="10"/>
      <w:szCs w:val="10"/>
      <w:lang w:eastAsia="es-MX"/>
    </w:rPr>
  </w:style>
  <w:style w:type="paragraph" w:customStyle="1" w:styleId="xl101">
    <w:name w:val="xl101"/>
    <w:basedOn w:val="Normal"/>
    <w:rsid w:val="00640ADD"/>
    <w:pPr>
      <w:pBdr>
        <w:bottom w:val="single" w:sz="8" w:space="0" w:color="auto"/>
        <w:right w:val="single" w:sz="8" w:space="0" w:color="auto"/>
      </w:pBdr>
      <w:shd w:val="clear" w:color="000000" w:fill="FF9900"/>
      <w:spacing w:before="100" w:beforeAutospacing="1" w:after="100" w:afterAutospacing="1" w:line="240" w:lineRule="auto"/>
      <w:jc w:val="center"/>
      <w:textAlignment w:val="center"/>
    </w:pPr>
    <w:rPr>
      <w:rFonts w:ascii="Arial Narrow" w:eastAsia="Times New Roman" w:hAnsi="Arial Narrow" w:cs="Times New Roman"/>
      <w:color w:val="000000"/>
      <w:sz w:val="10"/>
      <w:szCs w:val="10"/>
      <w:lang w:eastAsia="es-MX"/>
    </w:rPr>
  </w:style>
  <w:style w:type="paragraph" w:customStyle="1" w:styleId="xl102">
    <w:name w:val="xl102"/>
    <w:basedOn w:val="Normal"/>
    <w:rsid w:val="00640ADD"/>
    <w:pPr>
      <w:pBdr>
        <w:bottom w:val="single" w:sz="8" w:space="0" w:color="auto"/>
        <w:right w:val="single" w:sz="8" w:space="0" w:color="auto"/>
      </w:pBdr>
      <w:shd w:val="clear" w:color="000000" w:fill="FF0000"/>
      <w:spacing w:before="100" w:beforeAutospacing="1" w:after="100" w:afterAutospacing="1" w:line="240" w:lineRule="auto"/>
      <w:jc w:val="right"/>
      <w:textAlignment w:val="center"/>
    </w:pPr>
    <w:rPr>
      <w:rFonts w:ascii="Arial Narrow" w:eastAsia="Times New Roman" w:hAnsi="Arial Narrow" w:cs="Times New Roman"/>
      <w:color w:val="000000"/>
      <w:sz w:val="10"/>
      <w:szCs w:val="10"/>
      <w:lang w:eastAsia="es-MX"/>
    </w:rPr>
  </w:style>
  <w:style w:type="paragraph" w:customStyle="1" w:styleId="xl103">
    <w:name w:val="xl103"/>
    <w:basedOn w:val="Normal"/>
    <w:rsid w:val="00640ADD"/>
    <w:pPr>
      <w:pBdr>
        <w:bottom w:val="single" w:sz="8" w:space="0" w:color="auto"/>
        <w:right w:val="single" w:sz="8" w:space="0" w:color="auto"/>
      </w:pBdr>
      <w:shd w:val="clear" w:color="000000" w:fill="FF0000"/>
      <w:spacing w:before="100" w:beforeAutospacing="1" w:after="100" w:afterAutospacing="1" w:line="240" w:lineRule="auto"/>
      <w:jc w:val="center"/>
      <w:textAlignment w:val="center"/>
    </w:pPr>
    <w:rPr>
      <w:rFonts w:ascii="Arial Narrow" w:eastAsia="Times New Roman" w:hAnsi="Arial Narrow" w:cs="Times New Roman"/>
      <w:color w:val="000000"/>
      <w:sz w:val="10"/>
      <w:szCs w:val="10"/>
      <w:lang w:eastAsia="es-MX"/>
    </w:rPr>
  </w:style>
  <w:style w:type="paragraph" w:customStyle="1" w:styleId="xl104">
    <w:name w:val="xl104"/>
    <w:basedOn w:val="Normal"/>
    <w:rsid w:val="00640ADD"/>
    <w:pPr>
      <w:pBdr>
        <w:bottom w:val="single" w:sz="8" w:space="0" w:color="auto"/>
        <w:right w:val="single" w:sz="8" w:space="0" w:color="auto"/>
      </w:pBdr>
      <w:shd w:val="clear" w:color="000000" w:fill="FFC000"/>
      <w:spacing w:before="100" w:beforeAutospacing="1" w:after="100" w:afterAutospacing="1" w:line="240" w:lineRule="auto"/>
      <w:jc w:val="right"/>
      <w:textAlignment w:val="center"/>
    </w:pPr>
    <w:rPr>
      <w:rFonts w:ascii="Arial Narrow" w:eastAsia="Times New Roman" w:hAnsi="Arial Narrow" w:cs="Times New Roman"/>
      <w:color w:val="000000"/>
      <w:sz w:val="10"/>
      <w:szCs w:val="10"/>
      <w:lang w:eastAsia="es-MX"/>
    </w:rPr>
  </w:style>
  <w:style w:type="paragraph" w:customStyle="1" w:styleId="xl105">
    <w:name w:val="xl105"/>
    <w:basedOn w:val="Normal"/>
    <w:rsid w:val="00640ADD"/>
    <w:pPr>
      <w:pBdr>
        <w:bottom w:val="single" w:sz="8" w:space="0" w:color="auto"/>
        <w:right w:val="single" w:sz="8" w:space="0" w:color="auto"/>
      </w:pBdr>
      <w:shd w:val="clear" w:color="000000" w:fill="FFC000"/>
      <w:spacing w:before="100" w:beforeAutospacing="1" w:after="100" w:afterAutospacing="1" w:line="240" w:lineRule="auto"/>
      <w:jc w:val="center"/>
      <w:textAlignment w:val="center"/>
    </w:pPr>
    <w:rPr>
      <w:rFonts w:ascii="Arial Narrow" w:eastAsia="Times New Roman" w:hAnsi="Arial Narrow" w:cs="Times New Roman"/>
      <w:color w:val="000000"/>
      <w:sz w:val="10"/>
      <w:szCs w:val="10"/>
      <w:lang w:eastAsia="es-MX"/>
    </w:rPr>
  </w:style>
  <w:style w:type="paragraph" w:customStyle="1" w:styleId="xl106">
    <w:name w:val="xl106"/>
    <w:basedOn w:val="Normal"/>
    <w:rsid w:val="00640ADD"/>
    <w:pPr>
      <w:pBdr>
        <w:left w:val="single" w:sz="8" w:space="0" w:color="auto"/>
        <w:right w:val="single" w:sz="8" w:space="0" w:color="auto"/>
      </w:pBdr>
      <w:spacing w:before="100" w:beforeAutospacing="1" w:after="100" w:afterAutospacing="1" w:line="240" w:lineRule="auto"/>
      <w:jc w:val="left"/>
      <w:textAlignment w:val="top"/>
    </w:pPr>
    <w:rPr>
      <w:rFonts w:ascii="Arial Narrow" w:eastAsia="Times New Roman" w:hAnsi="Arial Narrow" w:cs="Times New Roman"/>
      <w:sz w:val="10"/>
      <w:szCs w:val="10"/>
      <w:lang w:eastAsia="es-MX"/>
    </w:rPr>
  </w:style>
  <w:style w:type="paragraph" w:customStyle="1" w:styleId="xl107">
    <w:name w:val="xl107"/>
    <w:basedOn w:val="Normal"/>
    <w:rsid w:val="00640ADD"/>
    <w:pPr>
      <w:pBdr>
        <w:bottom w:val="single" w:sz="8" w:space="0" w:color="auto"/>
        <w:right w:val="single" w:sz="8" w:space="0" w:color="auto"/>
      </w:pBdr>
      <w:shd w:val="clear" w:color="000000" w:fill="FFFF00"/>
      <w:spacing w:before="100" w:beforeAutospacing="1" w:after="100" w:afterAutospacing="1" w:line="240" w:lineRule="auto"/>
      <w:jc w:val="right"/>
      <w:textAlignment w:val="center"/>
    </w:pPr>
    <w:rPr>
      <w:rFonts w:ascii="Arial Narrow" w:eastAsia="Times New Roman" w:hAnsi="Arial Narrow" w:cs="Times New Roman"/>
      <w:color w:val="000000"/>
      <w:sz w:val="10"/>
      <w:szCs w:val="10"/>
      <w:lang w:eastAsia="es-MX"/>
    </w:rPr>
  </w:style>
  <w:style w:type="paragraph" w:customStyle="1" w:styleId="xl108">
    <w:name w:val="xl108"/>
    <w:basedOn w:val="Normal"/>
    <w:rsid w:val="00640ADD"/>
    <w:pPr>
      <w:pBdr>
        <w:bottom w:val="single" w:sz="8" w:space="0" w:color="auto"/>
        <w:right w:val="single" w:sz="8" w:space="0" w:color="auto"/>
      </w:pBdr>
      <w:shd w:val="clear" w:color="000000" w:fill="FFFF00"/>
      <w:spacing w:before="100" w:beforeAutospacing="1" w:after="100" w:afterAutospacing="1" w:line="240" w:lineRule="auto"/>
      <w:jc w:val="center"/>
      <w:textAlignment w:val="center"/>
    </w:pPr>
    <w:rPr>
      <w:rFonts w:ascii="Arial Narrow" w:eastAsia="Times New Roman" w:hAnsi="Arial Narrow" w:cs="Times New Roman"/>
      <w:color w:val="000000"/>
      <w:sz w:val="10"/>
      <w:szCs w:val="10"/>
      <w:lang w:eastAsia="es-MX"/>
    </w:rPr>
  </w:style>
  <w:style w:type="paragraph" w:customStyle="1" w:styleId="xl109">
    <w:name w:val="xl109"/>
    <w:basedOn w:val="Normal"/>
    <w:rsid w:val="00640ADD"/>
    <w:pPr>
      <w:pBdr>
        <w:bottom w:val="single" w:sz="8" w:space="0" w:color="auto"/>
        <w:right w:val="single" w:sz="8" w:space="0" w:color="auto"/>
      </w:pBdr>
      <w:shd w:val="clear" w:color="000000" w:fill="BFBFBF"/>
      <w:spacing w:before="100" w:beforeAutospacing="1" w:after="100" w:afterAutospacing="1" w:line="240" w:lineRule="auto"/>
      <w:jc w:val="right"/>
      <w:textAlignment w:val="center"/>
    </w:pPr>
    <w:rPr>
      <w:rFonts w:ascii="Arial Narrow" w:eastAsia="Times New Roman" w:hAnsi="Arial Narrow" w:cs="Times New Roman"/>
      <w:color w:val="000000"/>
      <w:sz w:val="10"/>
      <w:szCs w:val="10"/>
      <w:lang w:eastAsia="es-MX"/>
    </w:rPr>
  </w:style>
  <w:style w:type="paragraph" w:customStyle="1" w:styleId="xl110">
    <w:name w:val="xl110"/>
    <w:basedOn w:val="Normal"/>
    <w:rsid w:val="00640ADD"/>
    <w:pPr>
      <w:pBdr>
        <w:bottom w:val="single" w:sz="8" w:space="0" w:color="auto"/>
        <w:right w:val="single" w:sz="8" w:space="0" w:color="auto"/>
      </w:pBdr>
      <w:shd w:val="clear" w:color="000000" w:fill="BFBFBF"/>
      <w:spacing w:before="100" w:beforeAutospacing="1" w:after="100" w:afterAutospacing="1" w:line="240" w:lineRule="auto"/>
      <w:jc w:val="center"/>
      <w:textAlignment w:val="center"/>
    </w:pPr>
    <w:rPr>
      <w:rFonts w:ascii="Arial Narrow" w:eastAsia="Times New Roman" w:hAnsi="Arial Narrow" w:cs="Times New Roman"/>
      <w:color w:val="000000"/>
      <w:sz w:val="10"/>
      <w:szCs w:val="10"/>
      <w:lang w:eastAsia="es-MX"/>
    </w:rPr>
  </w:style>
  <w:style w:type="paragraph" w:customStyle="1" w:styleId="xl111">
    <w:name w:val="xl111"/>
    <w:basedOn w:val="Normal"/>
    <w:rsid w:val="00640ADD"/>
    <w:pPr>
      <w:pBdr>
        <w:bottom w:val="single" w:sz="8" w:space="0" w:color="auto"/>
        <w:right w:val="single" w:sz="8" w:space="0" w:color="auto"/>
      </w:pBdr>
      <w:shd w:val="clear" w:color="000000" w:fill="CCFF33"/>
      <w:spacing w:before="100" w:beforeAutospacing="1" w:after="100" w:afterAutospacing="1" w:line="240" w:lineRule="auto"/>
      <w:jc w:val="right"/>
      <w:textAlignment w:val="center"/>
    </w:pPr>
    <w:rPr>
      <w:rFonts w:ascii="Arial Narrow" w:eastAsia="Times New Roman" w:hAnsi="Arial Narrow" w:cs="Times New Roman"/>
      <w:color w:val="000000"/>
      <w:sz w:val="10"/>
      <w:szCs w:val="10"/>
      <w:lang w:eastAsia="es-MX"/>
    </w:rPr>
  </w:style>
  <w:style w:type="paragraph" w:customStyle="1" w:styleId="xl112">
    <w:name w:val="xl112"/>
    <w:basedOn w:val="Normal"/>
    <w:rsid w:val="00640ADD"/>
    <w:pPr>
      <w:pBdr>
        <w:bottom w:val="single" w:sz="8" w:space="0" w:color="auto"/>
        <w:right w:val="single" w:sz="8" w:space="0" w:color="auto"/>
      </w:pBdr>
      <w:shd w:val="clear" w:color="000000" w:fill="CCFF33"/>
      <w:spacing w:before="100" w:beforeAutospacing="1" w:after="100" w:afterAutospacing="1" w:line="240" w:lineRule="auto"/>
      <w:jc w:val="center"/>
      <w:textAlignment w:val="center"/>
    </w:pPr>
    <w:rPr>
      <w:rFonts w:ascii="Arial Narrow" w:eastAsia="Times New Roman" w:hAnsi="Arial Narrow" w:cs="Times New Roman"/>
      <w:color w:val="000000"/>
      <w:sz w:val="10"/>
      <w:szCs w:val="10"/>
      <w:lang w:eastAsia="es-MX"/>
    </w:rPr>
  </w:style>
  <w:style w:type="character" w:customStyle="1" w:styleId="SinespaciadoCar">
    <w:name w:val="Sin espaciado Car"/>
    <w:basedOn w:val="Fuentedeprrafopredeter"/>
    <w:link w:val="Sinespaciado"/>
    <w:uiPriority w:val="1"/>
    <w:rsid w:val="00FD39EC"/>
    <w:rPr>
      <w:rFonts w:ascii="Arial" w:hAnsi="Arial"/>
      <w:sz w:val="20"/>
    </w:rPr>
  </w:style>
  <w:style w:type="paragraph" w:customStyle="1" w:styleId="Default">
    <w:name w:val="Default"/>
    <w:rsid w:val="00783E68"/>
    <w:pPr>
      <w:autoSpaceDE w:val="0"/>
      <w:autoSpaceDN w:val="0"/>
      <w:adjustRightInd w:val="0"/>
      <w:spacing w:after="0" w:line="240" w:lineRule="auto"/>
    </w:pPr>
    <w:rPr>
      <w:rFonts w:ascii="Gloucester MT Extra Condensed" w:eastAsia="Times New Roman" w:hAnsi="Gloucester MT Extra Condensed" w:cs="Gloucester MT Extra Condensed"/>
      <w:color w:val="000000"/>
      <w:sz w:val="24"/>
      <w:szCs w:val="24"/>
      <w:lang w:val="es-ES" w:eastAsia="es-ES"/>
    </w:rPr>
  </w:style>
  <w:style w:type="character" w:styleId="Refdecomentario">
    <w:name w:val="annotation reference"/>
    <w:basedOn w:val="Fuentedeprrafopredeter"/>
    <w:uiPriority w:val="99"/>
    <w:semiHidden/>
    <w:unhideWhenUsed/>
    <w:rsid w:val="000427CB"/>
    <w:rPr>
      <w:sz w:val="16"/>
      <w:szCs w:val="16"/>
    </w:rPr>
  </w:style>
  <w:style w:type="paragraph" w:styleId="Textocomentario">
    <w:name w:val="annotation text"/>
    <w:basedOn w:val="Normal"/>
    <w:link w:val="TextocomentarioCar"/>
    <w:uiPriority w:val="99"/>
    <w:semiHidden/>
    <w:unhideWhenUsed/>
    <w:rsid w:val="000427C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0427CB"/>
    <w:rPr>
      <w:rFonts w:ascii="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0427CB"/>
    <w:rPr>
      <w:b/>
      <w:bCs/>
    </w:rPr>
  </w:style>
  <w:style w:type="character" w:customStyle="1" w:styleId="AsuntodelcomentarioCar">
    <w:name w:val="Asunto del comentario Car"/>
    <w:basedOn w:val="TextocomentarioCar"/>
    <w:link w:val="Asuntodelcomentario"/>
    <w:uiPriority w:val="99"/>
    <w:semiHidden/>
    <w:rsid w:val="000427CB"/>
    <w:rPr>
      <w:rFonts w:ascii="Arial" w:hAnsi="Arial"/>
      <w:b/>
      <w:bCs/>
      <w:sz w:val="20"/>
      <w:szCs w:val="20"/>
    </w:rPr>
  </w:style>
  <w:style w:type="paragraph" w:styleId="Ttulo">
    <w:name w:val="Title"/>
    <w:basedOn w:val="Normal"/>
    <w:link w:val="TtuloCar"/>
    <w:qFormat/>
    <w:rsid w:val="00512D85"/>
    <w:pPr>
      <w:spacing w:after="0" w:line="240" w:lineRule="auto"/>
      <w:jc w:val="center"/>
    </w:pPr>
    <w:rPr>
      <w:rFonts w:ascii="Arial Narrow" w:eastAsia="Times New Roman" w:hAnsi="Arial Narrow" w:cs="Times New Roman"/>
      <w:b/>
      <w:bCs/>
      <w:sz w:val="28"/>
      <w:szCs w:val="24"/>
      <w:lang w:val="es-ES" w:eastAsia="es-ES"/>
    </w:rPr>
  </w:style>
  <w:style w:type="character" w:customStyle="1" w:styleId="TtuloCar">
    <w:name w:val="Título Car"/>
    <w:basedOn w:val="Fuentedeprrafopredeter"/>
    <w:link w:val="Ttulo"/>
    <w:rsid w:val="00512D85"/>
    <w:rPr>
      <w:rFonts w:ascii="Arial Narrow" w:eastAsia="Times New Roman" w:hAnsi="Arial Narrow" w:cs="Times New Roman"/>
      <w:b/>
      <w:bCs/>
      <w:sz w:val="28"/>
      <w:szCs w:val="24"/>
      <w:lang w:val="es-ES" w:eastAsia="es-ES"/>
    </w:rPr>
  </w:style>
  <w:style w:type="table" w:styleId="Tablanormal5">
    <w:name w:val="Plain Table 5"/>
    <w:basedOn w:val="Tablanormal"/>
    <w:uiPriority w:val="45"/>
    <w:rsid w:val="00CC550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3">
    <w:name w:val="Plain Table 3"/>
    <w:basedOn w:val="Tablanormal"/>
    <w:uiPriority w:val="43"/>
    <w:rsid w:val="00CC550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8425">
      <w:bodyDiv w:val="1"/>
      <w:marLeft w:val="0"/>
      <w:marRight w:val="0"/>
      <w:marTop w:val="0"/>
      <w:marBottom w:val="0"/>
      <w:divBdr>
        <w:top w:val="none" w:sz="0" w:space="0" w:color="auto"/>
        <w:left w:val="none" w:sz="0" w:space="0" w:color="auto"/>
        <w:bottom w:val="none" w:sz="0" w:space="0" w:color="auto"/>
        <w:right w:val="none" w:sz="0" w:space="0" w:color="auto"/>
      </w:divBdr>
      <w:divsChild>
        <w:div w:id="1566531731">
          <w:marLeft w:val="480"/>
          <w:marRight w:val="0"/>
          <w:marTop w:val="0"/>
          <w:marBottom w:val="0"/>
          <w:divBdr>
            <w:top w:val="none" w:sz="0" w:space="0" w:color="auto"/>
            <w:left w:val="none" w:sz="0" w:space="0" w:color="auto"/>
            <w:bottom w:val="none" w:sz="0" w:space="0" w:color="auto"/>
            <w:right w:val="none" w:sz="0" w:space="0" w:color="auto"/>
          </w:divBdr>
        </w:div>
      </w:divsChild>
    </w:div>
    <w:div w:id="27221576">
      <w:bodyDiv w:val="1"/>
      <w:marLeft w:val="0"/>
      <w:marRight w:val="0"/>
      <w:marTop w:val="0"/>
      <w:marBottom w:val="0"/>
      <w:divBdr>
        <w:top w:val="none" w:sz="0" w:space="0" w:color="auto"/>
        <w:left w:val="none" w:sz="0" w:space="0" w:color="auto"/>
        <w:bottom w:val="none" w:sz="0" w:space="0" w:color="auto"/>
        <w:right w:val="none" w:sz="0" w:space="0" w:color="auto"/>
      </w:divBdr>
    </w:div>
    <w:div w:id="44377106">
      <w:bodyDiv w:val="1"/>
      <w:marLeft w:val="0"/>
      <w:marRight w:val="0"/>
      <w:marTop w:val="0"/>
      <w:marBottom w:val="0"/>
      <w:divBdr>
        <w:top w:val="none" w:sz="0" w:space="0" w:color="auto"/>
        <w:left w:val="none" w:sz="0" w:space="0" w:color="auto"/>
        <w:bottom w:val="none" w:sz="0" w:space="0" w:color="auto"/>
        <w:right w:val="none" w:sz="0" w:space="0" w:color="auto"/>
      </w:divBdr>
    </w:div>
    <w:div w:id="90667728">
      <w:bodyDiv w:val="1"/>
      <w:marLeft w:val="0"/>
      <w:marRight w:val="0"/>
      <w:marTop w:val="0"/>
      <w:marBottom w:val="0"/>
      <w:divBdr>
        <w:top w:val="none" w:sz="0" w:space="0" w:color="auto"/>
        <w:left w:val="none" w:sz="0" w:space="0" w:color="auto"/>
        <w:bottom w:val="none" w:sz="0" w:space="0" w:color="auto"/>
        <w:right w:val="none" w:sz="0" w:space="0" w:color="auto"/>
      </w:divBdr>
      <w:divsChild>
        <w:div w:id="1733887046">
          <w:marLeft w:val="480"/>
          <w:marRight w:val="0"/>
          <w:marTop w:val="0"/>
          <w:marBottom w:val="0"/>
          <w:divBdr>
            <w:top w:val="none" w:sz="0" w:space="0" w:color="auto"/>
            <w:left w:val="none" w:sz="0" w:space="0" w:color="auto"/>
            <w:bottom w:val="none" w:sz="0" w:space="0" w:color="auto"/>
            <w:right w:val="none" w:sz="0" w:space="0" w:color="auto"/>
          </w:divBdr>
        </w:div>
      </w:divsChild>
    </w:div>
    <w:div w:id="145513522">
      <w:bodyDiv w:val="1"/>
      <w:marLeft w:val="0"/>
      <w:marRight w:val="0"/>
      <w:marTop w:val="0"/>
      <w:marBottom w:val="0"/>
      <w:divBdr>
        <w:top w:val="none" w:sz="0" w:space="0" w:color="auto"/>
        <w:left w:val="none" w:sz="0" w:space="0" w:color="auto"/>
        <w:bottom w:val="none" w:sz="0" w:space="0" w:color="auto"/>
        <w:right w:val="none" w:sz="0" w:space="0" w:color="auto"/>
      </w:divBdr>
      <w:divsChild>
        <w:div w:id="1916473862">
          <w:marLeft w:val="480"/>
          <w:marRight w:val="0"/>
          <w:marTop w:val="0"/>
          <w:marBottom w:val="0"/>
          <w:divBdr>
            <w:top w:val="none" w:sz="0" w:space="0" w:color="auto"/>
            <w:left w:val="none" w:sz="0" w:space="0" w:color="auto"/>
            <w:bottom w:val="none" w:sz="0" w:space="0" w:color="auto"/>
            <w:right w:val="none" w:sz="0" w:space="0" w:color="auto"/>
          </w:divBdr>
        </w:div>
      </w:divsChild>
    </w:div>
    <w:div w:id="175466515">
      <w:bodyDiv w:val="1"/>
      <w:marLeft w:val="0"/>
      <w:marRight w:val="0"/>
      <w:marTop w:val="0"/>
      <w:marBottom w:val="0"/>
      <w:divBdr>
        <w:top w:val="none" w:sz="0" w:space="0" w:color="auto"/>
        <w:left w:val="none" w:sz="0" w:space="0" w:color="auto"/>
        <w:bottom w:val="none" w:sz="0" w:space="0" w:color="auto"/>
        <w:right w:val="none" w:sz="0" w:space="0" w:color="auto"/>
      </w:divBdr>
      <w:divsChild>
        <w:div w:id="1727099075">
          <w:marLeft w:val="480"/>
          <w:marRight w:val="0"/>
          <w:marTop w:val="0"/>
          <w:marBottom w:val="0"/>
          <w:divBdr>
            <w:top w:val="none" w:sz="0" w:space="0" w:color="auto"/>
            <w:left w:val="none" w:sz="0" w:space="0" w:color="auto"/>
            <w:bottom w:val="none" w:sz="0" w:space="0" w:color="auto"/>
            <w:right w:val="none" w:sz="0" w:space="0" w:color="auto"/>
          </w:divBdr>
        </w:div>
      </w:divsChild>
    </w:div>
    <w:div w:id="285738495">
      <w:bodyDiv w:val="1"/>
      <w:marLeft w:val="0"/>
      <w:marRight w:val="0"/>
      <w:marTop w:val="0"/>
      <w:marBottom w:val="0"/>
      <w:divBdr>
        <w:top w:val="none" w:sz="0" w:space="0" w:color="auto"/>
        <w:left w:val="none" w:sz="0" w:space="0" w:color="auto"/>
        <w:bottom w:val="none" w:sz="0" w:space="0" w:color="auto"/>
        <w:right w:val="none" w:sz="0" w:space="0" w:color="auto"/>
      </w:divBdr>
    </w:div>
    <w:div w:id="287322550">
      <w:bodyDiv w:val="1"/>
      <w:marLeft w:val="0"/>
      <w:marRight w:val="0"/>
      <w:marTop w:val="0"/>
      <w:marBottom w:val="0"/>
      <w:divBdr>
        <w:top w:val="none" w:sz="0" w:space="0" w:color="auto"/>
        <w:left w:val="none" w:sz="0" w:space="0" w:color="auto"/>
        <w:bottom w:val="none" w:sz="0" w:space="0" w:color="auto"/>
        <w:right w:val="none" w:sz="0" w:space="0" w:color="auto"/>
      </w:divBdr>
      <w:divsChild>
        <w:div w:id="457142741">
          <w:marLeft w:val="480"/>
          <w:marRight w:val="0"/>
          <w:marTop w:val="0"/>
          <w:marBottom w:val="0"/>
          <w:divBdr>
            <w:top w:val="none" w:sz="0" w:space="0" w:color="auto"/>
            <w:left w:val="none" w:sz="0" w:space="0" w:color="auto"/>
            <w:bottom w:val="none" w:sz="0" w:space="0" w:color="auto"/>
            <w:right w:val="none" w:sz="0" w:space="0" w:color="auto"/>
          </w:divBdr>
        </w:div>
      </w:divsChild>
    </w:div>
    <w:div w:id="479885863">
      <w:bodyDiv w:val="1"/>
      <w:marLeft w:val="0"/>
      <w:marRight w:val="0"/>
      <w:marTop w:val="0"/>
      <w:marBottom w:val="0"/>
      <w:divBdr>
        <w:top w:val="none" w:sz="0" w:space="0" w:color="auto"/>
        <w:left w:val="none" w:sz="0" w:space="0" w:color="auto"/>
        <w:bottom w:val="none" w:sz="0" w:space="0" w:color="auto"/>
        <w:right w:val="none" w:sz="0" w:space="0" w:color="auto"/>
      </w:divBdr>
    </w:div>
    <w:div w:id="496266658">
      <w:bodyDiv w:val="1"/>
      <w:marLeft w:val="0"/>
      <w:marRight w:val="0"/>
      <w:marTop w:val="0"/>
      <w:marBottom w:val="0"/>
      <w:divBdr>
        <w:top w:val="none" w:sz="0" w:space="0" w:color="auto"/>
        <w:left w:val="none" w:sz="0" w:space="0" w:color="auto"/>
        <w:bottom w:val="none" w:sz="0" w:space="0" w:color="auto"/>
        <w:right w:val="none" w:sz="0" w:space="0" w:color="auto"/>
      </w:divBdr>
      <w:divsChild>
        <w:div w:id="482817288">
          <w:marLeft w:val="480"/>
          <w:marRight w:val="0"/>
          <w:marTop w:val="0"/>
          <w:marBottom w:val="0"/>
          <w:divBdr>
            <w:top w:val="none" w:sz="0" w:space="0" w:color="auto"/>
            <w:left w:val="none" w:sz="0" w:space="0" w:color="auto"/>
            <w:bottom w:val="none" w:sz="0" w:space="0" w:color="auto"/>
            <w:right w:val="none" w:sz="0" w:space="0" w:color="auto"/>
          </w:divBdr>
          <w:divsChild>
            <w:div w:id="490604413">
              <w:marLeft w:val="0"/>
              <w:marRight w:val="0"/>
              <w:marTop w:val="0"/>
              <w:marBottom w:val="0"/>
              <w:divBdr>
                <w:top w:val="none" w:sz="0" w:space="0" w:color="auto"/>
                <w:left w:val="none" w:sz="0" w:space="0" w:color="auto"/>
                <w:bottom w:val="none" w:sz="0" w:space="0" w:color="auto"/>
                <w:right w:val="none" w:sz="0" w:space="0" w:color="auto"/>
              </w:divBdr>
              <w:divsChild>
                <w:div w:id="802889340">
                  <w:marLeft w:val="480"/>
                  <w:marRight w:val="0"/>
                  <w:marTop w:val="0"/>
                  <w:marBottom w:val="0"/>
                  <w:divBdr>
                    <w:top w:val="none" w:sz="0" w:space="0" w:color="auto"/>
                    <w:left w:val="none" w:sz="0" w:space="0" w:color="auto"/>
                    <w:bottom w:val="none" w:sz="0" w:space="0" w:color="auto"/>
                    <w:right w:val="none" w:sz="0" w:space="0" w:color="auto"/>
                  </w:divBdr>
                </w:div>
              </w:divsChild>
            </w:div>
            <w:div w:id="698891153">
              <w:marLeft w:val="0"/>
              <w:marRight w:val="0"/>
              <w:marTop w:val="0"/>
              <w:marBottom w:val="0"/>
              <w:divBdr>
                <w:top w:val="none" w:sz="0" w:space="0" w:color="auto"/>
                <w:left w:val="none" w:sz="0" w:space="0" w:color="auto"/>
                <w:bottom w:val="none" w:sz="0" w:space="0" w:color="auto"/>
                <w:right w:val="none" w:sz="0" w:space="0" w:color="auto"/>
              </w:divBdr>
              <w:divsChild>
                <w:div w:id="896667627">
                  <w:marLeft w:val="480"/>
                  <w:marRight w:val="0"/>
                  <w:marTop w:val="0"/>
                  <w:marBottom w:val="0"/>
                  <w:divBdr>
                    <w:top w:val="none" w:sz="0" w:space="0" w:color="auto"/>
                    <w:left w:val="none" w:sz="0" w:space="0" w:color="auto"/>
                    <w:bottom w:val="none" w:sz="0" w:space="0" w:color="auto"/>
                    <w:right w:val="none" w:sz="0" w:space="0" w:color="auto"/>
                  </w:divBdr>
                </w:div>
              </w:divsChild>
            </w:div>
            <w:div w:id="1838613843">
              <w:marLeft w:val="0"/>
              <w:marRight w:val="0"/>
              <w:marTop w:val="0"/>
              <w:marBottom w:val="0"/>
              <w:divBdr>
                <w:top w:val="none" w:sz="0" w:space="0" w:color="auto"/>
                <w:left w:val="none" w:sz="0" w:space="0" w:color="auto"/>
                <w:bottom w:val="none" w:sz="0" w:space="0" w:color="auto"/>
                <w:right w:val="none" w:sz="0" w:space="0" w:color="auto"/>
              </w:divBdr>
              <w:divsChild>
                <w:div w:id="19548782">
                  <w:marLeft w:val="480"/>
                  <w:marRight w:val="0"/>
                  <w:marTop w:val="0"/>
                  <w:marBottom w:val="0"/>
                  <w:divBdr>
                    <w:top w:val="none" w:sz="0" w:space="0" w:color="auto"/>
                    <w:left w:val="none" w:sz="0" w:space="0" w:color="auto"/>
                    <w:bottom w:val="none" w:sz="0" w:space="0" w:color="auto"/>
                    <w:right w:val="none" w:sz="0" w:space="0" w:color="auto"/>
                  </w:divBdr>
                </w:div>
              </w:divsChild>
            </w:div>
            <w:div w:id="625698692">
              <w:marLeft w:val="0"/>
              <w:marRight w:val="0"/>
              <w:marTop w:val="0"/>
              <w:marBottom w:val="0"/>
              <w:divBdr>
                <w:top w:val="none" w:sz="0" w:space="0" w:color="auto"/>
                <w:left w:val="none" w:sz="0" w:space="0" w:color="auto"/>
                <w:bottom w:val="none" w:sz="0" w:space="0" w:color="auto"/>
                <w:right w:val="none" w:sz="0" w:space="0" w:color="auto"/>
              </w:divBdr>
              <w:divsChild>
                <w:div w:id="1775635718">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255410">
      <w:bodyDiv w:val="1"/>
      <w:marLeft w:val="0"/>
      <w:marRight w:val="0"/>
      <w:marTop w:val="0"/>
      <w:marBottom w:val="0"/>
      <w:divBdr>
        <w:top w:val="none" w:sz="0" w:space="0" w:color="auto"/>
        <w:left w:val="none" w:sz="0" w:space="0" w:color="auto"/>
        <w:bottom w:val="none" w:sz="0" w:space="0" w:color="auto"/>
        <w:right w:val="none" w:sz="0" w:space="0" w:color="auto"/>
      </w:divBdr>
    </w:div>
    <w:div w:id="670907465">
      <w:bodyDiv w:val="1"/>
      <w:marLeft w:val="0"/>
      <w:marRight w:val="0"/>
      <w:marTop w:val="0"/>
      <w:marBottom w:val="0"/>
      <w:divBdr>
        <w:top w:val="none" w:sz="0" w:space="0" w:color="auto"/>
        <w:left w:val="none" w:sz="0" w:space="0" w:color="auto"/>
        <w:bottom w:val="none" w:sz="0" w:space="0" w:color="auto"/>
        <w:right w:val="none" w:sz="0" w:space="0" w:color="auto"/>
      </w:divBdr>
    </w:div>
    <w:div w:id="871647739">
      <w:bodyDiv w:val="1"/>
      <w:marLeft w:val="0"/>
      <w:marRight w:val="0"/>
      <w:marTop w:val="0"/>
      <w:marBottom w:val="0"/>
      <w:divBdr>
        <w:top w:val="none" w:sz="0" w:space="0" w:color="auto"/>
        <w:left w:val="none" w:sz="0" w:space="0" w:color="auto"/>
        <w:bottom w:val="none" w:sz="0" w:space="0" w:color="auto"/>
        <w:right w:val="none" w:sz="0" w:space="0" w:color="auto"/>
      </w:divBdr>
    </w:div>
    <w:div w:id="1046684719">
      <w:bodyDiv w:val="1"/>
      <w:marLeft w:val="0"/>
      <w:marRight w:val="0"/>
      <w:marTop w:val="0"/>
      <w:marBottom w:val="0"/>
      <w:divBdr>
        <w:top w:val="none" w:sz="0" w:space="0" w:color="auto"/>
        <w:left w:val="none" w:sz="0" w:space="0" w:color="auto"/>
        <w:bottom w:val="none" w:sz="0" w:space="0" w:color="auto"/>
        <w:right w:val="none" w:sz="0" w:space="0" w:color="auto"/>
      </w:divBdr>
      <w:divsChild>
        <w:div w:id="1047997688">
          <w:marLeft w:val="480"/>
          <w:marRight w:val="0"/>
          <w:marTop w:val="0"/>
          <w:marBottom w:val="0"/>
          <w:divBdr>
            <w:top w:val="none" w:sz="0" w:space="0" w:color="auto"/>
            <w:left w:val="none" w:sz="0" w:space="0" w:color="auto"/>
            <w:bottom w:val="none" w:sz="0" w:space="0" w:color="auto"/>
            <w:right w:val="none" w:sz="0" w:space="0" w:color="auto"/>
          </w:divBdr>
        </w:div>
      </w:divsChild>
    </w:div>
    <w:div w:id="1194919515">
      <w:bodyDiv w:val="1"/>
      <w:marLeft w:val="0"/>
      <w:marRight w:val="0"/>
      <w:marTop w:val="0"/>
      <w:marBottom w:val="0"/>
      <w:divBdr>
        <w:top w:val="none" w:sz="0" w:space="0" w:color="auto"/>
        <w:left w:val="none" w:sz="0" w:space="0" w:color="auto"/>
        <w:bottom w:val="none" w:sz="0" w:space="0" w:color="auto"/>
        <w:right w:val="none" w:sz="0" w:space="0" w:color="auto"/>
      </w:divBdr>
    </w:div>
    <w:div w:id="1251548187">
      <w:bodyDiv w:val="1"/>
      <w:marLeft w:val="0"/>
      <w:marRight w:val="0"/>
      <w:marTop w:val="0"/>
      <w:marBottom w:val="0"/>
      <w:divBdr>
        <w:top w:val="none" w:sz="0" w:space="0" w:color="auto"/>
        <w:left w:val="none" w:sz="0" w:space="0" w:color="auto"/>
        <w:bottom w:val="none" w:sz="0" w:space="0" w:color="auto"/>
        <w:right w:val="none" w:sz="0" w:space="0" w:color="auto"/>
      </w:divBdr>
    </w:div>
    <w:div w:id="1262955969">
      <w:bodyDiv w:val="1"/>
      <w:marLeft w:val="0"/>
      <w:marRight w:val="0"/>
      <w:marTop w:val="0"/>
      <w:marBottom w:val="0"/>
      <w:divBdr>
        <w:top w:val="none" w:sz="0" w:space="0" w:color="auto"/>
        <w:left w:val="none" w:sz="0" w:space="0" w:color="auto"/>
        <w:bottom w:val="none" w:sz="0" w:space="0" w:color="auto"/>
        <w:right w:val="none" w:sz="0" w:space="0" w:color="auto"/>
      </w:divBdr>
    </w:div>
    <w:div w:id="1307972241">
      <w:bodyDiv w:val="1"/>
      <w:marLeft w:val="0"/>
      <w:marRight w:val="0"/>
      <w:marTop w:val="0"/>
      <w:marBottom w:val="0"/>
      <w:divBdr>
        <w:top w:val="none" w:sz="0" w:space="0" w:color="auto"/>
        <w:left w:val="none" w:sz="0" w:space="0" w:color="auto"/>
        <w:bottom w:val="none" w:sz="0" w:space="0" w:color="auto"/>
        <w:right w:val="none" w:sz="0" w:space="0" w:color="auto"/>
      </w:divBdr>
    </w:div>
    <w:div w:id="1313214574">
      <w:bodyDiv w:val="1"/>
      <w:marLeft w:val="0"/>
      <w:marRight w:val="0"/>
      <w:marTop w:val="0"/>
      <w:marBottom w:val="0"/>
      <w:divBdr>
        <w:top w:val="none" w:sz="0" w:space="0" w:color="auto"/>
        <w:left w:val="none" w:sz="0" w:space="0" w:color="auto"/>
        <w:bottom w:val="none" w:sz="0" w:space="0" w:color="auto"/>
        <w:right w:val="none" w:sz="0" w:space="0" w:color="auto"/>
      </w:divBdr>
    </w:div>
    <w:div w:id="1330672923">
      <w:bodyDiv w:val="1"/>
      <w:marLeft w:val="0"/>
      <w:marRight w:val="0"/>
      <w:marTop w:val="0"/>
      <w:marBottom w:val="0"/>
      <w:divBdr>
        <w:top w:val="none" w:sz="0" w:space="0" w:color="auto"/>
        <w:left w:val="none" w:sz="0" w:space="0" w:color="auto"/>
        <w:bottom w:val="none" w:sz="0" w:space="0" w:color="auto"/>
        <w:right w:val="none" w:sz="0" w:space="0" w:color="auto"/>
      </w:divBdr>
    </w:div>
    <w:div w:id="1354116130">
      <w:bodyDiv w:val="1"/>
      <w:marLeft w:val="0"/>
      <w:marRight w:val="0"/>
      <w:marTop w:val="0"/>
      <w:marBottom w:val="0"/>
      <w:divBdr>
        <w:top w:val="none" w:sz="0" w:space="0" w:color="auto"/>
        <w:left w:val="none" w:sz="0" w:space="0" w:color="auto"/>
        <w:bottom w:val="none" w:sz="0" w:space="0" w:color="auto"/>
        <w:right w:val="none" w:sz="0" w:space="0" w:color="auto"/>
      </w:divBdr>
      <w:divsChild>
        <w:div w:id="679048639">
          <w:marLeft w:val="480"/>
          <w:marRight w:val="0"/>
          <w:marTop w:val="0"/>
          <w:marBottom w:val="0"/>
          <w:divBdr>
            <w:top w:val="none" w:sz="0" w:space="0" w:color="auto"/>
            <w:left w:val="none" w:sz="0" w:space="0" w:color="auto"/>
            <w:bottom w:val="none" w:sz="0" w:space="0" w:color="auto"/>
            <w:right w:val="none" w:sz="0" w:space="0" w:color="auto"/>
          </w:divBdr>
        </w:div>
      </w:divsChild>
    </w:div>
    <w:div w:id="1484812586">
      <w:bodyDiv w:val="1"/>
      <w:marLeft w:val="0"/>
      <w:marRight w:val="0"/>
      <w:marTop w:val="0"/>
      <w:marBottom w:val="0"/>
      <w:divBdr>
        <w:top w:val="none" w:sz="0" w:space="0" w:color="auto"/>
        <w:left w:val="none" w:sz="0" w:space="0" w:color="auto"/>
        <w:bottom w:val="none" w:sz="0" w:space="0" w:color="auto"/>
        <w:right w:val="none" w:sz="0" w:space="0" w:color="auto"/>
      </w:divBdr>
    </w:div>
    <w:div w:id="1614284869">
      <w:bodyDiv w:val="1"/>
      <w:marLeft w:val="0"/>
      <w:marRight w:val="0"/>
      <w:marTop w:val="0"/>
      <w:marBottom w:val="0"/>
      <w:divBdr>
        <w:top w:val="none" w:sz="0" w:space="0" w:color="auto"/>
        <w:left w:val="none" w:sz="0" w:space="0" w:color="auto"/>
        <w:bottom w:val="none" w:sz="0" w:space="0" w:color="auto"/>
        <w:right w:val="none" w:sz="0" w:space="0" w:color="auto"/>
      </w:divBdr>
    </w:div>
    <w:div w:id="1988242497">
      <w:bodyDiv w:val="1"/>
      <w:marLeft w:val="0"/>
      <w:marRight w:val="0"/>
      <w:marTop w:val="0"/>
      <w:marBottom w:val="0"/>
      <w:divBdr>
        <w:top w:val="none" w:sz="0" w:space="0" w:color="auto"/>
        <w:left w:val="none" w:sz="0" w:space="0" w:color="auto"/>
        <w:bottom w:val="none" w:sz="0" w:space="0" w:color="auto"/>
        <w:right w:val="none" w:sz="0" w:space="0" w:color="auto"/>
      </w:divBdr>
    </w:div>
    <w:div w:id="2072145986">
      <w:bodyDiv w:val="1"/>
      <w:marLeft w:val="0"/>
      <w:marRight w:val="0"/>
      <w:marTop w:val="0"/>
      <w:marBottom w:val="0"/>
      <w:divBdr>
        <w:top w:val="none" w:sz="0" w:space="0" w:color="auto"/>
        <w:left w:val="none" w:sz="0" w:space="0" w:color="auto"/>
        <w:bottom w:val="none" w:sz="0" w:space="0" w:color="auto"/>
        <w:right w:val="none" w:sz="0" w:space="0" w:color="auto"/>
      </w:divBdr>
      <w:divsChild>
        <w:div w:id="486556513">
          <w:marLeft w:val="480"/>
          <w:marRight w:val="0"/>
          <w:marTop w:val="0"/>
          <w:marBottom w:val="0"/>
          <w:divBdr>
            <w:top w:val="none" w:sz="0" w:space="0" w:color="auto"/>
            <w:left w:val="none" w:sz="0" w:space="0" w:color="auto"/>
            <w:bottom w:val="none" w:sz="0" w:space="0" w:color="auto"/>
            <w:right w:val="none" w:sz="0" w:space="0" w:color="auto"/>
          </w:divBdr>
        </w:div>
      </w:divsChild>
    </w:div>
    <w:div w:id="2127193029">
      <w:bodyDiv w:val="1"/>
      <w:marLeft w:val="0"/>
      <w:marRight w:val="0"/>
      <w:marTop w:val="0"/>
      <w:marBottom w:val="0"/>
      <w:divBdr>
        <w:top w:val="none" w:sz="0" w:space="0" w:color="auto"/>
        <w:left w:val="none" w:sz="0" w:space="0" w:color="auto"/>
        <w:bottom w:val="none" w:sz="0" w:space="0" w:color="auto"/>
        <w:right w:val="none" w:sz="0" w:space="0" w:color="auto"/>
      </w:divBdr>
    </w:div>
    <w:div w:id="2133162570">
      <w:bodyDiv w:val="1"/>
      <w:marLeft w:val="0"/>
      <w:marRight w:val="0"/>
      <w:marTop w:val="0"/>
      <w:marBottom w:val="0"/>
      <w:divBdr>
        <w:top w:val="none" w:sz="0" w:space="0" w:color="auto"/>
        <w:left w:val="none" w:sz="0" w:space="0" w:color="auto"/>
        <w:bottom w:val="none" w:sz="0" w:space="0" w:color="auto"/>
        <w:right w:val="none" w:sz="0" w:space="0" w:color="auto"/>
      </w:divBdr>
    </w:div>
    <w:div w:id="2137408816">
      <w:bodyDiv w:val="1"/>
      <w:marLeft w:val="0"/>
      <w:marRight w:val="0"/>
      <w:marTop w:val="0"/>
      <w:marBottom w:val="0"/>
      <w:divBdr>
        <w:top w:val="none" w:sz="0" w:space="0" w:color="auto"/>
        <w:left w:val="none" w:sz="0" w:space="0" w:color="auto"/>
        <w:bottom w:val="none" w:sz="0" w:space="0" w:color="auto"/>
        <w:right w:val="none" w:sz="0" w:space="0" w:color="auto"/>
      </w:divBdr>
      <w:divsChild>
        <w:div w:id="1732850301">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2E39D7A-F878-4676-BB18-84E06DD471AB}">
  <we:reference id="wa104382081" version="1.46.0.0" store="es-HN" storeType="OMEX"/>
  <we:alternateReferences>
    <we:reference id="wa104382081" version="1.46.0.0" store="es-HN" storeType="OMEX"/>
  </we:alternateReferences>
  <we:properties>
    <we:property name="MENDELEY_CITATIONS" value="[{&quot;citationID&quot;:&quot;MENDELEY_CITATION_cea962fe-f8dd-42c4-b8c2-f7d69149752e&quot;,&quot;properties&quot;:{&quot;noteIndex&quot;:0},&quot;isEdited&quot;:false,&quot;manualOverride&quot;:{&quot;isManuallyOverridden&quot;:false,&quot;citeprocText&quot;:&quot;(INAFED, 2020)&quot;,&quot;manualOverrideText&quot;:&quot;&quot;},&quot;citationTag&quot;:&quot;MENDELEY_CITATION_v3_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&quot;,&quot;citationItems&quot;:[{&quot;id&quot;:&quot;728b8ce6-d7fb-3c76-80a8-33de153f6178&quot;,&quot;itemData&quot;:{&quot;type&quot;:&quot;article&quot;,&quot;id&quot;:&quot;728b8ce6-d7fb-3c76-80a8-33de153f6178&quot;,&quot;title&quot;:&quot;La Agenda 2030 y el desarrollo municipal sostenible&quot;,&quot;author&quot;:[{&quot;family&quot;:&quot;INAFED&quot;,&quot;given&quot;:&quot;&quot;,&quot;parse-names&quot;:false,&quot;dropping-particle&quot;:&quot;&quot;,&quot;non-dropping-particle&quot;:&quot;&quot;}],&quot;issued&quot;:{&quot;date-parts&quot;:[[2020]]},&quot;publisher-place&quot;:&quot;Ciudad de México&quot;,&quot;publisher&quot;:&quot;Instituto Nacional para el Federalismo y el Desarrollo Municipal. Guía para la elaboración de Planes Municipales de Desarrollo con el enfoque de la Agenda 2030. Ciudad de México, México, 88 pp.&quot;},&quot;isTemporary&quot;:false}]}]"/>
    <we:property name="MENDELEY_CITATIONS_STYLE" value="{&quot;id&quot;:&quot;https://www.zotero.org/styles/apa&quot;,&quot;title&quot;:&quot;American Psychological Association 7th edition&quot;,&quot;format&quot;:&quot;author-dat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9FDBF6EDAD5EF4EB6D550DD4F79F260" ma:contentTypeVersion="13" ma:contentTypeDescription="Crear nuevo documento." ma:contentTypeScope="" ma:versionID="c0d755e335a82c6c6e536344a29ce196">
  <xsd:schema xmlns:xsd="http://www.w3.org/2001/XMLSchema" xmlns:xs="http://www.w3.org/2001/XMLSchema" xmlns:p="http://schemas.microsoft.com/office/2006/metadata/properties" xmlns:ns2="436e6fb4-0be4-4a1a-b68d-6c1aa3d91e84" xmlns:ns3="2cf62618-f7b6-4b57-ab33-474bcb8b41f7" targetNamespace="http://schemas.microsoft.com/office/2006/metadata/properties" ma:root="true" ma:fieldsID="7ab268cdee923a8a27e8d2a2f5d18418" ns2:_="" ns3:_="">
    <xsd:import namespace="436e6fb4-0be4-4a1a-b68d-6c1aa3d91e84"/>
    <xsd:import namespace="2cf62618-f7b6-4b57-ab33-474bcb8b41f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Locatio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6e6fb4-0be4-4a1a-b68d-6c1aa3d91e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Location" ma:index="12" nillable="true" ma:displayName="Location"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6622977b-c3fe-47cf-ac1f-24cfdb6fd62a"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cf62618-f7b6-4b57-ab33-474bcb8b41f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22628d6-3deb-4d3a-8604-7afbe6373eeb}" ma:internalName="TaxCatchAll" ma:showField="CatchAllData" ma:web="2cf62618-f7b6-4b57-ab33-474bcb8b41f7">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36e6fb4-0be4-4a1a-b68d-6c1aa3d91e84">
      <Terms xmlns="http://schemas.microsoft.com/office/infopath/2007/PartnerControls"/>
    </lcf76f155ced4ddcb4097134ff3c332f>
    <TaxCatchAll xmlns="2cf62618-f7b6-4b57-ab33-474bcb8b41f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AEDA26-3D20-4BCB-A800-9101CEA6E5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6e6fb4-0be4-4a1a-b68d-6c1aa3d91e84"/>
    <ds:schemaRef ds:uri="2cf62618-f7b6-4b57-ab33-474bcb8b41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F841EE9-274D-4063-B40A-2AEF34B18A18}">
  <ds:schemaRefs>
    <ds:schemaRef ds:uri="http://schemas.microsoft.com/office/2006/metadata/properties"/>
    <ds:schemaRef ds:uri="http://schemas.microsoft.com/office/infopath/2007/PartnerControls"/>
    <ds:schemaRef ds:uri="436e6fb4-0be4-4a1a-b68d-6c1aa3d91e84"/>
    <ds:schemaRef ds:uri="2cf62618-f7b6-4b57-ab33-474bcb8b41f7"/>
  </ds:schemaRefs>
</ds:datastoreItem>
</file>

<file path=customXml/itemProps3.xml><?xml version="1.0" encoding="utf-8"?>
<ds:datastoreItem xmlns:ds="http://schemas.openxmlformats.org/officeDocument/2006/customXml" ds:itemID="{BC542290-6B1D-479A-8E9B-F150FDE022E8}">
  <ds:schemaRefs>
    <ds:schemaRef ds:uri="http://schemas.microsoft.com/sharepoint/v3/contenttype/forms"/>
  </ds:schemaRefs>
</ds:datastoreItem>
</file>

<file path=customXml/itemProps4.xml><?xml version="1.0" encoding="utf-8"?>
<ds:datastoreItem xmlns:ds="http://schemas.openxmlformats.org/officeDocument/2006/customXml" ds:itemID="{0ED0CE2F-07F3-42C5-AD93-6FA6A79A65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77</Pages>
  <Words>20922</Words>
  <Characters>115074</Characters>
  <Application>Microsoft Office Word</Application>
  <DocSecurity>0</DocSecurity>
  <Lines>958</Lines>
  <Paragraphs>271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135725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AcademInvestigación</dc:creator>
  <cp:keywords/>
  <dc:description/>
  <cp:lastModifiedBy>Rodrigo Solbes</cp:lastModifiedBy>
  <cp:revision>5</cp:revision>
  <cp:lastPrinted>2023-08-28T22:22:00Z</cp:lastPrinted>
  <dcterms:created xsi:type="dcterms:W3CDTF">2026-09-30T17:56:00Z</dcterms:created>
  <dcterms:modified xsi:type="dcterms:W3CDTF">2026-09-30T21:27:00Z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3fcc6340-5597-3571-b6bc-ecc91dc07bfd</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ContentTypeId">
    <vt:lpwstr>0x01010029FDBF6EDAD5EF4EB6D550DD4F79F260</vt:lpwstr>
  </property>
  <property fmtid="{D5CDD505-2E9C-101B-9397-08002B2CF9AE}" pid="26" name="GrammarlyDocumentId">
    <vt:lpwstr>0a3b14e1-ee0d-42c4-a244-674b536ce739</vt:lpwstr>
  </property>
</Properties>
</file>