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9.png" ContentType="image/png"/>
  <Override PartName="/word/media/rId23.png" ContentType="image/png"/>
  <Override PartName="/word/media/rId35.png" ContentType="image/png"/>
  <Override PartName="/word/media/rId3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89b55a54d66d4b898dd79cf22de9b10f1b26d1"/>
      <w:r>
        <w:t xml:space="preserve">Binary Elementwise Fusion — New Design (Discriminator-Based)</w:t>
      </w:r>
      <w:bookmarkEnd w:id="20"/>
    </w:p>
    <w:p>
      <w:pPr>
        <w:pStyle w:val="FirstParagraph"/>
      </w:pPr>
      <w:r>
        <w:t xml:space="preserve">This document describes the design for binary-inclusive elementwise kernel fusion that replaces the seed/grow/merge rule set on</w:t>
      </w:r>
      <w:r>
        <w:t xml:space="preserve"> </w:t>
      </w:r>
      <w:r>
        <w:rPr>
          <w:rStyle w:val="VerbatimChar"/>
        </w:rPr>
        <w:t xml:space="preserve">binary-fusion-fbody</w:t>
      </w:r>
      <w:r>
        <w:t xml:space="preserve">. The design has been validated end-to-end against placeholder ops in</w:t>
      </w:r>
      <w:r>
        <w:t xml:space="preserve"> </w:t>
      </w:r>
      <w:r>
        <w:rPr>
          <w:rStyle w:val="VerbatimChar"/>
        </w:rPr>
        <w:t xml:space="preserve">crates/luminal_cuda_lite/src/tests/discriminator_experiment.rs</w:t>
      </w:r>
      <w:r>
        <w:t xml:space="preserve"> </w:t>
      </w:r>
      <w:r>
        <w:t xml:space="preserve">(26 tests, all passing) before any changes to real kernel types.</w:t>
      </w:r>
    </w:p>
    <w:p>
      <w:pPr>
        <w:pStyle w:val="Heading2"/>
      </w:pPr>
      <w:bookmarkStart w:id="21" w:name="what-broke-in-the-old-design"/>
      <w:r>
        <w:t xml:space="preserve">What broke in the old design</w:t>
      </w:r>
      <w:bookmarkEnd w:id="21"/>
    </w:p>
    <w:p>
      <w:pPr>
        <w:pStyle w:val="FirstParagraph"/>
      </w:pPr>
      <w:r>
        <w:t xml:space="preserve">The old rule set seeded every elementwise op with a singleton fused form (</w:t>
      </w:r>
      <w:r>
        <w:rPr>
          <w:rStyle w:val="VerbatimChar"/>
        </w:rPr>
        <w:t xml:space="preserve">U(x)</w:t>
      </w:r>
      <w:r>
        <w:t xml:space="preserve"> </w:t>
      </w:r>
      <w:r>
        <w:t xml:space="preserve">⇔</w:t>
      </w:r>
      <w:r>
        <w:t xml:space="preserve"> </w:t>
      </w:r>
      <w:r>
        <w:rPr>
          <w:rStyle w:val="VerbatimChar"/>
        </w:rPr>
        <w:t xml:space="preserve">FE(U(FS(x)))</w:t>
      </w:r>
      <w:r>
        <w:t xml:space="preserve">). Each seed rule’s LHS pattern matched its own RHS —</w:t>
      </w:r>
      <w:r>
        <w:t xml:space="preserve"> </w:t>
      </w:r>
      <w:r>
        <w:rPr>
          <w:rStyle w:val="VerbatimChar"/>
        </w:rPr>
        <w:t xml:space="preserve">U(?x)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U(FS(x))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?x = FS(x)</w:t>
      </w:r>
      <w:r>
        <w:t xml:space="preserve"> </w:t>
      </w:r>
      <w:r>
        <w:t xml:space="preserve">— so each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t xml:space="preserve">iteration mints another nested layer:</w:t>
      </w:r>
    </w:p>
    <w:p>
      <w:pPr>
        <w:pStyle w:val="SourceCode"/>
      </w:pPr>
      <w:r>
        <w:rPr>
          <w:rStyle w:val="VerbatimChar"/>
        </w:rPr>
        <w:t xml:space="preserve">iter 1:  FE(Sin(FS(x)))</w:t>
      </w:r>
      <w:r>
        <w:br/>
      </w:r>
      <w:r>
        <w:rPr>
          <w:rStyle w:val="VerbatimChar"/>
        </w:rPr>
        <w:t xml:space="preserve">iter 2:  FE(Sin(FS(FS(x))))</w:t>
      </w:r>
      <w:r>
        <w:br/>
      </w:r>
      <w:r>
        <w:rPr>
          <w:rStyle w:val="VerbatimChar"/>
        </w:rPr>
        <w:t xml:space="preserve">iter 3:  FE(Sin(FS(FS(FS(x)))))</w:t>
      </w:r>
      <w:r>
        <w:br/>
      </w:r>
      <w:r>
        <w:rPr>
          <w:rStyle w:val="VerbatimChar"/>
        </w:rPr>
        <w:t xml:space="preserve">…</w:t>
      </w:r>
    </w:p>
    <w:p>
      <w:pPr>
        <w:pStyle w:val="FirstParagraph"/>
      </w:pPr>
      <w:r>
        <w:t xml:space="preserve">This is the cascade. Combined with separate FS enodes per rule firing, the diamond DAG ended up with</w:t>
      </w:r>
      <w:r>
        <w:t xml:space="preserve"> </w:t>
      </w:r>
      <w:r>
        <w:rPr>
          <w:rStyle w:val="VerbatimChar"/>
        </w:rPr>
        <w:t xml:space="preserve">FS_a₁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FS_a₂</w:t>
      </w:r>
      <w:r>
        <w:t xml:space="preserve"> </w:t>
      </w:r>
      <w:r>
        <w:t xml:space="preserve">for the same external tensor</w:t>
      </w:r>
      <w:r>
        <w:t xml:space="preserve"> </w:t>
      </w:r>
      <w:r>
        <w:rPr>
          <w:rStyle w:val="VerbatimChar"/>
        </w:rPr>
        <w:t xml:space="preserve">a</w:t>
      </w:r>
      <w:r>
        <w:t xml:space="preserve">, breaking the</w:t>
      </w:r>
      <w:r>
        <w:t xml:space="preserve"> </w:t>
      </w:r>
      <w:r>
        <w:rPr>
          <w:rStyle w:val="VerbatimChar"/>
        </w:rPr>
        <w:t xml:space="preserve">start_count == 2</w:t>
      </w:r>
      <w:r>
        <w:t xml:space="preserve"> </w:t>
      </w:r>
      <w:r>
        <w:t xml:space="preserve">invariant. Five FS enodes after</w:t>
      </w:r>
      <w:r>
        <w:t xml:space="preserve"> </w:t>
      </w:r>
      <w:r>
        <w:rPr>
          <w:rStyle w:val="VerbatimChar"/>
        </w:rPr>
        <w:t xml:space="preserve">repeat 5</w:t>
      </w:r>
      <w:r>
        <w:t xml:space="preserve">, linear growth in iteration count, e-graph explosion, and non-deterministic extraction.</w:t>
      </w:r>
    </w:p>
    <w:p>
      <w:pPr>
        <w:pStyle w:val="Heading2"/>
      </w:pPr>
      <w:bookmarkStart w:id="22" w:name="the-new-design-in-one-sentence"/>
      <w:r>
        <w:t xml:space="preserve">The new design in one sentence</w:t>
      </w:r>
      <w:bookmarkEnd w:id="22"/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Bool inside</w:t>
      </w:r>
      <w:r>
        <w:t xml:space="preserve"> </w:t>
      </w:r>
      <w:r>
        <w:t xml:space="preserve">discriminator field to every kernel op’s egglog sort. Pair-fuse rules pin both the outer and inner ops to</w:t>
      </w:r>
      <w:r>
        <w:t xml:space="preserve"> </w:t>
      </w:r>
      <w:r>
        <w:rPr>
          <w:rStyle w:val="VerbatimChar"/>
        </w:rPr>
        <w:t xml:space="preserve">inside = false</w:t>
      </w:r>
      <w:r>
        <w:t xml:space="preserve">; their RHS produces fused-inside copies with</w:t>
      </w:r>
      <w:r>
        <w:t xml:space="preserve"> </w:t>
      </w:r>
      <w:r>
        <w:rPr>
          <w:rStyle w:val="VerbatimChar"/>
        </w:rPr>
        <w:t xml:space="preserve">inside = true</w:t>
      </w:r>
      <w:r>
        <w:t xml:space="preserve">. The structural mismatch makes the LHS pattern incapable of re-matching its own output, so cascade is provably impossible.</w:t>
      </w:r>
    </w:p>
    <w:p>
      <w:pPr>
        <w:pStyle w:val="CaptionedFigure"/>
      </w:pPr>
      <w:r>
        <w:drawing>
          <wp:inline>
            <wp:extent cx="5334000" cy="4496254"/>
            <wp:effectExtent b="0" l="0" r="0" t="0"/>
            <wp:docPr descr="Discriminator concept" title="" id="1" name="Picture"/>
            <a:graphic>
              <a:graphicData uri="http://schemas.openxmlformats.org/drawingml/2006/picture">
                <pic:pic>
                  <pic:nvPicPr>
                    <pic:cNvPr descr="fusion_trees/v2_discriminat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Discriminator concept</w:t>
      </w:r>
    </w:p>
    <w:p>
      <w:pPr>
        <w:pStyle w:val="BodyText"/>
      </w:pPr>
      <w:r>
        <w:t xml:space="preserve">The diagram shows a unary-unary pair-fuse rule. The LHS pattern requires both</w:t>
      </w:r>
      <w:r>
        <w:t xml:space="preserve"> </w:t>
      </w:r>
      <w:r>
        <w:rPr>
          <w:rStyle w:val="VerbatimChar"/>
        </w:rPr>
        <w:t xml:space="preserve">U1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U2</w:t>
      </w:r>
      <w:r>
        <w:t xml:space="preserve"> </w:t>
      </w:r>
      <w:r>
        <w:t xml:space="preserve">to carry</w:t>
      </w:r>
      <w:r>
        <w:t xml:space="preserve"> </w:t>
      </w:r>
      <w:r>
        <w:rPr>
          <w:rStyle w:val="VerbatimChar"/>
        </w:rPr>
        <w:t xml:space="preserve">(false)</w:t>
      </w:r>
      <w:r>
        <w:t xml:space="preserve">. The RHS builds an</w:t>
      </w:r>
      <w:r>
        <w:t xml:space="preserve"> </w:t>
      </w:r>
      <w:r>
        <w:rPr>
          <w:rStyle w:val="VerbatimChar"/>
        </w:rPr>
        <w:t xml:space="preserve">FE(U2(true)(U1(true)(FS(?x))))</w:t>
      </w:r>
      <w:r>
        <w:t xml:space="preserve"> </w:t>
      </w:r>
      <w:r>
        <w:t xml:space="preserve">chain and unions it with the LHS root. On the next iteration, the pattern would need to bind to</w:t>
      </w:r>
      <w:r>
        <w:t xml:space="preserve"> </w:t>
      </w:r>
      <w:r>
        <w:rPr>
          <w:rStyle w:val="VerbatimChar"/>
        </w:rPr>
        <w:t xml:space="preserve">U2(true)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U1(true)</w:t>
      </w:r>
      <w:r>
        <w:t xml:space="preserve">, but the discriminator forbids that — same-bindings re-firing is hash-cons no-op, different-bindings re-firing is structurally blocked.</w:t>
      </w:r>
    </w:p>
    <w:p>
      <w:pPr>
        <w:pStyle w:val="Heading2"/>
      </w:pPr>
      <w:bookmarkStart w:id="24" w:name="color-legend"/>
      <w:r>
        <w:t xml:space="preserve">Color legend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</w:t>
      </w:r>
      <w:r>
        <w:t xml:space="preserve"> </w:t>
      </w:r>
      <w:r>
        <w:t xml:space="preserve">(red) —</w:t>
      </w:r>
      <w:r>
        <w:t xml:space="preserve"> </w:t>
      </w:r>
      <w:r>
        <w:rPr>
          <w:rStyle w:val="VerbatimChar"/>
        </w:rPr>
        <w:t xml:space="preserve">FusionEnd</w:t>
      </w:r>
      <w:r>
        <w:t xml:space="preserve"> </w:t>
      </w:r>
      <w:r>
        <w:t xml:space="preserve">marker, region output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FS</w:t>
      </w:r>
      <w:r>
        <w:t xml:space="preserve"> </w:t>
      </w:r>
      <w:r>
        <w:t xml:space="preserve">(green) —</w:t>
      </w:r>
      <w:r>
        <w:t xml:space="preserve"> </w:t>
      </w:r>
      <w:r>
        <w:rPr>
          <w:rStyle w:val="VerbatimChar"/>
        </w:rPr>
        <w:t xml:space="preserve">FusionStart</w:t>
      </w:r>
      <w:r>
        <w:t xml:space="preserve"> </w:t>
      </w:r>
      <w:r>
        <w:t xml:space="preserve">marker, region external input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 (false)</w:t>
      </w:r>
      <w:r>
        <w:t xml:space="preserve"> </w:t>
      </w:r>
      <w:r>
        <w:t xml:space="preserve">(blue) — original op outside any fused region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 (true)</w:t>
      </w:r>
      <w:r>
        <w:t xml:space="preserve"> </w:t>
      </w:r>
      <w:r>
        <w:t xml:space="preserve">(purple) — fused-inside copy of an op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External input</w:t>
      </w:r>
      <w:r>
        <w:t xml:space="preserve"> </w:t>
      </w:r>
      <w:r>
        <w:t xml:space="preserve">(grey) —</w:t>
      </w:r>
      <w:r>
        <w:t xml:space="preserve"> </w:t>
      </w:r>
      <w:r>
        <w:rPr>
          <w:rStyle w:val="VerbatimChar"/>
        </w:rPr>
        <w:t xml:space="preserve">?a</w:t>
      </w:r>
      <w:r>
        <w:t xml:space="preserve">,</w:t>
      </w:r>
      <w:r>
        <w:t xml:space="preserve"> </w:t>
      </w:r>
      <w:r>
        <w:rPr>
          <w:rStyle w:val="VerbatimChar"/>
        </w:rPr>
        <w:t xml:space="preserve">?b</w:t>
      </w:r>
      <w:r>
        <w:t xml:space="preserve">,</w:t>
      </w:r>
      <w:r>
        <w:t xml:space="preserve"> </w:t>
      </w:r>
      <w:r>
        <w:rPr>
          <w:rStyle w:val="VerbatimChar"/>
        </w:rPr>
        <w:t xml:space="preserve">?x</w:t>
      </w:r>
      <w:r>
        <w:t xml:space="preserve"> </w:t>
      </w:r>
      <w:r>
        <w:t xml:space="preserve">etc.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Inner ref</w:t>
      </w:r>
      <w:r>
        <w:t xml:space="preserve"> </w:t>
      </w:r>
      <w:r>
        <w:t xml:space="preserve">(yellow) — e-class reference to an upstream FE’s body</w:t>
      </w:r>
    </w:p>
    <w:p>
      <w:pPr>
        <w:pStyle w:val="Heading2"/>
      </w:pPr>
      <w:bookmarkStart w:id="25" w:name="the-four-base-cases-pair-fuse-rules"/>
      <w:r>
        <w:t xml:space="preserve">The four base cases (pair-fuse rules)</w:t>
      </w:r>
      <w:bookmarkEnd w:id="25"/>
    </w:p>
    <w:p>
      <w:pPr>
        <w:pStyle w:val="FirstParagraph"/>
      </w:pPr>
      <w:r>
        <w:t xml:space="preserve">Every adjacent pair of compatible elementwise ops is one base case. There are four shapes depending on whether each side is a unary or binary.</w:t>
      </w:r>
    </w:p>
    <w:p>
      <w:pPr>
        <w:pStyle w:val="Heading3"/>
      </w:pPr>
      <w:bookmarkStart w:id="26" w:name="base-1-unary-unary-u2u1x"/>
      <w:r>
        <w:t xml:space="preserve">Base 1 — unary → unary (</w:t>
      </w:r>
      <w:r>
        <w:rPr>
          <w:rStyle w:val="VerbatimChar"/>
        </w:rPr>
        <w:t xml:space="preserve">U2(U1(?x))</w:t>
      </w:r>
      <w:r>
        <w:t xml:space="preserve">)</w:t>
      </w:r>
      <w:bookmarkEnd w:id="26"/>
    </w:p>
    <w:p>
      <w:pPr>
        <w:pStyle w:val="CaptionedFigure"/>
      </w:pPr>
      <w:r>
        <w:drawing>
          <wp:inline>
            <wp:extent cx="5334000" cy="9164781"/>
            <wp:effectExtent b="0" l="0" r="0" t="0"/>
            <wp:docPr descr="Base 1: U → U" title="" id="1" name="Picture"/>
            <a:graphic>
              <a:graphicData uri="http://schemas.openxmlformats.org/drawingml/2006/picture">
                <pic:pic>
                  <pic:nvPicPr>
                    <pic:cNvPr descr="fusion_trees/v2_base1_uu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6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 1: U → U</w:t>
      </w:r>
    </w:p>
    <w:p>
      <w:pPr>
        <w:pStyle w:val="BodyText"/>
      </w:pPr>
      <w:r>
        <w:t xml:space="preserve">Egglog rule:</w:t>
      </w:r>
    </w:p>
    <w:p>
      <w:pPr>
        <w:pStyle w:val="SourceCode"/>
      </w:pPr>
      <w:r>
        <w:rPr>
          <w:rStyle w:val="VerbatimChar"/>
        </w:rPr>
        <w:t xml:space="preserve">(rule</w:t>
      </w:r>
      <w:r>
        <w:br/>
      </w:r>
      <w:r>
        <w:rPr>
          <w:rStyle w:val="VerbatimChar"/>
        </w:rPr>
        <w:t xml:space="preserve">  ((= ?u1 (U1 ?x false))</w:t>
      </w:r>
      <w:r>
        <w:br/>
      </w:r>
      <w:r>
        <w:rPr>
          <w:rStyle w:val="VerbatimChar"/>
        </w:rPr>
        <w:t xml:space="preserve">   (= ?u2 (U2 ?u1 false)))</w:t>
      </w:r>
      <w:r>
        <w:br/>
      </w:r>
      <w:r>
        <w:rPr>
          <w:rStyle w:val="VerbatimChar"/>
        </w:rPr>
        <w:t xml:space="preserve">  ((let ?fs       (FS ?x))</w:t>
      </w:r>
      <w:r>
        <w:br/>
      </w:r>
      <w:r>
        <w:rPr>
          <w:rStyle w:val="VerbatimChar"/>
        </w:rPr>
        <w:t xml:space="preserve">   (let ?u1_in    (U1 ?fs true))</w:t>
      </w:r>
      <w:r>
        <w:br/>
      </w:r>
      <w:r>
        <w:rPr>
          <w:rStyle w:val="VerbatimChar"/>
        </w:rPr>
        <w:t xml:space="preserve">   (let ?u2_in    (U2 ?u1_in true))</w:t>
      </w:r>
      <w:r>
        <w:br/>
      </w:r>
      <w:r>
        <w:rPr>
          <w:rStyle w:val="VerbatimChar"/>
        </w:rPr>
        <w:t xml:space="preserve">   (let ?fe       (FE ?u2_in))</w:t>
      </w:r>
      <w:r>
        <w:br/>
      </w:r>
      <w:r>
        <w:rPr>
          <w:rStyle w:val="VerbatimChar"/>
        </w:rPr>
        <w:t xml:space="preserve">   (union ?u2 ?fe))</w:t>
      </w:r>
      <w:r>
        <w:br/>
      </w:r>
      <w:r>
        <w:rPr>
          <w:rStyle w:val="VerbatimChar"/>
        </w:rPr>
        <w:t xml:space="preserve">  :name "pair-fuse-U1-U2")</w:t>
      </w:r>
    </w:p>
    <w:p>
      <w:pPr>
        <w:pStyle w:val="FirstParagraph"/>
      </w:pPr>
      <w:r>
        <w:t xml:space="preserve">Tested with</w:t>
      </w:r>
      <w:r>
        <w:t xml:space="preserve"> </w:t>
      </w:r>
      <w:r>
        <w:rPr>
          <w:rStyle w:val="VerbatimChar"/>
        </w:rPr>
        <w:t xml:space="preserve">Sin(Sqrt(x))</w:t>
      </w:r>
      <w:r>
        <w:t xml:space="preserve">. After</w:t>
      </w:r>
      <w:r>
        <w:t xml:space="preserve"> </w:t>
      </w:r>
      <w:r>
        <w:rPr>
          <w:rStyle w:val="VerbatimChar"/>
        </w:rPr>
        <w:t xml:space="preserve">repeat 5</w:t>
      </w:r>
      <w:r>
        <w:t xml:space="preserve">: 1 FS, 1 FE. Same input case</w:t>
      </w:r>
      <w:r>
        <w:t xml:space="preserve"> </w:t>
      </w:r>
      <w:r>
        <w:rPr>
          <w:rStyle w:val="VerbatimChar"/>
        </w:rPr>
        <w:t xml:space="preserve">Sin(Sqrt(x))</w:t>
      </w:r>
      <w:r>
        <w:t xml:space="preserve"> </w:t>
      </w:r>
      <w:r>
        <w:t xml:space="preserve">collapses naturally because there’s only one external tensor.</w:t>
      </w:r>
    </w:p>
    <w:p>
      <w:pPr>
        <w:pStyle w:val="Heading3"/>
      </w:pPr>
      <w:bookmarkStart w:id="28" w:name="base-2-binary-unary-uba-b"/>
      <w:r>
        <w:t xml:space="preserve">Base 2 — binary → unary (</w:t>
      </w:r>
      <w:r>
        <w:rPr>
          <w:rStyle w:val="VerbatimChar"/>
        </w:rPr>
        <w:t xml:space="preserve">U(B(?a, ?b))</w:t>
      </w:r>
      <w:r>
        <w:t xml:space="preserve">)</w:t>
      </w:r>
      <w:bookmarkEnd w:id="28"/>
    </w:p>
    <w:p>
      <w:pPr>
        <w:pStyle w:val="CaptionedFigure"/>
      </w:pPr>
      <w:r>
        <w:drawing>
          <wp:inline>
            <wp:extent cx="5334000" cy="5844208"/>
            <wp:effectExtent b="0" l="0" r="0" t="0"/>
            <wp:docPr descr="Base 2: B → U" title="" id="1" name="Picture"/>
            <a:graphic>
              <a:graphicData uri="http://schemas.openxmlformats.org/drawingml/2006/picture">
                <pic:pic>
                  <pic:nvPicPr>
                    <pic:cNvPr descr="fusion_trees/v2_base2_bu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4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 2: B → U</w:t>
      </w:r>
    </w:p>
    <w:p>
      <w:pPr>
        <w:pStyle w:val="SourceCode"/>
      </w:pPr>
      <w:r>
        <w:rPr>
          <w:rStyle w:val="VerbatimChar"/>
        </w:rPr>
        <w:t xml:space="preserve">(rule</w:t>
      </w:r>
      <w:r>
        <w:br/>
      </w:r>
      <w:r>
        <w:rPr>
          <w:rStyle w:val="VerbatimChar"/>
        </w:rPr>
        <w:t xml:space="preserve">  ((= ?b (B ?a ?bb false))</w:t>
      </w:r>
      <w:r>
        <w:br/>
      </w:r>
      <w:r>
        <w:rPr>
          <w:rStyle w:val="VerbatimChar"/>
        </w:rPr>
        <w:t xml:space="preserve">   (= ?u (U ?b false)))</w:t>
      </w:r>
      <w:r>
        <w:br/>
      </w:r>
      <w:r>
        <w:rPr>
          <w:rStyle w:val="VerbatimChar"/>
        </w:rPr>
        <w:t xml:space="preserve">  ((let ?fs_a (FS ?a))</w:t>
      </w:r>
      <w:r>
        <w:br/>
      </w:r>
      <w:r>
        <w:rPr>
          <w:rStyle w:val="VerbatimChar"/>
        </w:rPr>
        <w:t xml:space="preserve">   (let ?fs_b (FS ?bb))</w:t>
      </w:r>
      <w:r>
        <w:br/>
      </w:r>
      <w:r>
        <w:rPr>
          <w:rStyle w:val="VerbatimChar"/>
        </w:rPr>
        <w:t xml:space="preserve">   (let ?b_in (B ?fs_a ?fs_b true))</w:t>
      </w:r>
      <w:r>
        <w:br/>
      </w:r>
      <w:r>
        <w:rPr>
          <w:rStyle w:val="VerbatimChar"/>
        </w:rPr>
        <w:t xml:space="preserve">   (let ?u_in (U ?b_in true))</w:t>
      </w:r>
      <w:r>
        <w:br/>
      </w:r>
      <w:r>
        <w:rPr>
          <w:rStyle w:val="VerbatimChar"/>
        </w:rPr>
        <w:t xml:space="preserve">   (let ?fe   (FE ?u_in))</w:t>
      </w:r>
      <w:r>
        <w:br/>
      </w:r>
      <w:r>
        <w:rPr>
          <w:rStyle w:val="VerbatimChar"/>
        </w:rPr>
        <w:t xml:space="preserve">   (union ?u ?fe))</w:t>
      </w:r>
      <w:r>
        <w:br/>
      </w:r>
      <w:r>
        <w:rPr>
          <w:rStyle w:val="VerbatimChar"/>
        </w:rPr>
        <w:t xml:space="preserve">  :name "pair-fuse-B-U")</w:t>
      </w:r>
    </w:p>
    <w:p>
      <w:pPr>
        <w:pStyle w:val="FirstParagraph"/>
      </w:pPr>
      <w:r>
        <w:t xml:space="preserve">Tested with</w:t>
      </w:r>
      <w:r>
        <w:t xml:space="preserve"> </w:t>
      </w:r>
      <w:r>
        <w:rPr>
          <w:rStyle w:val="VerbatimChar"/>
        </w:rPr>
        <w:t xml:space="preserve">Exp(Add(a, b))</w:t>
      </w:r>
      <w:r>
        <w:t xml:space="preserve">. After</w:t>
      </w:r>
      <w:r>
        <w:t xml:space="preserve"> </w:t>
      </w:r>
      <w:r>
        <w:rPr>
          <w:rStyle w:val="VerbatimChar"/>
        </w:rPr>
        <w:t xml:space="preserve">repeat 10</w:t>
      </w:r>
      <w:r>
        <w:t xml:space="preserve">: 2 FS, 1 FE. Shared input</w:t>
      </w:r>
      <w:r>
        <w:t xml:space="preserve"> </w:t>
      </w:r>
      <w:r>
        <w:rPr>
          <w:rStyle w:val="VerbatimChar"/>
        </w:rPr>
        <w:t xml:space="preserve">Exp(Add(x, x))</w:t>
      </w:r>
      <w:r>
        <w:t xml:space="preserve"> </w:t>
      </w:r>
      <w:r>
        <w:t xml:space="preserve">collapses to 1 FS via congruence — both</w:t>
      </w:r>
      <w:r>
        <w:t xml:space="preserve"> </w:t>
      </w:r>
      <w:r>
        <w:rPr>
          <w:rStyle w:val="VerbatimChar"/>
        </w:rPr>
        <w:t xml:space="preserve">FS(?a)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FS(?b)</w:t>
      </w:r>
      <w:r>
        <w:t xml:space="preserve"> </w:t>
      </w:r>
      <w:r>
        <w:t xml:space="preserve">enodes have the same child e-class, so hash-cons folds them.</w:t>
      </w:r>
    </w:p>
    <w:p>
      <w:pPr>
        <w:pStyle w:val="Heading3"/>
      </w:pPr>
      <w:bookmarkStart w:id="30" w:name="base-3-unary-binary-bua-b"/>
      <w:r>
        <w:t xml:space="preserve">Base 3 — unary → binary (</w:t>
      </w:r>
      <w:r>
        <w:rPr>
          <w:rStyle w:val="VerbatimChar"/>
        </w:rPr>
        <w:t xml:space="preserve">B(U(?a), ?b)</w:t>
      </w:r>
      <w:r>
        <w:t xml:space="preserve">)</w:t>
      </w:r>
      <w:bookmarkEnd w:id="30"/>
    </w:p>
    <w:p>
      <w:pPr>
        <w:pStyle w:val="CaptionedFigure"/>
      </w:pPr>
      <w:r>
        <w:drawing>
          <wp:inline>
            <wp:extent cx="5334000" cy="4368910"/>
            <wp:effectExtent b="0" l="0" r="0" t="0"/>
            <wp:docPr descr="Base 3: U → B (LHS variant)" title="" id="1" name="Picture"/>
            <a:graphic>
              <a:graphicData uri="http://schemas.openxmlformats.org/drawingml/2006/picture">
                <pic:pic>
                  <pic:nvPicPr>
                    <pic:cNvPr descr="fusion_trees/v2_base3_u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 3: U → B (LHS variant)</w:t>
      </w:r>
    </w:p>
    <w:p>
      <w:pPr>
        <w:pStyle w:val="SourceCode"/>
      </w:pPr>
      <w:r>
        <w:rPr>
          <w:rStyle w:val="VerbatimChar"/>
        </w:rPr>
        <w:t xml:space="preserve">(rule</w:t>
      </w:r>
      <w:r>
        <w:br/>
      </w:r>
      <w:r>
        <w:rPr>
          <w:rStyle w:val="VerbatimChar"/>
        </w:rPr>
        <w:t xml:space="preserve">  ((= ?u (U ?a false))</w:t>
      </w:r>
      <w:r>
        <w:br/>
      </w:r>
      <w:r>
        <w:rPr>
          <w:rStyle w:val="VerbatimChar"/>
        </w:rPr>
        <w:t xml:space="preserve">   (= ?b (B ?u ?bb false)))</w:t>
      </w:r>
      <w:r>
        <w:br/>
      </w:r>
      <w:r>
        <w:rPr>
          <w:rStyle w:val="VerbatimChar"/>
        </w:rPr>
        <w:t xml:space="preserve">  ((let ?fs_a (FS ?a))</w:t>
      </w:r>
      <w:r>
        <w:br/>
      </w:r>
      <w:r>
        <w:rPr>
          <w:rStyle w:val="VerbatimChar"/>
        </w:rPr>
        <w:t xml:space="preserve">   (let ?fs_b (FS ?bb))</w:t>
      </w:r>
      <w:r>
        <w:br/>
      </w:r>
      <w:r>
        <w:rPr>
          <w:rStyle w:val="VerbatimChar"/>
        </w:rPr>
        <w:t xml:space="preserve">   (let ?u_in (U ?fs_a true))</w:t>
      </w:r>
      <w:r>
        <w:br/>
      </w:r>
      <w:r>
        <w:rPr>
          <w:rStyle w:val="VerbatimChar"/>
        </w:rPr>
        <w:t xml:space="preserve">   (let ?b_in (B ?u_in ?fs_b true))</w:t>
      </w:r>
      <w:r>
        <w:br/>
      </w:r>
      <w:r>
        <w:rPr>
          <w:rStyle w:val="VerbatimChar"/>
        </w:rPr>
        <w:t xml:space="preserve">   (let ?fe   (FE ?b_in))</w:t>
      </w:r>
      <w:r>
        <w:br/>
      </w:r>
      <w:r>
        <w:rPr>
          <w:rStyle w:val="VerbatimChar"/>
        </w:rPr>
        <w:t xml:space="preserve">   (union ?b ?fe))</w:t>
      </w:r>
      <w:r>
        <w:br/>
      </w:r>
      <w:r>
        <w:rPr>
          <w:rStyle w:val="VerbatimChar"/>
        </w:rPr>
        <w:t xml:space="preserve">  :name "pair-fuse-U-B-LHS")</w:t>
      </w:r>
    </w:p>
    <w:p>
      <w:pPr>
        <w:pStyle w:val="FirstParagraph"/>
      </w:pPr>
      <w:r>
        <w:t xml:space="preserve">This case has a mirror because binary args are positional in egglog patterns:</w:t>
      </w:r>
      <w:r>
        <w:t xml:space="preserve"> </w:t>
      </w:r>
      <w:r>
        <w:rPr>
          <w:rStyle w:val="VerbatimChar"/>
        </w:rPr>
        <w:t xml:space="preserve">B(?b, U(?a))</w:t>
      </w:r>
      <w:r>
        <w:t xml:space="preserve"> </w:t>
      </w:r>
      <w:r>
        <w:t xml:space="preserve">needs its own rule with the positions swapped. Tested with both directions plus a coexistence test (LHS+RHS rules in the same program produce 2 shared FSes via congruence and 2 distinct FEs).</w:t>
      </w:r>
    </w:p>
    <w:p>
      <w:pPr>
        <w:pStyle w:val="BodyText"/>
      </w:pPr>
      <w:r>
        <w:t xml:space="preserve">The asymmetry: only the binary’s external input gets an FS at the binary level. The unary’s input has its own FS one level deeper. Total FS count is still 2 (one per distinct external tensor), determined by tensor count, not edge count.</w:t>
      </w:r>
    </w:p>
    <w:p>
      <w:pPr>
        <w:pStyle w:val="Heading3"/>
      </w:pPr>
      <w:bookmarkStart w:id="32" w:name="base-4-binary-binary-b_outerb_innera-b-c"/>
      <w:r>
        <w:t xml:space="preserve">Base 4 — binary → binary (</w:t>
      </w:r>
      <w:r>
        <w:rPr>
          <w:rStyle w:val="VerbatimChar"/>
        </w:rPr>
        <w:t xml:space="preserve">B_outer(B_inner(?a, ?b), ?c)</w:t>
      </w:r>
      <w:r>
        <w:t xml:space="preserve">)</w:t>
      </w:r>
      <w:bookmarkEnd w:id="32"/>
    </w:p>
    <w:p>
      <w:pPr>
        <w:pStyle w:val="CaptionedFigure"/>
      </w:pPr>
      <w:r>
        <w:drawing>
          <wp:inline>
            <wp:extent cx="5334000" cy="3779291"/>
            <wp:effectExtent b="0" l="0" r="0" t="0"/>
            <wp:docPr descr="Base 4: B → B (LHS variant)" title="" id="1" name="Picture"/>
            <a:graphic>
              <a:graphicData uri="http://schemas.openxmlformats.org/drawingml/2006/picture">
                <pic:pic>
                  <pic:nvPicPr>
                    <pic:cNvPr descr="fusion_trees/v2_base4_b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Base 4: B → B (LHS variant)</w:t>
      </w:r>
    </w:p>
    <w:p>
      <w:pPr>
        <w:pStyle w:val="SourceCode"/>
      </w:pPr>
      <w:r>
        <w:rPr>
          <w:rStyle w:val="VerbatimChar"/>
        </w:rPr>
        <w:t xml:space="preserve">(rule</w:t>
      </w:r>
      <w:r>
        <w:br/>
      </w:r>
      <w:r>
        <w:rPr>
          <w:rStyle w:val="VerbatimChar"/>
        </w:rPr>
        <w:t xml:space="preserve">  ((= ?bi (B_inner ?a ?b false))</w:t>
      </w:r>
      <w:r>
        <w:br/>
      </w:r>
      <w:r>
        <w:rPr>
          <w:rStyle w:val="VerbatimChar"/>
        </w:rPr>
        <w:t xml:space="preserve">   (= ?bo (B_outer ?bi ?c false)))</w:t>
      </w:r>
      <w:r>
        <w:br/>
      </w:r>
      <w:r>
        <w:rPr>
          <w:rStyle w:val="VerbatimChar"/>
        </w:rPr>
        <w:t xml:space="preserve">  ((let ?fs_a (FS ?a))</w:t>
      </w:r>
      <w:r>
        <w:br/>
      </w:r>
      <w:r>
        <w:rPr>
          <w:rStyle w:val="VerbatimChar"/>
        </w:rPr>
        <w:t xml:space="preserve">   (let ?fs_b (FS ?b))</w:t>
      </w:r>
      <w:r>
        <w:br/>
      </w:r>
      <w:r>
        <w:rPr>
          <w:rStyle w:val="VerbatimChar"/>
        </w:rPr>
        <w:t xml:space="preserve">   (let ?fs_c (FS ?c))</w:t>
      </w:r>
      <w:r>
        <w:br/>
      </w:r>
      <w:r>
        <w:rPr>
          <w:rStyle w:val="VerbatimChar"/>
        </w:rPr>
        <w:t xml:space="preserve">   (let ?bi_in (B_inner ?fs_a ?fs_b true))</w:t>
      </w:r>
      <w:r>
        <w:br/>
      </w:r>
      <w:r>
        <w:rPr>
          <w:rStyle w:val="VerbatimChar"/>
        </w:rPr>
        <w:t xml:space="preserve">   (let ?bo_in (B_outer ?bi_in ?fs_c true))</w:t>
      </w:r>
      <w:r>
        <w:br/>
      </w:r>
      <w:r>
        <w:rPr>
          <w:rStyle w:val="VerbatimChar"/>
        </w:rPr>
        <w:t xml:space="preserve">   (let ?fe    (FE ?bo_in))</w:t>
      </w:r>
      <w:r>
        <w:br/>
      </w:r>
      <w:r>
        <w:rPr>
          <w:rStyle w:val="VerbatimChar"/>
        </w:rPr>
        <w:t xml:space="preserve">   (union ?bo ?fe))</w:t>
      </w:r>
      <w:r>
        <w:br/>
      </w:r>
      <w:r>
        <w:rPr>
          <w:rStyle w:val="VerbatimChar"/>
        </w:rPr>
        <w:t xml:space="preserve">  :name "pair-fuse-B-B-LHS")</w:t>
      </w:r>
    </w:p>
    <w:p>
      <w:pPr>
        <w:pStyle w:val="FirstParagraph"/>
      </w:pPr>
      <w:r>
        <w:t xml:space="preserve">LHS + RHS mirror needed (same reason as base 3). Tested with</w:t>
      </w:r>
      <w:r>
        <w:t xml:space="preserve"> </w:t>
      </w:r>
      <w:r>
        <w:rPr>
          <w:rStyle w:val="VerbatimChar"/>
        </w:rPr>
        <w:t xml:space="preserve">Mul(Add(a, b), c)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Mul(c, Add(a, b))</w:t>
      </w:r>
      <w:r>
        <w:t xml:space="preserve">. After</w:t>
      </w:r>
      <w:r>
        <w:t xml:space="preserve"> </w:t>
      </w:r>
      <w:r>
        <w:rPr>
          <w:rStyle w:val="VerbatimChar"/>
        </w:rPr>
        <w:t xml:space="preserve">repeat 10</w:t>
      </w:r>
      <w:r>
        <w:t xml:space="preserve">: 3 FS, 1 FE. Shared-input case</w:t>
      </w:r>
      <w:r>
        <w:t xml:space="preserve"> </w:t>
      </w:r>
      <w:r>
        <w:rPr>
          <w:rStyle w:val="VerbatimChar"/>
        </w:rPr>
        <w:t xml:space="preserve">Mul(Add(x, x), x)</w:t>
      </w:r>
      <w:r>
        <w:t xml:space="preserve"> </w:t>
      </w:r>
      <w:r>
        <w:t xml:space="preserve">collapses to 1 FS.</w:t>
      </w:r>
    </w:p>
    <w:p>
      <w:pPr>
        <w:pStyle w:val="Heading2"/>
      </w:pPr>
      <w:bookmarkStart w:id="34" w:name="the-grow-rule"/>
      <w:r>
        <w:t xml:space="preserve">The grow rule</w:t>
      </w:r>
      <w:bookmarkEnd w:id="34"/>
    </w:p>
    <w:p>
      <w:pPr>
        <w:pStyle w:val="FirstParagraph"/>
      </w:pPr>
      <w:r>
        <w:t xml:space="preserve">Pair-fuse only handles 2-op fusions. To get a 3+ op region we need a rule that extends an existing region past one more compatible op.</w:t>
      </w:r>
    </w:p>
    <w:p>
      <w:pPr>
        <w:pStyle w:val="CaptionedFigure"/>
      </w:pPr>
      <w:r>
        <w:drawing>
          <wp:inline>
            <wp:extent cx="5334000" cy="2782591"/>
            <wp:effectExtent b="0" l="0" r="0" t="0"/>
            <wp:docPr descr="Grow: FE → outer unary" title="" id="1" name="Picture"/>
            <a:graphic>
              <a:graphicData uri="http://schemas.openxmlformats.org/drawingml/2006/picture">
                <pic:pic>
                  <pic:nvPicPr>
                    <pic:cNvPr descr="fusion_trees/v2_gr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2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Grow: FE → outer unary</w:t>
      </w:r>
    </w:p>
    <w:p>
      <w:pPr>
        <w:pStyle w:val="SourceCode"/>
      </w:pPr>
      <w:r>
        <w:rPr>
          <w:rStyle w:val="VerbatimChar"/>
        </w:rPr>
        <w:t xml:space="preserve">(rule</w:t>
      </w:r>
      <w:r>
        <w:br/>
      </w:r>
      <w:r>
        <w:rPr>
          <w:rStyle w:val="VerbatimChar"/>
        </w:rPr>
        <w:t xml:space="preserve">  ((= ?fe (FE ?inner))</w:t>
      </w:r>
      <w:r>
        <w:br/>
      </w:r>
      <w:r>
        <w:rPr>
          <w:rStyle w:val="VerbatimChar"/>
        </w:rPr>
        <w:t xml:space="preserve">   (= ?outer (Sin ?fe false)))</w:t>
      </w:r>
      <w:r>
        <w:br/>
      </w:r>
      <w:r>
        <w:rPr>
          <w:rStyle w:val="VerbatimChar"/>
        </w:rPr>
        <w:t xml:space="preserve">  ((let ?inside  (Sin ?inner true))</w:t>
      </w:r>
      <w:r>
        <w:br/>
      </w:r>
      <w:r>
        <w:rPr>
          <w:rStyle w:val="VerbatimChar"/>
        </w:rPr>
        <w:t xml:space="preserve">   (let ?new_fe  (FE ?inside))</w:t>
      </w:r>
      <w:r>
        <w:br/>
      </w:r>
      <w:r>
        <w:rPr>
          <w:rStyle w:val="VerbatimChar"/>
        </w:rPr>
        <w:t xml:space="preserve">   (union ?outer ?new_fe))</w:t>
      </w:r>
      <w:r>
        <w:br/>
      </w:r>
      <w:r>
        <w:rPr>
          <w:rStyle w:val="VerbatimChar"/>
        </w:rPr>
        <w:t xml:space="preserve">  :name "grow-FE-Sin")</w:t>
      </w:r>
    </w:p>
    <w:p>
      <w:pPr>
        <w:pStyle w:val="FirstParagraph"/>
      </w:pPr>
      <w:r>
        <w:t xml:space="preserve">Key properties: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?inner</w:t>
      </w:r>
      <w:r>
        <w:t xml:space="preserve"> </w:t>
      </w:r>
      <w:r>
        <w:t xml:space="preserve">is reused via e-class ref —</w:t>
      </w:r>
      <w:r>
        <w:t xml:space="preserve"> </w:t>
      </w:r>
      <w:r>
        <w:rPr>
          <w:b/>
        </w:rPr>
        <w:t xml:space="preserve">no new FS is minted</w:t>
      </w:r>
      <w:r>
        <w:t xml:space="preserve"> </w:t>
      </w:r>
      <w:r>
        <w:t xml:space="preserve">when growing past a unary.</w:t>
      </w:r>
    </w:p>
    <w:p>
      <w:pPr>
        <w:numPr>
          <w:ilvl w:val="0"/>
          <w:numId w:val="1002"/>
        </w:numPr>
        <w:pStyle w:val="Compact"/>
      </w:pPr>
      <w:r>
        <w:t xml:space="preserve">The pattern requires</w:t>
      </w:r>
      <w:r>
        <w:t xml:space="preserve"> </w:t>
      </w:r>
      <w:r>
        <w:rPr>
          <w:rStyle w:val="VerbatimChar"/>
        </w:rPr>
        <w:t xml:space="preserve">?outer</w:t>
      </w:r>
      <w:r>
        <w:t xml:space="preserve"> </w:t>
      </w:r>
      <w:r>
        <w:t xml:space="preserve">to have</w:t>
      </w:r>
      <w:r>
        <w:t xml:space="preserve"> </w:t>
      </w:r>
      <w:r>
        <w:rPr>
          <w:rStyle w:val="VerbatimChar"/>
        </w:rPr>
        <w:t xml:space="preserve">inside = false</w:t>
      </w:r>
      <w:r>
        <w:t xml:space="preserve">, so grow can’t fire on already-inside copies. Discriminator-blocked from cascading exactly like pair-fuse.</w:t>
      </w:r>
    </w:p>
    <w:p>
      <w:pPr>
        <w:numPr>
          <w:ilvl w:val="0"/>
          <w:numId w:val="1002"/>
        </w:numPr>
        <w:pStyle w:val="Compact"/>
      </w:pPr>
      <w:r>
        <w:t xml:space="preserve">The old FE remains in the e-graph as a smaller fusion alternative. Cost-based extraction prefers the bigger FE.</w:t>
      </w:r>
    </w:p>
    <w:p>
      <w:pPr>
        <w:pStyle w:val="FirstParagraph"/>
      </w:pPr>
      <w:r>
        <w:t xml:space="preserve">A separate grow rule per outer op kind is needed (one per unary, two per binary for LHS/RHS). For binary grow, the new external input gets its own FS at the binary level — same idiom as the binary pair-fuse cases.</w:t>
      </w:r>
    </w:p>
    <w:p>
      <w:pPr>
        <w:pStyle w:val="Heading2"/>
      </w:pPr>
      <w:bookmarkStart w:id="36" w:name="the-merge-rule"/>
      <w:r>
        <w:t xml:space="preserve">The merge rule</w:t>
      </w:r>
      <w:bookmarkEnd w:id="36"/>
    </w:p>
    <w:p>
      <w:pPr>
        <w:pStyle w:val="FirstParagraph"/>
      </w:pPr>
      <w:r>
        <w:t xml:space="preserve">When two FEs feed a binary on either side, both regions can be collapsed into one.</w:t>
      </w:r>
    </w:p>
    <w:p>
      <w:pPr>
        <w:pStyle w:val="CaptionedFigure"/>
      </w:pPr>
      <w:r>
        <w:drawing>
          <wp:inline>
            <wp:extent cx="5334000" cy="2560629"/>
            <wp:effectExtent b="0" l="0" r="0" t="0"/>
            <wp:docPr descr="Merge: two FEs at binary" title="" id="1" name="Picture"/>
            <a:graphic>
              <a:graphicData uri="http://schemas.openxmlformats.org/drawingml/2006/picture">
                <pic:pic>
                  <pic:nvPicPr>
                    <pic:cNvPr descr="fusion_trees/v2_mer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Merge: two FEs at binary</w:t>
      </w:r>
    </w:p>
    <w:p>
      <w:pPr>
        <w:pStyle w:val="SourceCode"/>
      </w:pPr>
      <w:r>
        <w:rPr>
          <w:rStyle w:val="VerbatimChar"/>
        </w:rPr>
        <w:t xml:space="preserve">(rule</w:t>
      </w:r>
      <w:r>
        <w:br/>
      </w:r>
      <w:r>
        <w:rPr>
          <w:rStyle w:val="VerbatimChar"/>
        </w:rPr>
        <w:t xml:space="preserve">  ((= ?fe_a (FE ?inner_a))</w:t>
      </w:r>
      <w:r>
        <w:br/>
      </w:r>
      <w:r>
        <w:rPr>
          <w:rStyle w:val="VerbatimChar"/>
        </w:rPr>
        <w:t xml:space="preserve">   (= ?fe_b (FE ?inner_b))</w:t>
      </w:r>
      <w:r>
        <w:br/>
      </w:r>
      <w:r>
        <w:rPr>
          <w:rStyle w:val="VerbatimChar"/>
        </w:rPr>
        <w:t xml:space="preserve">   (= ?outer (Add ?fe_a ?fe_b false)))</w:t>
      </w:r>
      <w:r>
        <w:br/>
      </w:r>
      <w:r>
        <w:rPr>
          <w:rStyle w:val="VerbatimChar"/>
        </w:rPr>
        <w:t xml:space="preserve">  ((let ?inside (Add ?inner_a ?inner_b true))</w:t>
      </w:r>
      <w:r>
        <w:br/>
      </w:r>
      <w:r>
        <w:rPr>
          <w:rStyle w:val="VerbatimChar"/>
        </w:rPr>
        <w:t xml:space="preserve">   (let ?new_fe (FE ?inside))</w:t>
      </w:r>
      <w:r>
        <w:br/>
      </w:r>
      <w:r>
        <w:rPr>
          <w:rStyle w:val="VerbatimChar"/>
        </w:rPr>
        <w:t xml:space="preserve">   (union ?outer ?new_fe))</w:t>
      </w:r>
      <w:r>
        <w:br/>
      </w:r>
      <w:r>
        <w:rPr>
          <w:rStyle w:val="VerbatimChar"/>
        </w:rPr>
        <w:t xml:space="preserve">  :name "merge-FEs-Add")</w:t>
      </w:r>
    </w:p>
    <w:p>
      <w:pPr>
        <w:pStyle w:val="FirstParagraph"/>
      </w:pPr>
      <w:r>
        <w:t xml:space="preserve">Both inners are reused — no new FS minted. This is the rule that makes the diamond DAG fuse into one region: the outer Add of</w:t>
      </w:r>
      <w:r>
        <w:t xml:space="preserve"> </w:t>
      </w:r>
      <w:r>
        <w:rPr>
          <w:rStyle w:val="VerbatimChar"/>
        </w:rPr>
        <w:t xml:space="preserve">out = w + v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w</w:t>
      </w:r>
      <w:r>
        <w:t xml:space="preserve">’s FE (from the Mul branch, after pair-fuse + grow) and</w:t>
      </w:r>
      <w:r>
        <w:t xml:space="preserve"> </w:t>
      </w:r>
      <w:r>
        <w:rPr>
          <w:rStyle w:val="VerbatimChar"/>
        </w:rPr>
        <w:t xml:space="preserve">v</w:t>
      </w:r>
      <w:r>
        <w:t xml:space="preserve">’s FE (from the Sin branch, after pair-fuse), and merge collapses them.</w:t>
      </w:r>
    </w:p>
    <w:p>
      <w:pPr>
        <w:pStyle w:val="Heading2"/>
      </w:pPr>
      <w:bookmarkStart w:id="38" w:name="putting-it-all-together-the-diamond-dag"/>
      <w:r>
        <w:t xml:space="preserve">Putting it all together — the diamond DAG</w:t>
      </w:r>
      <w:bookmarkEnd w:id="38"/>
    </w:p>
    <w:p>
      <w:pPr>
        <w:pStyle w:val="FirstParagraph"/>
      </w:pPr>
      <w:r>
        <w:t xml:space="preserve">The diamond was the test case the old design failed on:</w:t>
      </w:r>
    </w:p>
    <w:p>
      <w:pPr>
        <w:pStyle w:val="SourceCode"/>
      </w:pPr>
      <w:r>
        <w:rPr>
          <w:rStyle w:val="VerbatimChar"/>
        </w:rPr>
        <w:t xml:space="preserve">t = a + b</w:t>
      </w:r>
      <w:r>
        <w:br/>
      </w:r>
      <w:r>
        <w:rPr>
          <w:rStyle w:val="VerbatimChar"/>
        </w:rPr>
        <w:t xml:space="preserve">u = exp2(t)</w:t>
      </w:r>
      <w:r>
        <w:br/>
      </w:r>
      <w:r>
        <w:rPr>
          <w:rStyle w:val="VerbatimChar"/>
        </w:rPr>
        <w:t xml:space="preserve">v = sin(t)</w:t>
      </w:r>
      <w:r>
        <w:br/>
      </w:r>
      <w:r>
        <w:rPr>
          <w:rStyle w:val="VerbatimChar"/>
        </w:rPr>
        <w:t xml:space="preserve">w = u * a       ← reuses external a</w:t>
      </w:r>
      <w:r>
        <w:br/>
      </w:r>
      <w:r>
        <w:rPr>
          <w:rStyle w:val="VerbatimChar"/>
        </w:rPr>
        <w:t xml:space="preserve">out = w + v</w:t>
      </w:r>
    </w:p>
    <w:p>
      <w:pPr>
        <w:pStyle w:val="FirstParagraph"/>
      </w:pPr>
      <w:r>
        <w:t xml:space="preserve">Five ops, two distinct external tensors</w:t>
      </w:r>
      <w:r>
        <w:t xml:space="preserve"> </w:t>
      </w:r>
      <w:r>
        <w:rPr>
          <w:rStyle w:val="VerbatimChar"/>
        </w:rPr>
        <w:t xml:space="preserve">{a, b}</w:t>
      </w:r>
      <w:r>
        <w:t xml:space="preserve">. The reuse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was the source of the</w:t>
      </w:r>
      <w:r>
        <w:t xml:space="preserve"> </w:t>
      </w:r>
      <w:r>
        <w:rPr>
          <w:rStyle w:val="VerbatimChar"/>
        </w:rPr>
        <w:t xml:space="preserve">FS_a₁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FS_a₂</w:t>
      </w:r>
      <w:r>
        <w:t xml:space="preserve"> </w:t>
      </w:r>
      <w:r>
        <w:t xml:space="preserve">spurious-duplicate problem: each rule firing minted its own FS for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 they never unified.</w:t>
      </w:r>
    </w:p>
    <w:p>
      <w:pPr>
        <w:pStyle w:val="BodyText"/>
      </w:pPr>
      <w:r>
        <w:t xml:space="preserve">With the new design, after running pair-fuse + grow + merge to fixpoint:</w:t>
      </w:r>
    </w:p>
    <w:p>
      <w:pPr>
        <w:pStyle w:val="CaptionedFigure"/>
      </w:pPr>
      <w:r>
        <w:drawing>
          <wp:inline>
            <wp:extent cx="5334000" cy="4806004"/>
            <wp:effectExtent b="0" l="0" r="0" t="0"/>
            <wp:docPr descr="Diamond DAG resolved" title="" id="1" name="Picture"/>
            <a:graphic>
              <a:graphicData uri="http://schemas.openxmlformats.org/drawingml/2006/picture">
                <pic:pic>
                  <pic:nvPicPr>
                    <pic:cNvPr descr="fusion_trees/v2_diamon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6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Diamond DAG resolved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Distinct FS enodes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  <w:r>
              <w:t xml:space="preserve"> </w:t>
            </w:r>
            <w:r>
              <w:t xml:space="preserve">(FS(a), FS(b))</w:t>
            </w:r>
          </w:p>
        </w:tc>
        <w:tc>
          <w:p>
            <w:pPr>
              <w:pStyle w:val="Compact"/>
              <w:jc w:val="left"/>
            </w:pPr>
            <w:r>
              <w:t xml:space="preserve">Congruence/hash-cons folds every wrap of the same external tensor regardless of which rule produced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Distinct FE enodes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Four alternatives:</w:t>
            </w:r>
            <w:r>
              <w:t xml:space="preserve"> </w:t>
            </w:r>
            <w:r>
              <w:rPr>
                <w:rStyle w:val="VerbatimChar"/>
              </w:rPr>
              <w:t xml:space="preserve">{Add,Exp2}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{Add,Sin}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{Add,Exp2,Mul}</w:t>
            </w:r>
            <w:r>
              <w:t xml:space="preserve">, full diamond. Cost-extraction picks the full 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Shared inner Add</w:t>
            </w:r>
          </w:p>
        </w:tc>
        <w:tc>
          <w:p>
            <w:pPr>
              <w:pStyle w:val="Compact"/>
              <w:jc w:val="left"/>
            </w:pPr>
            <w:r>
              <w:t xml:space="preserve">1 e-class</w:t>
            </w:r>
          </w:p>
        </w:tc>
        <w:tc>
          <w:p>
            <w:pPr>
              <w:pStyle w:val="Compact"/>
              <w:jc w:val="left"/>
            </w:pPr>
            <w:r>
              <w:t xml:space="preserve">The inner</w:t>
            </w:r>
            <w:r>
              <w:t xml:space="preserve"> </w:t>
            </w:r>
            <w:r>
              <w:rPr>
                <w:rStyle w:val="VerbatimChar"/>
              </w:rPr>
              <w:t xml:space="preserve">t = a+b</w:t>
            </w:r>
            <w:r>
              <w:t xml:space="preserve"> </w:t>
            </w:r>
            <w:r>
              <w:t xml:space="preserve">is a single e-class shared between the Exp2 and Sin paths — no duplication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Stability under</w:t>
            </w:r>
            <w:r>
              <w:t xml:space="preserve"> </w:t>
            </w:r>
            <w:r>
              <w:rPr>
                <w:rStyle w:val="VerbatimChar"/>
              </w:rPr>
              <w:t xml:space="preserve">repeat 20</w:t>
            </w:r>
          </w:p>
        </w:tc>
        <w:tc>
          <w:p>
            <w:pPr>
              <w:pStyle w:val="Compact"/>
              <w:jc w:val="left"/>
            </w:pPr>
            <w:r>
              <w:t xml:space="preserve">identical to</w:t>
            </w:r>
            <w:r>
              <w:t xml:space="preserve"> </w:t>
            </w:r>
            <w:r>
              <w:rPr>
                <w:rStyle w:val="VerbatimChar"/>
              </w:rPr>
              <w:t xml:space="preserve">repeat 5</w:t>
            </w:r>
          </w:p>
        </w:tc>
        <w:tc>
          <w:p>
            <w:pPr>
              <w:pStyle w:val="Compact"/>
              <w:jc w:val="left"/>
            </w:pPr>
            <w:r>
              <w:t xml:space="preserve">Discriminator blocks all cascade paths</w:t>
            </w:r>
          </w:p>
        </w:tc>
      </w:tr>
    </w:tbl>
    <w:p>
      <w:pPr>
        <w:pStyle w:val="BodyText"/>
      </w:pPr>
      <w:r>
        <w:t xml:space="preserve">The egglog</w:t>
      </w:r>
      <w:r>
        <w:t xml:space="preserve"> </w:t>
      </w:r>
      <w:r>
        <w:rPr>
          <w:rStyle w:val="VerbatimChar"/>
        </w:rPr>
        <w:t xml:space="preserve">(check ...)</w:t>
      </w:r>
      <w:r>
        <w:t xml:space="preserve"> </w:t>
      </w:r>
      <w:r>
        <w:t xml:space="preserve">proves the full 5-op fused term is in</w:t>
      </w:r>
      <w:r>
        <w:t xml:space="preserve"> </w:t>
      </w:r>
      <w:r>
        <w:rPr>
          <w:rStyle w:val="VerbatimChar"/>
        </w:rPr>
        <w:t xml:space="preserve">out</w:t>
      </w:r>
      <w:r>
        <w:t xml:space="preserve">’s e-class —</w:t>
      </w:r>
      <w:r>
        <w:t xml:space="preserve"> </w:t>
      </w:r>
      <w:r>
        <w:rPr>
          <w:rStyle w:val="VerbatimChar"/>
        </w:rPr>
        <w:t xml:space="preserve">(FS a)</w:t>
      </w:r>
      <w:r>
        <w:t xml:space="preserve"> </w:t>
      </w:r>
      <w:r>
        <w:t xml:space="preserve">appears 3 times in the term but resolves to one enode in the e-graph.</w:t>
      </w:r>
    </w:p>
    <w:p>
      <w:pPr>
        <w:pStyle w:val="Heading2"/>
      </w:pPr>
      <w:bookmarkStart w:id="40" w:name="tradeoff-alternative-fe-accumulation"/>
      <w:r>
        <w:t xml:space="preserve">Tradeoff: alternative-FE accumulation</w:t>
      </w:r>
      <w:bookmarkEnd w:id="40"/>
    </w:p>
    <w:p>
      <w:pPr>
        <w:pStyle w:val="FirstParagraph"/>
      </w:pPr>
      <w:r>
        <w:t xml:space="preserve">There’s one cost the design pays: for an N-op chain, pair-fuse fires on every adjacent pair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grow extends each pair forward, producing one FE per contiguous subchain of length ≥ 2. That’s</w:t>
      </w:r>
      <w:r>
        <w:t xml:space="preserve"> </w:t>
      </w:r>
      <w:r>
        <w:rPr>
          <w:rStyle w:val="VerbatimChar"/>
        </w:rPr>
        <w:t xml:space="preserve">N(N−1)/2</w:t>
      </w:r>
      <w:r>
        <w:t xml:space="preserve"> </w:t>
      </w:r>
      <w:r>
        <w:t xml:space="preserve">FE enodes — quadratic in chain length.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Chain length 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 alternatives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Realistic?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yes (typical LLM elementwise chain)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4950</w:t>
            </w:r>
          </w:p>
        </w:tc>
        <w:tc>
          <w:p>
            <w:pPr>
              <w:pStyle w:val="Compact"/>
              <w:jc w:val="left"/>
            </w:pPr>
            <w:r>
              <w:t xml:space="preserve">unlikely in practice</w:t>
            </w:r>
          </w:p>
        </w:tc>
      </w:tr>
    </w:tbl>
    <w:p>
      <w:pPr>
        <w:pStyle w:val="BodyText"/>
      </w:pPr>
      <w:r>
        <w:t xml:space="preserve">These 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cascade duplicates. Each represents a distinct fusion choice with a distinct output value (</w:t>
      </w:r>
      <w:r>
        <w:rPr>
          <w:rStyle w:val="VerbatimChar"/>
        </w:rPr>
        <w:t xml:space="preserve">FE_{Add,Exp2}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exp2(a+b)</w:t>
      </w:r>
      <w:r>
        <w:t xml:space="preserve">,</w:t>
      </w:r>
      <w:r>
        <w:t xml:space="preserve"> </w:t>
      </w:r>
      <w:r>
        <w:rPr>
          <w:rStyle w:val="VerbatimChar"/>
        </w:rPr>
        <w:t xml:space="preserve">FE_{Add,Exp2,Mul}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exp2(a+b)*a</w:t>
      </w:r>
      <w:r>
        <w:t xml:space="preserve"> </w:t>
      </w:r>
      <w:r>
        <w:t xml:space="preserve">— different runtime values, different e-classes). Cost-based extraction ranks them and picks the biggest.</w:t>
      </w:r>
    </w:p>
    <w:p>
      <w:pPr>
        <w:pStyle w:val="BodyText"/>
      </w:pPr>
      <w:r>
        <w:t xml:space="preserve">For practical model code (chains of ~5-10 ops, DAG widths of similar order) this is well within egglog’s capacity. If we ever need to tighten further, two options: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Egglog</w:t>
      </w:r>
      <w:r>
        <w:rPr>
          <w:b/>
        </w:rPr>
        <w:t xml:space="preserve"> </w:t>
      </w:r>
      <w:r>
        <w:rPr>
          <w:rStyle w:val="VerbatimChar"/>
          <w:b/>
        </w:rPr>
        <w:t xml:space="preserve">(subsume ...)</w:t>
      </w:r>
      <w:r>
        <w:t xml:space="preserve"> </w:t>
      </w:r>
      <w:r>
        <w:t xml:space="preserve">in the grow rule’s RHS to mark the old FE as not-for-extraction once it’s been grown past.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Materialized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is-root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relation</w:t>
      </w:r>
      <w:r>
        <w:t xml:space="preserve"> </w:t>
      </w:r>
      <w:r>
        <w:t xml:space="preserve">to gate pair-fuse on outer ops that are not yet inside any region — encodes negation by reflection on the e-graph.</w:t>
      </w:r>
    </w:p>
    <w:p>
      <w:pPr>
        <w:pStyle w:val="FirstParagraph"/>
      </w:pPr>
      <w:r>
        <w:t xml:space="preserve">Both add machinery. Recommend deferring until measured.</w:t>
      </w:r>
    </w:p>
    <w:p>
      <w:pPr>
        <w:pStyle w:val="Heading2"/>
      </w:pPr>
      <w:bookmarkStart w:id="41" w:name="what-changes-in-the-real-kernelfoo-types"/>
      <w:r>
        <w:t xml:space="preserve">What changes in the real</w:t>
      </w:r>
      <w:r>
        <w:t xml:space="preserve"> </w:t>
      </w:r>
      <w:r>
        <w:rPr>
          <w:rStyle w:val="VerbatimChar"/>
        </w:rPr>
        <w:t xml:space="preserve">KernelFoo</w:t>
      </w:r>
      <w:r>
        <w:t xml:space="preserve"> </w:t>
      </w:r>
      <w:r>
        <w:t xml:space="preserve">types</w:t>
      </w:r>
      <w:bookmarkEnd w:id="41"/>
    </w:p>
    <w:p>
      <w:pPr>
        <w:pStyle w:val="FirstParagraph"/>
      </w:pPr>
      <w:r>
        <w:t xml:space="preserve">The discriminator is the only structural change. For each kernel op (every existing</w:t>
      </w:r>
      <w:r>
        <w:t xml:space="preserve"> </w:t>
      </w:r>
      <w:r>
        <w:rPr>
          <w:rStyle w:val="VerbatimChar"/>
        </w:rPr>
        <w:t xml:space="preserve">KernelSin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KernelAdd</w:t>
      </w:r>
      <w:r>
        <w:t xml:space="preserve">, etc.) in</w:t>
      </w:r>
      <w:r>
        <w:t xml:space="preserve"> </w:t>
      </w:r>
      <w:r>
        <w:rPr>
          <w:rStyle w:val="VerbatimChar"/>
        </w:rPr>
        <w:t xml:space="preserve">crates/luminal_cuda_lite/src/kernel/other_ops.rs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field to the egglog sort signature. Concretely,</w:t>
      </w:r>
      <w:r>
        <w:t xml:space="preserve"> </w:t>
      </w:r>
      <w:r>
        <w:rPr>
          <w:rStyle w:val="VerbatimChar"/>
        </w:rPr>
        <w:t xml:space="preserve">sort()</w:t>
      </w:r>
      <w:r>
        <w:t xml:space="preserve"> </w:t>
      </w:r>
      <w:r>
        <w:t xml:space="preserve">would append</w:t>
      </w:r>
      <w:r>
        <w:t xml:space="preserve"> </w:t>
      </w:r>
      <w:r>
        <w:rPr>
          <w:rStyle w:val="VerbatimChar"/>
        </w:rPr>
        <w:t xml:space="preserve">("inside", BOOL)</w:t>
      </w:r>
      <w:r>
        <w:t xml:space="preserve"> </w:t>
      </w:r>
      <w:r>
        <w:t xml:space="preserve">to the field list.</w:t>
      </w:r>
    </w:p>
    <w:p>
      <w:pPr>
        <w:numPr>
          <w:ilvl w:val="0"/>
          <w:numId w:val="1004"/>
        </w:numPr>
        <w:pStyle w:val="Compact"/>
      </w:pPr>
      <w:r>
        <w:t xml:space="preserve">Add a corresponding Rust field (defaults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ops created by the frontend;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fused-inside copies emitted by rules).</w:t>
      </w:r>
    </w:p>
    <w:p>
      <w:pPr>
        <w:numPr>
          <w:ilvl w:val="0"/>
          <w:numId w:val="1004"/>
        </w:numPr>
        <w:pStyle w:val="Compact"/>
      </w:pPr>
      <w:r>
        <w:t xml:space="preserve">Update existing rules that pattern-match the kernel op to either pin the new field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or take it as a don’t-care</w:t>
      </w:r>
      <w:r>
        <w:t xml:space="preserve"> </w:t>
      </w:r>
      <w:r>
        <w:rPr>
          <w:rStyle w:val="VerbatimChar"/>
        </w:rPr>
        <w:t xml:space="preserve">?inside_dontcare</w:t>
      </w:r>
      <w:r>
        <w:t xml:space="preserve"> </w:t>
      </w:r>
      <w:r>
        <w:t xml:space="preserve">variable.</w:t>
      </w:r>
    </w:p>
    <w:p>
      <w:pPr>
        <w:numPr>
          <w:ilvl w:val="0"/>
          <w:numId w:val="1004"/>
        </w:numPr>
        <w:pStyle w:val="Compact"/>
      </w:pPr>
      <w:r>
        <w:t xml:space="preserve">Codegen ignores the field for emission — an inside Sin compiles to the same CUDA as an outside Sin. The field only matters during egglog rule firing.</w:t>
      </w:r>
    </w:p>
    <w:p>
      <w:pPr>
        <w:pStyle w:val="FirstParagraph"/>
      </w:pPr>
      <w:r>
        <w:t xml:space="preserve">Replace the current</w:t>
      </w:r>
      <w:r>
        <w:t xml:space="preserve"> </w:t>
      </w:r>
      <w:r>
        <w:rPr>
          <w:rStyle w:val="VerbatimChar"/>
        </w:rPr>
        <w:t xml:space="preserve">FusionEnd::rewrites()</w:t>
      </w:r>
      <w:r>
        <w:t xml:space="preserve"> </w:t>
      </w:r>
      <w:r>
        <w:t xml:space="preserve">with the seven rule families described above:</w:t>
      </w:r>
    </w:p>
    <w:p>
      <w:pPr>
        <w:numPr>
          <w:ilvl w:val="0"/>
          <w:numId w:val="1005"/>
        </w:numPr>
        <w:pStyle w:val="Compact"/>
      </w:pPr>
      <w:r>
        <w:t xml:space="preserve">4 pair-fuse families (one per base case shape) × 2 directions for binary ops where applicable</w:t>
      </w:r>
    </w:p>
    <w:p>
      <w:pPr>
        <w:numPr>
          <w:ilvl w:val="0"/>
          <w:numId w:val="1005"/>
        </w:numPr>
        <w:pStyle w:val="Compact"/>
      </w:pPr>
      <w:r>
        <w:t xml:space="preserve">1 grow-unary family (one rule per unary op kind)</w:t>
      </w:r>
    </w:p>
    <w:p>
      <w:pPr>
        <w:numPr>
          <w:ilvl w:val="0"/>
          <w:numId w:val="1005"/>
        </w:numPr>
        <w:pStyle w:val="Compact"/>
      </w:pPr>
      <w:r>
        <w:t xml:space="preserve">2 grow-binary families (LHS and RHS variants)</w:t>
      </w:r>
    </w:p>
    <w:p>
      <w:pPr>
        <w:numPr>
          <w:ilvl w:val="0"/>
          <w:numId w:val="1005"/>
        </w:numPr>
        <w:pStyle w:val="Compact"/>
      </w:pPr>
      <w:r>
        <w:t xml:space="preserve">1 merge family (one rule per binary op kind)</w:t>
      </w:r>
    </w:p>
    <w:p>
      <w:pPr>
        <w:pStyle w:val="FirstParagraph"/>
      </w:pPr>
      <w:r>
        <w:t xml:space="preserve">Then un-ignore</w:t>
      </w:r>
      <w:r>
        <w:t xml:space="preserve"> </w:t>
      </w:r>
      <w:r>
        <w:rPr>
          <w:rStyle w:val="VerbatimChar"/>
        </w:rPr>
        <w:t xml:space="preserve">test_fused_region_starts_match_distinct_external_tensors</w:t>
      </w:r>
      <w:r>
        <w:t xml:space="preserve"> </w:t>
      </w:r>
      <w:r>
        <w:t xml:space="preserve">and update</w:t>
      </w:r>
      <w:r>
        <w:t xml:space="preserve"> </w:t>
      </w:r>
      <w:r>
        <w:rPr>
          <w:rStyle w:val="VerbatimChar"/>
        </w:rPr>
        <w:t xml:space="preserve">test_diamond_dag_fuses</w:t>
      </w:r>
      <w:r>
        <w:t xml:space="preserve"> </w:t>
      </w:r>
      <w:r>
        <w:t xml:space="preserve">to expect</w:t>
      </w:r>
      <w:r>
        <w:t xml:space="preserve"> </w:t>
      </w:r>
      <w:r>
        <w:rPr>
          <w:rStyle w:val="VerbatimChar"/>
        </w:rPr>
        <w:t xml:space="preserve">start_count == 2</w:t>
      </w:r>
      <w:r>
        <w:t xml:space="preserve"> </w:t>
      </w:r>
      <w:r>
        <w:t xml:space="preserve">(the design invariant the old rule set couldn’t deliver).</w:t>
      </w:r>
    </w:p>
    <w:p>
      <w:pPr>
        <w:pStyle w:val="Heading2"/>
      </w:pPr>
      <w:bookmarkStart w:id="42" w:name="validation-summary"/>
      <w:r>
        <w:t xml:space="preserve">Validation summary</w:t>
      </w:r>
      <w:bookmarkEnd w:id="42"/>
    </w:p>
    <w:p>
      <w:pPr>
        <w:pStyle w:val="FirstParagraph"/>
      </w:pPr>
      <w:r>
        <w:t xml:space="preserve">Test harness:</w:t>
      </w:r>
      <w:r>
        <w:t xml:space="preserve"> </w:t>
      </w:r>
      <w:r>
        <w:rPr>
          <w:rStyle w:val="VerbatimChar"/>
        </w:rPr>
        <w:t xml:space="preserve">crates/luminal_cuda_lite/src/tests/discriminator_experiment.rs</w:t>
      </w:r>
    </w:p>
    <w:p>
      <w:pPr>
        <w:pStyle w:val="BodyText"/>
      </w:pPr>
      <w:r>
        <w:t xml:space="preserve">26 tests, all passing, covering: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Headline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(no discriminator)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FS=5 after</w:t>
            </w:r>
            <w:r>
              <w:t xml:space="preserve"> </w:t>
            </w:r>
            <w:r>
              <w:rPr>
                <w:rStyle w:val="VerbatimChar"/>
              </w:rPr>
              <w:t xml:space="preserve">repeat 5</w:t>
            </w:r>
            <w:r>
              <w:t xml:space="preserve"> </w:t>
            </w:r>
            <w:r>
              <w:t xml:space="preserve">(cascade confirmed)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case 1 (U→U)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FS=1, FE=1 stable; 3-op chain stable; check passes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case 2 (B→U)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FS=2, FE=1; same-input → FS=1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case 3 (U→B, LHS+RHS+coexist)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FS=2, FE=1 each; coexist → 2 shared FS, 2 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case 4 (B→B, LHS+RHS+coexist)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FS=3, FE=1 each; all-shared → FS=1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Forward grow rules (3-op + 4-op chain + binary grow)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FS minimal, FE quadratic; full fusion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 at binary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Two branch FEs collapse to 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Diamond DAG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FS=2, FE=4, stable across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repeat 5</w:t>
            </w:r>
            <w:r>
              <w:rPr>
                <w:b/>
              </w:rPr>
              <w:t xml:space="preserve">/</w:t>
            </w:r>
            <w:r>
              <w:rPr>
                <w:rStyle w:val="VerbatimChar"/>
                <w:b/>
              </w:rPr>
              <w:t xml:space="preserve">repeat 20</w:t>
            </w:r>
          </w:p>
        </w:tc>
      </w:tr>
    </w:tbl>
    <w:p>
      <w:pPr>
        <w:pStyle w:val="BodyText"/>
      </w:pPr>
      <w:r>
        <w:t xml:space="preserve">The diamond DAG result is the design’s primary proof point: it reproduces the topology that broke the old rule set and shows the new design satisfies the</w:t>
      </w:r>
      <w:r>
        <w:t xml:space="preserve"> </w:t>
      </w:r>
      <w:r>
        <w:rPr>
          <w:rStyle w:val="VerbatimChar"/>
        </w:rPr>
        <w:t xml:space="preserve">start_count == 2</w:t>
      </w:r>
      <w:r>
        <w:t xml:space="preserve"> </w:t>
      </w:r>
      <w:r>
        <w:t xml:space="preserve">invariant without any manual canonicalization.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37" Target="media/rId3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2026-04-25T20:08:18Z</dcterms:created>
  <dcterms:modified xsi:type="dcterms:W3CDTF">2026-04-25T20:08:18Z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