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3.png" ContentType="image/png"/>
  <Override PartName="/word/media/rId24.png" ContentType="image/png"/>
  <Override PartName="/word/media/rId25.png" ContentType="image/png"/>
  <Override PartName="/word/media/rId28.png" ContentType="image/png"/>
  <Override PartName="/word/media/rId29.png" ContentType="image/png"/>
  <Override PartName="/word/media/rId31.png" ContentType="image/png"/>
  <Override PartName="/word/media/rId32.png" ContentType="image/png"/>
  <Override PartName="/word/media/rId34.png" ContentType="image/png"/>
  <Override PartName="/word/media/rId35.png" ContentType="image/png"/>
  <Override PartName="/word/media/rId37.png" ContentType="image/png"/>
  <Override PartName="/word/media/rId38.png" ContentType="image/png"/>
  <Override PartName="/word/media/rId40.png" ContentType="image/png"/>
  <Override PartName="/word/media/rId4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6fda141936d156679c52375e855168eee5bea7"/>
      <w:r>
        <w:t xml:space="preserve">Binary Elementwise Fusion — Rule-by-Rule Review</w:t>
      </w:r>
      <w:bookmarkEnd w:id="20"/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crates/luminal_cuda_lite/src/kernel/other_ops.rs</w:t>
      </w:r>
      <w:r>
        <w:t xml:space="preserve">,</w:t>
      </w:r>
      <w:r>
        <w:t xml:space="preserve"> </w:t>
      </w:r>
      <w:r>
        <w:rPr>
          <w:rStyle w:val="VerbatimChar"/>
        </w:rPr>
        <w:t xml:space="preserve">FusionEnd::rewrites()</w:t>
      </w:r>
      <w:r>
        <w:t xml:space="preserve"> </w:t>
      </w:r>
      <w:r>
        <w:t xml:space="preserve">(lines ~2265–2475).</w:t>
      </w:r>
    </w:p>
    <w:p>
      <w:pPr>
        <w:pStyle w:val="Heading2"/>
      </w:pPr>
      <w:bookmarkStart w:id="21" w:name="notation"/>
      <w:r>
        <w:t xml:space="preserve">Notation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FusionEnd</w:t>
      </w:r>
      <w:r>
        <w:t xml:space="preserve"> </w:t>
      </w:r>
      <w:r>
        <w:t xml:space="preserve">marker op (single input). Drawn red.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FusionStart</w:t>
      </w:r>
      <w:r>
        <w:t xml:space="preserve"> </w:t>
      </w:r>
      <w:r>
        <w:t xml:space="preserve">marker op (single input). Drawn green.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</w:t>
      </w:r>
      <w:r>
        <w:t xml:space="preserve"> </w:t>
      </w:r>
      <w:r>
        <w:t xml:space="preserve">= any unary in {Sin, Sqrt, Exp, Exp2, Log2, Recip}. Drawn blue.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= any binary in {Add, Mul}. Drawn purple.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External inputs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) drawn grey.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Inner refs</w:t>
      </w:r>
      <w:r>
        <w:t xml:space="preserve"> </w:t>
      </w:r>
      <w:r>
        <w:t xml:space="preserve">(</w:t>
      </w:r>
      <w:r>
        <w:rPr>
          <w:rStyle w:val="VerbatimChar"/>
        </w:rPr>
        <w:t xml:space="preserve">inner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inner_a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inner_b</w:t>
      </w:r>
      <w:r>
        <w:t xml:space="preserve">) drawn yellow — these are e-class references to the body of an upstream FE, reused without re-wrapping.</w:t>
      </w:r>
    </w:p>
    <w:p>
      <w:pPr>
        <w:pStyle w:val="FirstParagraph"/>
      </w:pPr>
      <w:r>
        <w:t xml:space="preserve">The rules use</w:t>
      </w:r>
      <w:r>
        <w:t xml:space="preserve"> </w:t>
      </w:r>
      <w:r>
        <w:rPr>
          <w:rStyle w:val="VerbatimChar"/>
        </w:rPr>
        <w:t xml:space="preserve">(union ?lhs ?rhs)</w:t>
      </w:r>
      <w:r>
        <w:t xml:space="preserve">, so both forms end up in the same e-class. They are equivalent, not directional rewrites. Variables prefixed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are e-class references in egglog; reusing the same</w:t>
      </w:r>
      <w:r>
        <w:t xml:space="preserve"> </w:t>
      </w:r>
      <w:r>
        <w:rPr>
          <w:rStyle w:val="VerbatimChar"/>
        </w:rPr>
        <w:t xml:space="preserve">?x</w:t>
      </w:r>
      <w:r>
        <w:t xml:space="preserve"> </w:t>
      </w:r>
      <w:r>
        <w:t xml:space="preserve">means the same e-class, not a duplicated subtree.</w:t>
      </w:r>
    </w:p>
    <w:p>
      <w:pPr>
        <w:pStyle w:val="Heading2"/>
      </w:pPr>
      <w:bookmarkStart w:id="22" w:name="rule-families-and-counts-22-rules-total"/>
      <w:r>
        <w:t xml:space="preserve">Rule families and counts (22 rules total)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Pattern shape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Seed Unary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U(x)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FE(U(FS(x)))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Seed Binary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B(a, b)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FE(B(FS(a), FS(b)))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Grow FE→Unary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U(FE(inner))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FE(U(inner))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Grow FE→Binary, FE on LHS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B(FE(inner_a), b)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FE(B(inner_a, FS(b)))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Grow FE→Binary, FE on RHS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B(a, FE(inner_b))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FE(B(FS(a), inner_b))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Merge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B(FE(inner_a), FE(inner_b))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FE(B(inner_a, inner_b))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rule-1-seed-unary"/>
      <w:r>
        <w:t xml:space="preserve">Rule 1 — Seed Unary</w:t>
      </w:r>
      <w:bookmarkEnd w:id="23"/>
    </w:p>
    <w:p>
      <w:pPr>
        <w:pStyle w:val="FirstParagraph"/>
      </w:pPr>
      <w:r>
        <w:t xml:space="preserve">For each unary</w:t>
      </w:r>
      <w:r>
        <w:t xml:space="preserve"> </w:t>
      </w:r>
      <w:r>
        <w:rPr>
          <w:rStyle w:val="VerbatimChar"/>
        </w:rPr>
        <w:t xml:space="preserve">U</w:t>
      </w:r>
      <w:r>
        <w:t xml:space="preserve">:</w:t>
      </w:r>
    </w:p>
    <w:p>
      <w:pPr>
        <w:pStyle w:val="BodyText"/>
      </w:pPr>
      <w:r>
        <w:rPr>
          <w:b/>
        </w:rPr>
        <w:t xml:space="preserve">LHS (matched pattern):</w:t>
      </w:r>
    </w:p>
    <w:p>
      <w:pPr>
        <w:pStyle w:val="CaptionedFigure"/>
      </w:pPr>
      <w:r>
        <w:drawing>
          <wp:inline>
            <wp:extent cx="1638300" cy="2882900"/>
            <wp:effectExtent b="0" l="0" r="0" t="0"/>
            <wp:docPr descr="Rule 1 LHS" title="" id="1" name="Picture"/>
            <a:graphic>
              <a:graphicData uri="http://schemas.openxmlformats.org/drawingml/2006/picture">
                <pic:pic>
                  <pic:nvPicPr>
                    <pic:cNvPr descr="fusion_trees/rule1_lh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88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Rule 1 LHS</w:t>
      </w:r>
    </w:p>
    <w:p>
      <w:pPr>
        <w:pStyle w:val="BodyText"/>
      </w:pPr>
      <w:r>
        <w:rPr>
          <w:b/>
        </w:rPr>
        <w:t xml:space="preserve">RHS (created and unioned with LHS root):</w:t>
      </w:r>
    </w:p>
    <w:p>
      <w:pPr>
        <w:pStyle w:val="CaptionedFigure"/>
      </w:pPr>
      <w:r>
        <w:drawing>
          <wp:inline>
            <wp:extent cx="1638300" cy="6324600"/>
            <wp:effectExtent b="0" l="0" r="0" t="0"/>
            <wp:docPr descr="Rule 1 RHS" title="" id="1" name="Picture"/>
            <a:graphic>
              <a:graphicData uri="http://schemas.openxmlformats.org/drawingml/2006/picture">
                <pic:pic>
                  <pic:nvPicPr>
                    <pic:cNvPr descr="fusion_trees/rule1_rh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632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Rule 1 RHS</w:t>
      </w:r>
    </w:p>
    <w:p>
      <w:pPr>
        <w:pStyle w:val="BodyText"/>
      </w:pPr>
      <w:r>
        <w:rPr>
          <w:b/>
        </w:rPr>
        <w:t xml:space="preserve">What it does.</w:t>
      </w:r>
      <w:r>
        <w:t xml:space="preserve"> </w:t>
      </w:r>
      <w:r>
        <w:t xml:space="preserve">Inserts a singleton</w:t>
      </w:r>
      <w:r>
        <w:t xml:space="preserve"> </w:t>
      </w:r>
      <w:r>
        <w:t xml:space="preserve">“</w:t>
      </w:r>
      <w:r>
        <w:t xml:space="preserve">fused</w:t>
      </w:r>
      <w:r>
        <w:t xml:space="preserve">”</w:t>
      </w:r>
      <w:r>
        <w:t xml:space="preserve"> </w:t>
      </w:r>
      <w:r>
        <w:t xml:space="preserve">form for every unary occurrence in the graph.</w:t>
      </w:r>
    </w:p>
    <w:p>
      <w:pPr>
        <w:pStyle w:val="BodyText"/>
      </w:pPr>
      <w:r>
        <w:rPr>
          <w:b/>
        </w:rPr>
        <w:t xml:space="preserve">Issue (cascade / self-rematching).</w:t>
      </w:r>
      <w:r>
        <w:t xml:space="preserve"> </w:t>
      </w:r>
      <w:r>
        <w:t xml:space="preserve">The pattern</w:t>
      </w:r>
      <w:r>
        <w:t xml:space="preserve"> </w:t>
      </w:r>
      <w:r>
        <w:rPr>
          <w:rStyle w:val="VerbatimChar"/>
        </w:rPr>
        <w:t xml:space="preserve">U(?x)</w:t>
      </w:r>
      <w:r>
        <w:t xml:space="preserve"> </w:t>
      </w:r>
      <w:r>
        <w:t xml:space="preserve">is structural — it matches ANY</w:t>
      </w:r>
      <w:r>
        <w:t xml:space="preserve"> </w:t>
      </w:r>
      <w:r>
        <w:rPr>
          <w:rStyle w:val="VerbatimChar"/>
        </w:rPr>
        <w:t xml:space="preserve">U(?something)</w:t>
      </w:r>
      <w:r>
        <w:t xml:space="preserve">. After this rule fires, the e-class of</w:t>
      </w:r>
      <w:r>
        <w:t xml:space="preserve"> </w:t>
      </w:r>
      <w:r>
        <w:rPr>
          <w:rStyle w:val="VerbatimChar"/>
        </w:rPr>
        <w:t xml:space="preserve">U(x)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FE(U(FS(x)))</w:t>
      </w:r>
      <w:r>
        <w:t xml:space="preserve">. Inside that new term, the inner</w:t>
      </w:r>
      <w:r>
        <w:t xml:space="preserve"> </w:t>
      </w:r>
      <w:r>
        <w:rPr>
          <w:rStyle w:val="VerbatimChar"/>
        </w:rPr>
        <w:t xml:space="preserve">U(FS(x))</w:t>
      </w:r>
      <w:r>
        <w:t xml:space="preserve"> </w:t>
      </w:r>
      <w:r>
        <w:t xml:space="preserve">is still a</w:t>
      </w:r>
      <w:r>
        <w:t xml:space="preserve"> </w:t>
      </w:r>
      <w:r>
        <w:rPr>
          <w:rStyle w:val="VerbatimChar"/>
        </w:rPr>
        <w:t xml:space="preserve">U(?something)</w:t>
      </w:r>
      <w:r>
        <w:t xml:space="preserve">, so the pattern re-matches with</w:t>
      </w:r>
      <w:r>
        <w:t xml:space="preserve"> </w:t>
      </w:r>
      <w:r>
        <w:rPr>
          <w:rStyle w:val="VerbatimChar"/>
        </w:rPr>
        <w:t xml:space="preserve">?x = FS(x)</w:t>
      </w:r>
      <w:r>
        <w:t xml:space="preserve">: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Cascade" title="" id="1" name="Picture"/>
            <a:graphic>
              <a:graphicData uri="http://schemas.openxmlformats.org/drawingml/2006/picture">
                <pic:pic>
                  <pic:nvPicPr>
                    <pic:cNvPr descr="fusion_trees/cascad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Cascade</w:t>
      </w:r>
    </w:p>
    <w:p>
      <w:pPr>
        <w:pStyle w:val="BodyText"/>
      </w:pPr>
      <w:r>
        <w:t xml:space="preserve">…and unions the new form with the</w:t>
      </w:r>
      <w:r>
        <w:t xml:space="preserve"> </w:t>
      </w:r>
      <w:r>
        <w:rPr>
          <w:b/>
        </w:rPr>
        <w:t xml:space="preserve">inner</w:t>
      </w:r>
      <w:r>
        <w:t xml:space="preserve"> </w:t>
      </w:r>
      <w:r>
        <w:rPr>
          <w:rStyle w:val="VerbatimChar"/>
        </w:rPr>
        <w:t xml:space="preserve">U(FS(x))</w:t>
      </w:r>
      <w:r>
        <w:t xml:space="preserve">. That contaminates the inner e-class with FE-rooted forms, so when downstream rules look at the inner of any FE, they may pick one of these nested forms. Each</w:t>
      </w:r>
      <w:r>
        <w:t xml:space="preserve"> </w:t>
      </w:r>
      <w:r>
        <w:rPr>
          <w:rStyle w:val="VerbatimChar"/>
        </w:rPr>
        <w:t xml:space="preserve">repeat 10</w:t>
      </w:r>
      <w:r>
        <w:t xml:space="preserve"> </w:t>
      </w:r>
      <w:r>
        <w:t xml:space="preserve">iteration in the schedule adds another nesting layer. This is the documented</w:t>
      </w:r>
      <w:r>
        <w:t xml:space="preserve"> </w:t>
      </w:r>
      <w:r>
        <w:t xml:space="preserve">“</w:t>
      </w:r>
      <w:r>
        <w:t xml:space="preserve">cascade wart.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rule-2-seed-binary"/>
      <w:r>
        <w:t xml:space="preserve">Rule 2 — Seed Binary</w:t>
      </w:r>
      <w:bookmarkEnd w:id="27"/>
    </w:p>
    <w:p>
      <w:pPr>
        <w:pStyle w:val="FirstParagraph"/>
      </w:pPr>
      <w:r>
        <w:t xml:space="preserve">For each binary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BodyText"/>
      </w:pPr>
      <w:r>
        <w:rPr>
          <w:b/>
        </w:rPr>
        <w:t xml:space="preserve">LHS:</w:t>
      </w:r>
    </w:p>
    <w:p>
      <w:pPr>
        <w:pStyle w:val="CaptionedFigure"/>
      </w:pPr>
      <w:r>
        <w:drawing>
          <wp:inline>
            <wp:extent cx="3733800" cy="2882900"/>
            <wp:effectExtent b="0" l="0" r="0" t="0"/>
            <wp:docPr descr="Rule 2 LHS" title="" id="1" name="Picture"/>
            <a:graphic>
              <a:graphicData uri="http://schemas.openxmlformats.org/drawingml/2006/picture">
                <pic:pic>
                  <pic:nvPicPr>
                    <pic:cNvPr descr="fusion_trees/rule2_lh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Rule 2 LHS</w:t>
      </w:r>
    </w:p>
    <w:p>
      <w:pPr>
        <w:pStyle w:val="BodyText"/>
      </w:pPr>
      <w:r>
        <w:rPr>
          <w:b/>
        </w:rPr>
        <w:t xml:space="preserve">RHS:</w:t>
      </w:r>
    </w:p>
    <w:p>
      <w:pPr>
        <w:pStyle w:val="CaptionedFigure"/>
      </w:pPr>
      <w:r>
        <w:drawing>
          <wp:inline>
            <wp:extent cx="3733800" cy="6324600"/>
            <wp:effectExtent b="0" l="0" r="0" t="0"/>
            <wp:docPr descr="Rule 2 RHS" title="" id="1" name="Picture"/>
            <a:graphic>
              <a:graphicData uri="http://schemas.openxmlformats.org/drawingml/2006/picture">
                <pic:pic>
                  <pic:nvPicPr>
                    <pic:cNvPr descr="fusion_trees/rule2_rh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2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Rule 2 RHS</w:t>
      </w:r>
    </w:p>
    <w:p>
      <w:pPr>
        <w:pStyle w:val="BodyText"/>
      </w:pPr>
      <w:r>
        <w:rPr>
          <w:b/>
        </w:rPr>
        <w:t xml:space="preserve">Issue.</w:t>
      </w:r>
      <w:r>
        <w:t xml:space="preserve"> </w:t>
      </w:r>
      <w:r>
        <w:t xml:space="preserve">Same self-rematching as Rule 1. The pattern</w:t>
      </w:r>
      <w:r>
        <w:t xml:space="preserve"> </w:t>
      </w:r>
      <w:r>
        <w:rPr>
          <w:rStyle w:val="VerbatimChar"/>
        </w:rPr>
        <w:t xml:space="preserve">B(?a, ?b)</w:t>
      </w:r>
      <w:r>
        <w:t xml:space="preserve"> </w:t>
      </w:r>
      <w:r>
        <w:t xml:space="preserve">re-matches the inner</w:t>
      </w:r>
      <w:r>
        <w:t xml:space="preserve"> </w:t>
      </w:r>
      <w:r>
        <w:rPr>
          <w:rStyle w:val="VerbatimChar"/>
        </w:rPr>
        <w:t xml:space="preserve">B(FS(a), FS(b))</w:t>
      </w:r>
      <w:r>
        <w:t xml:space="preserve"> </w:t>
      </w:r>
      <w:r>
        <w:t xml:space="preserve">of its own output, with</w:t>
      </w:r>
      <w:r>
        <w:t xml:space="preserve"> </w:t>
      </w:r>
      <w:r>
        <w:rPr>
          <w:rStyle w:val="VerbatimChar"/>
        </w:rPr>
        <w:t xml:space="preserve">?a = FS(a)</w:t>
      </w:r>
      <w:r>
        <w:t xml:space="preserve">,</w:t>
      </w:r>
      <w:r>
        <w:t xml:space="preserve"> </w:t>
      </w:r>
      <w:r>
        <w:rPr>
          <w:rStyle w:val="VerbatimChar"/>
        </w:rPr>
        <w:t xml:space="preserve">?b = FS(b)</w:t>
      </w:r>
      <w:r>
        <w:t xml:space="preserve">. Each re-firing wraps an additional FS layer.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rule-3-grow-fe-unary"/>
      <w:r>
        <w:t xml:space="preserve">Rule 3 — Grow FE → Unary</w:t>
      </w:r>
      <w:bookmarkEnd w:id="30"/>
    </w:p>
    <w:p>
      <w:pPr>
        <w:pStyle w:val="FirstParagraph"/>
      </w:pPr>
      <w:r>
        <w:t xml:space="preserve">For each unary</w:t>
      </w:r>
      <w:r>
        <w:t xml:space="preserve"> </w:t>
      </w:r>
      <w:r>
        <w:rPr>
          <w:rStyle w:val="VerbatimChar"/>
        </w:rPr>
        <w:t xml:space="preserve">U</w:t>
      </w:r>
      <w:r>
        <w:t xml:space="preserve">:</w:t>
      </w:r>
    </w:p>
    <w:p>
      <w:pPr>
        <w:pStyle w:val="BodyText"/>
      </w:pPr>
      <w:r>
        <w:rPr>
          <w:b/>
        </w:rPr>
        <w:t xml:space="preserve">LHS:</w:t>
      </w:r>
    </w:p>
    <w:p>
      <w:pPr>
        <w:pStyle w:val="CaptionedFigure"/>
      </w:pPr>
      <w:r>
        <w:drawing>
          <wp:inline>
            <wp:extent cx="1638300" cy="4597400"/>
            <wp:effectExtent b="0" l="0" r="0" t="0"/>
            <wp:docPr descr="Rule 3 LHS" title="" id="1" name="Picture"/>
            <a:graphic>
              <a:graphicData uri="http://schemas.openxmlformats.org/drawingml/2006/picture">
                <pic:pic>
                  <pic:nvPicPr>
                    <pic:cNvPr descr="fusion_trees/rule3_lh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459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Rule 3 LHS</w:t>
      </w:r>
    </w:p>
    <w:p>
      <w:pPr>
        <w:pStyle w:val="BodyText"/>
      </w:pPr>
      <w:r>
        <w:rPr>
          <w:b/>
        </w:rPr>
        <w:t xml:space="preserve">RHS:</w:t>
      </w:r>
    </w:p>
    <w:p>
      <w:pPr>
        <w:pStyle w:val="CaptionedFigure"/>
      </w:pPr>
      <w:r>
        <w:drawing>
          <wp:inline>
            <wp:extent cx="1638300" cy="4597400"/>
            <wp:effectExtent b="0" l="0" r="0" t="0"/>
            <wp:docPr descr="Rule 3 RHS" title="" id="1" name="Picture"/>
            <a:graphic>
              <a:graphicData uri="http://schemas.openxmlformats.org/drawingml/2006/picture">
                <pic:pic>
                  <pic:nvPicPr>
                    <pic:cNvPr descr="fusion_trees/rule3_rh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459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Rule 3 RHS</w:t>
      </w:r>
    </w:p>
    <w:p>
      <w:pPr>
        <w:pStyle w:val="BodyText"/>
      </w:pPr>
      <w:r>
        <w:rPr>
          <w:b/>
        </w:rPr>
        <w:t xml:space="preserve">What it does.</w:t>
      </w:r>
      <w:r>
        <w:t xml:space="preserve"> </w:t>
      </w:r>
      <w:r>
        <w:t xml:space="preserve">Relocates the FE past a unary, absorbing the unary into the region.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mint a new FS —</w:t>
      </w:r>
      <w:r>
        <w:t xml:space="preserve"> </w:t>
      </w:r>
      <w:r>
        <w:rPr>
          <w:rStyle w:val="VerbatimChar"/>
        </w:rPr>
        <w:t xml:space="preserve">inner</w:t>
      </w:r>
      <w:r>
        <w:t xml:space="preserve"> </w:t>
      </w:r>
      <w:r>
        <w:t xml:space="preserve">is reused directly.</w:t>
      </w:r>
    </w:p>
    <w:p>
      <w:pPr>
        <w:pStyle w:val="BodyText"/>
      </w:pPr>
      <w:r>
        <w:rPr>
          <w:b/>
        </w:rPr>
        <w:t xml:space="preserve">Issue (fan-out duplication).</w:t>
      </w:r>
      <w:r>
        <w:t xml:space="preserve"> </w:t>
      </w:r>
      <w:r>
        <w:t xml:space="preserve">When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rPr>
          <w:rStyle w:val="VerbatimChar"/>
        </w:rPr>
        <w:t xml:space="preserve">FE_t</w:t>
      </w:r>
      <w:r>
        <w:t xml:space="preserve"> </w:t>
      </w:r>
      <w:r>
        <w:t xml:space="preserve">is consumed by two different unaries (e.g., the diamond’s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feeding both</w:t>
      </w:r>
      <w:r>
        <w:t xml:space="preserve"> </w:t>
      </w:r>
      <w:r>
        <w:rPr>
          <w:rStyle w:val="VerbatimChar"/>
        </w:rPr>
        <w:t xml:space="preserve">Exp2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Sin</w:t>
      </w:r>
      <w:r>
        <w:t xml:space="preserve">), this rule fires independently for each consumer. We end up with two FE-rooted e-classes (</w:t>
      </w:r>
      <w:r>
        <w:rPr>
          <w:rStyle w:val="VerbatimChar"/>
        </w:rPr>
        <w:t xml:space="preserve">FE(Exp2(t_inner))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FE(Sin(t_inner))</w:t>
      </w:r>
      <w:r>
        <w:t xml:space="preserve">) that share the same</w:t>
      </w:r>
      <w:r>
        <w:t xml:space="preserve"> </w:t>
      </w:r>
      <w:r>
        <w:rPr>
          <w:rStyle w:val="VerbatimChar"/>
        </w:rPr>
        <w:t xml:space="preserve">t_inner</w:t>
      </w:r>
      <w:r>
        <w:t xml:space="preserve"> </w:t>
      </w:r>
      <w:r>
        <w:t xml:space="preserve">e-class. Combined with Rule 6 below, that gives the merge step multiple structurally-distinct ways to extract the unified form — which is the source of the diamond non-determinism.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rule-4-grow-fe-binary-fe-on-lhs"/>
      <w:r>
        <w:t xml:space="preserve">Rule 4 — Grow FE → Binary, FE on LHS</w:t>
      </w:r>
      <w:bookmarkEnd w:id="33"/>
    </w:p>
    <w:p>
      <w:pPr>
        <w:pStyle w:val="FirstParagraph"/>
      </w:pPr>
      <w:r>
        <w:t xml:space="preserve">For each binary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BodyText"/>
      </w:pPr>
      <w:r>
        <w:rPr>
          <w:b/>
        </w:rPr>
        <w:t xml:space="preserve">LHS:</w:t>
      </w:r>
    </w:p>
    <w:p>
      <w:pPr>
        <w:pStyle w:val="CaptionedFigure"/>
      </w:pPr>
      <w:r>
        <w:drawing>
          <wp:inline>
            <wp:extent cx="4699000" cy="4660900"/>
            <wp:effectExtent b="0" l="0" r="0" t="0"/>
            <wp:docPr descr="Rule 4 LHS" title="" id="1" name="Picture"/>
            <a:graphic>
              <a:graphicData uri="http://schemas.openxmlformats.org/drawingml/2006/picture">
                <pic:pic>
                  <pic:nvPicPr>
                    <pic:cNvPr descr="fusion_trees/rule4_lh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466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Rule 4 LHS</w:t>
      </w:r>
    </w:p>
    <w:p>
      <w:pPr>
        <w:pStyle w:val="BodyText"/>
      </w:pPr>
      <w:r>
        <w:rPr>
          <w:b/>
        </w:rPr>
        <w:t xml:space="preserve">RHS:</w:t>
      </w:r>
    </w:p>
    <w:p>
      <w:pPr>
        <w:pStyle w:val="CaptionedFigure"/>
      </w:pPr>
      <w:r>
        <w:drawing>
          <wp:inline>
            <wp:extent cx="4254500" cy="6375400"/>
            <wp:effectExtent b="0" l="0" r="0" t="0"/>
            <wp:docPr descr="Rule 4 RHS" title="" id="1" name="Picture"/>
            <a:graphic>
              <a:graphicData uri="http://schemas.openxmlformats.org/drawingml/2006/picture">
                <pic:pic>
                  <pic:nvPicPr>
                    <pic:cNvPr descr="fusion_trees/rule4_rh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637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Rule 4 RHS</w:t>
      </w:r>
    </w:p>
    <w:p>
      <w:pPr>
        <w:pStyle w:val="BodyText"/>
      </w:pPr>
      <w:r>
        <w:rPr>
          <w:b/>
        </w:rPr>
        <w:t xml:space="preserve">Issue (FS multiplication).</w:t>
      </w:r>
      <w:r>
        <w:t xml:space="preserve"> </w:t>
      </w:r>
      <w:r>
        <w:t xml:space="preserve">This mints a</w:t>
      </w:r>
      <w:r>
        <w:t xml:space="preserve"> </w:t>
      </w:r>
      <w:r>
        <w:rPr>
          <w:b/>
        </w:rPr>
        <w:t xml:space="preserve">brand-new FS node</w:t>
      </w:r>
      <w:r>
        <w:t xml:space="preserve"> </w:t>
      </w:r>
      <w:r>
        <w:t xml:space="preserve">every time it fires (highlighted in the RHS as</w:t>
      </w:r>
      <w:r>
        <w:t xml:space="preserve"> </w:t>
      </w:r>
      <w:r>
        <w:rPr>
          <w:rStyle w:val="VerbatimChar"/>
        </w:rPr>
        <w:t xml:space="preserve">FS (NEW)</w:t>
      </w:r>
      <w:r>
        <w:t xml:space="preserve">). There is no canonicalization rule unifying two FS nodes that wrap the same source tensor. If</w:t>
      </w:r>
      <w:r>
        <w:t xml:space="preserve"> </w:t>
      </w:r>
      <w:r>
        <w:rPr>
          <w:rStyle w:val="VerbatimChar"/>
        </w:rPr>
        <w:t xml:space="preserve">b</w:t>
      </w:r>
      <w:r>
        <w:t xml:space="preserve">’s e-class is the same external tensor that an earlier rule already wrapped in</w:t>
      </w:r>
      <w:r>
        <w:t xml:space="preserve"> </w:t>
      </w:r>
      <w:r>
        <w:rPr>
          <w:rStyle w:val="VerbatimChar"/>
        </w:rPr>
        <w:t xml:space="preserve">FS_b1</w:t>
      </w:r>
      <w:r>
        <w:t xml:space="preserve">, this firing produces</w:t>
      </w:r>
      <w:r>
        <w:t xml:space="preserve"> </w:t>
      </w:r>
      <w:r>
        <w:rPr>
          <w:rStyle w:val="VerbatimChar"/>
        </w:rPr>
        <w:t xml:space="preserve">FS_b2</w:t>
      </w:r>
      <w:r>
        <w:t xml:space="preserve"> </w:t>
      </w:r>
      <w:r>
        <w:t xml:space="preserve">— a distinct e-node — and both stick around.</w:t>
      </w:r>
    </w:p>
    <w:p>
      <w:pPr>
        <w:pStyle w:val="BodyText"/>
      </w:pPr>
      <w:r>
        <w:t xml:space="preserve">In the diamond: the outer</w:t>
      </w:r>
      <w:r>
        <w:t xml:space="preserve"> </w:t>
      </w:r>
      <w:r>
        <w:rPr>
          <w:rStyle w:val="VerbatimChar"/>
        </w:rPr>
        <w:t xml:space="preserve">Add(a, b)</w:t>
      </w:r>
      <w:r>
        <w:t xml:space="preserve"> </w:t>
      </w:r>
      <w:r>
        <w:t xml:space="preserve">is wrapped by Seed Binary creating</w:t>
      </w:r>
      <w:r>
        <w:t xml:space="preserve"> </w:t>
      </w:r>
      <w:r>
        <w:rPr>
          <w:rStyle w:val="VerbatimChar"/>
        </w:rPr>
        <w:t xml:space="preserve">FS_a1, FS_b1</w:t>
      </w:r>
      <w:r>
        <w:t xml:space="preserve">. Later,</w:t>
      </w:r>
      <w:r>
        <w:t xml:space="preserve"> </w:t>
      </w:r>
      <w:r>
        <w:rPr>
          <w:rStyle w:val="VerbatimChar"/>
        </w:rPr>
        <w:t xml:space="preserve">Mul(u, a)</w:t>
      </w:r>
      <w:r>
        <w:t xml:space="preserve"> </w:t>
      </w:r>
      <w:r>
        <w:t xml:space="preserve">triggers this rule (LHS variant) and creates</w:t>
      </w:r>
      <w:r>
        <w:t xml:space="preserve"> </w:t>
      </w:r>
      <w:r>
        <w:rPr>
          <w:rStyle w:val="VerbatimChar"/>
        </w:rPr>
        <w:t xml:space="preserve">FS_a2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rPr>
          <w:rStyle w:val="VerbatimChar"/>
        </w:rPr>
        <w:t xml:space="preserve">a</w:t>
      </w:r>
      <w:r>
        <w:t xml:space="preserve">. The fused region’s extracted tree shows 3 FS nodes for</w:t>
      </w:r>
      <w:r>
        <w:t xml:space="preserve"> </w:t>
      </w:r>
      <w:r>
        <w:rPr>
          <w:rStyle w:val="VerbatimChar"/>
        </w:rPr>
        <w:t xml:space="preserve">{a, b}</w:t>
      </w:r>
      <w:r>
        <w:t xml:space="preserve"> </w:t>
      </w:r>
      <w:r>
        <w:t xml:space="preserve">when the design says 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rule-5-grow-fe-binary-fe-on-rhs"/>
      <w:r>
        <w:t xml:space="preserve">Rule 5 — Grow FE → Binary, FE on RHS</w:t>
      </w:r>
      <w:bookmarkEnd w:id="36"/>
    </w:p>
    <w:p>
      <w:pPr>
        <w:pStyle w:val="FirstParagraph"/>
      </w:pPr>
      <w:r>
        <w:t xml:space="preserve">Mirror of Rule 4:</w:t>
      </w:r>
    </w:p>
    <w:p>
      <w:pPr>
        <w:pStyle w:val="BodyText"/>
      </w:pPr>
      <w:r>
        <w:rPr>
          <w:b/>
        </w:rPr>
        <w:t xml:space="preserve">LHS:</w:t>
      </w:r>
    </w:p>
    <w:p>
      <w:pPr>
        <w:pStyle w:val="CaptionedFigure"/>
      </w:pPr>
      <w:r>
        <w:drawing>
          <wp:inline>
            <wp:extent cx="4699000" cy="4660900"/>
            <wp:effectExtent b="0" l="0" r="0" t="0"/>
            <wp:docPr descr="Rule 5 LHS" title="" id="1" name="Picture"/>
            <a:graphic>
              <a:graphicData uri="http://schemas.openxmlformats.org/drawingml/2006/picture">
                <pic:pic>
                  <pic:nvPicPr>
                    <pic:cNvPr descr="fusion_trees/rule5_lh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466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Rule 5 LHS</w:t>
      </w:r>
    </w:p>
    <w:p>
      <w:pPr>
        <w:pStyle w:val="BodyText"/>
      </w:pPr>
      <w:r>
        <w:rPr>
          <w:b/>
        </w:rPr>
        <w:t xml:space="preserve">RHS:</w:t>
      </w:r>
    </w:p>
    <w:p>
      <w:pPr>
        <w:pStyle w:val="CaptionedFigure"/>
      </w:pPr>
      <w:r>
        <w:drawing>
          <wp:inline>
            <wp:extent cx="4254500" cy="6375400"/>
            <wp:effectExtent b="0" l="0" r="0" t="0"/>
            <wp:docPr descr="Rule 5 RHS" title="" id="1" name="Picture"/>
            <a:graphic>
              <a:graphicData uri="http://schemas.openxmlformats.org/drawingml/2006/picture">
                <pic:pic>
                  <pic:nvPicPr>
                    <pic:cNvPr descr="fusion_trees/rule5_rh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637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Rule 5 RHS</w:t>
      </w:r>
    </w:p>
    <w:p>
      <w:pPr>
        <w:pStyle w:val="BodyText"/>
      </w:pPr>
      <w:r>
        <w:t xml:space="preserve">Same issue as Rule 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rule-6-merge"/>
      <w:r>
        <w:t xml:space="preserve">Rule 6 — Merge</w:t>
      </w:r>
      <w:bookmarkEnd w:id="39"/>
    </w:p>
    <w:p>
      <w:pPr>
        <w:pStyle w:val="FirstParagraph"/>
      </w:pPr>
      <w:r>
        <w:t xml:space="preserve">For each binary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BodyText"/>
      </w:pPr>
      <w:r>
        <w:rPr>
          <w:b/>
        </w:rPr>
        <w:t xml:space="preserve">LHS:</w:t>
      </w:r>
    </w:p>
    <w:p>
      <w:pPr>
        <w:pStyle w:val="CaptionedFigure"/>
      </w:pPr>
      <w:r>
        <w:drawing>
          <wp:inline>
            <wp:extent cx="4470400" cy="4597400"/>
            <wp:effectExtent b="0" l="0" r="0" t="0"/>
            <wp:docPr descr="Rule 6 LHS" title="" id="1" name="Picture"/>
            <a:graphic>
              <a:graphicData uri="http://schemas.openxmlformats.org/drawingml/2006/picture">
                <pic:pic>
                  <pic:nvPicPr>
                    <pic:cNvPr descr="fusion_trees/rule6_lh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459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Rule 6 LHS</w:t>
      </w:r>
    </w:p>
    <w:p>
      <w:pPr>
        <w:pStyle w:val="BodyText"/>
      </w:pPr>
      <w:r>
        <w:rPr>
          <w:b/>
        </w:rPr>
        <w:t xml:space="preserve">RHS:</w:t>
      </w:r>
    </w:p>
    <w:p>
      <w:pPr>
        <w:pStyle w:val="CaptionedFigure"/>
      </w:pPr>
      <w:r>
        <w:drawing>
          <wp:inline>
            <wp:extent cx="4470400" cy="4597400"/>
            <wp:effectExtent b="0" l="0" r="0" t="0"/>
            <wp:docPr descr="Rule 6 RHS" title="" id="1" name="Picture"/>
            <a:graphic>
              <a:graphicData uri="http://schemas.openxmlformats.org/drawingml/2006/picture">
                <pic:pic>
                  <pic:nvPicPr>
                    <pic:cNvPr descr="fusion_trees/rule6_rh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459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Rule 6 RHS</w:t>
      </w:r>
    </w:p>
    <w:p>
      <w:pPr>
        <w:pStyle w:val="BodyText"/>
      </w:pPr>
      <w:r>
        <w:rPr>
          <w:b/>
        </w:rPr>
        <w:t xml:space="preserve">What it does.</w:t>
      </w:r>
      <w:r>
        <w:t xml:space="preserve"> </w:t>
      </w:r>
      <w:r>
        <w:t xml:space="preserve">When two regions meet at a binary (both inputs are FEs), this collapses them into one region — no new FS minted, the binary just feeds from each region’s inner directly.</w:t>
      </w:r>
    </w:p>
    <w:p>
      <w:pPr>
        <w:pStyle w:val="BodyText"/>
      </w:pPr>
      <w:r>
        <w:rPr>
          <w:b/>
        </w:rPr>
        <w:t xml:space="preserve">Issue (extraction non-determinism).</w:t>
      </w:r>
      <w:r>
        <w:t xml:space="preserve"> </w:t>
      </w:r>
      <w:r>
        <w:rPr>
          <w:rStyle w:val="VerbatimChar"/>
        </w:rPr>
        <w:t xml:space="preserve">inner_a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inner_b</w:t>
      </w:r>
      <w:r>
        <w:t xml:space="preserve"> </w:t>
      </w:r>
      <w:r>
        <w:t xml:space="preserve">are e-class references. If they happen to share an underlying e-class (the diamond case:</w:t>
      </w:r>
      <w:r>
        <w:t xml:space="preserve"> </w:t>
      </w:r>
      <w:r>
        <w:rPr>
          <w:rStyle w:val="VerbatimChar"/>
        </w:rPr>
        <w:t xml:space="preserve">inner_a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inner_b</w:t>
      </w:r>
      <w:r>
        <w:t xml:space="preserve"> </w:t>
      </w:r>
      <w:r>
        <w:t xml:space="preserve">both transitively reference</w:t>
      </w:r>
      <w:r>
        <w:t xml:space="preserve"> </w:t>
      </w:r>
      <w:r>
        <w:rPr>
          <w:rStyle w:val="VerbatimChar"/>
        </w:rPr>
        <w:t xml:space="preserve">t</w:t>
      </w:r>
      <w:r>
        <w:t xml:space="preserve">’s e-class), the extractor — which picks one e-node per e-class per call — can produce different surface forms across runs. Each form is correct, but they look different, hence the random extractor needs ~200 samples to reliably surface the canonical 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worked-example-the-diamond-dag"/>
      <w:r>
        <w:t xml:space="preserve">Worked example: the diamond DAG</w:t>
      </w:r>
      <w:bookmarkEnd w:id="42"/>
    </w:p>
    <w:p>
      <w:pPr>
        <w:pStyle w:val="FirstParagraph"/>
      </w:pPr>
      <w:r>
        <w:t xml:space="preserve">Source program:</w:t>
      </w:r>
    </w:p>
    <w:p>
      <w:pPr>
        <w:pStyle w:val="SourceCode"/>
      </w:pPr>
      <w:r>
        <w:rPr>
          <w:rStyle w:val="VerbatimChar"/>
        </w:rPr>
        <w:t xml:space="preserve">Inputs: a, b</w:t>
      </w:r>
      <w:r>
        <w:br/>
      </w:r>
      <w:r>
        <w:rPr>
          <w:rStyle w:val="VerbatimChar"/>
        </w:rPr>
        <w:t xml:space="preserve">t   = a + b</w:t>
      </w:r>
      <w:r>
        <w:br/>
      </w:r>
      <w:r>
        <w:rPr>
          <w:rStyle w:val="VerbatimChar"/>
        </w:rPr>
        <w:t xml:space="preserve">u   = exp2(t)</w:t>
      </w:r>
      <w:r>
        <w:br/>
      </w:r>
      <w:r>
        <w:rPr>
          <w:rStyle w:val="VerbatimChar"/>
        </w:rPr>
        <w:t xml:space="preserve">v   = sin(t)</w:t>
      </w:r>
      <w:r>
        <w:br/>
      </w:r>
      <w:r>
        <w:rPr>
          <w:rStyle w:val="VerbatimChar"/>
        </w:rPr>
        <w:t xml:space="preserve">w   = u * a       ← reuses external a</w:t>
      </w:r>
      <w:r>
        <w:br/>
      </w:r>
      <w:r>
        <w:rPr>
          <w:rStyle w:val="VerbatimChar"/>
        </w:rPr>
        <w:t xml:space="preserve">out = w + v</w:t>
      </w:r>
    </w:p>
    <w:p>
      <w:pPr>
        <w:pStyle w:val="FirstParagraph"/>
      </w:pPr>
      <w:r>
        <w:t xml:space="preserve">Sequence of rule firings (one valid order):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Rule 2</w:t>
      </w:r>
      <w:r>
        <w:t xml:space="preserve"> </w:t>
      </w:r>
      <w:r>
        <w:t xml:space="preserve">fires on</w:t>
      </w:r>
      <w:r>
        <w:t xml:space="preserve"> </w:t>
      </w:r>
      <w:r>
        <w:rPr>
          <w:rStyle w:val="VerbatimChar"/>
        </w:rPr>
        <w:t xml:space="preserve">t = Add(a, b)</w:t>
      </w:r>
      <w:r>
        <w:t xml:space="preserve">. Creates</w:t>
      </w:r>
      <w:r>
        <w:t xml:space="preserve"> </w:t>
      </w:r>
      <w:r>
        <w:rPr>
          <w:rStyle w:val="VerbatimChar"/>
        </w:rPr>
        <w:t xml:space="preserve">FS_a1</w:t>
      </w:r>
      <w:r>
        <w:t xml:space="preserve">,</w:t>
      </w:r>
      <w:r>
        <w:t xml:space="preserve"> </w:t>
      </w:r>
      <w:r>
        <w:rPr>
          <w:rStyle w:val="VerbatimChar"/>
        </w:rPr>
        <w:t xml:space="preserve">FS_b1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FE(Add(FS_a1, FS_b1))</w:t>
      </w:r>
      <w:r>
        <w:t xml:space="preserve">.</w:t>
      </w:r>
      <w:r>
        <w:t xml:space="preserve"> </w:t>
      </w:r>
      <w:r>
        <w:rPr>
          <w:rStyle w:val="VerbatimChar"/>
        </w:rPr>
        <w:t xml:space="preserve">t</w:t>
      </w:r>
      <w:r>
        <w:t xml:space="preserve">’s e-class now contains both forms.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Rule 3</w:t>
      </w:r>
      <w:r>
        <w:t xml:space="preserve"> </w:t>
      </w:r>
      <w:r>
        <w:t xml:space="preserve">fires on</w:t>
      </w:r>
      <w:r>
        <w:t xml:space="preserve"> </w:t>
      </w:r>
      <w:r>
        <w:rPr>
          <w:rStyle w:val="VerbatimChar"/>
        </w:rPr>
        <w:t xml:space="preserve">Exp2(FE_t)</w:t>
      </w:r>
      <w:r>
        <w:t xml:space="preserve"> </w:t>
      </w:r>
      <w:r>
        <w:t xml:space="preserve">— relocates the FE past Exp2.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Rule 3</w:t>
      </w:r>
      <w:r>
        <w:t xml:space="preserve"> </w:t>
      </w:r>
      <w:r>
        <w:t xml:space="preserve">fires INDEPENDENTLY on</w:t>
      </w:r>
      <w:r>
        <w:t xml:space="preserve"> </w:t>
      </w:r>
      <w:r>
        <w:rPr>
          <w:rStyle w:val="VerbatimChar"/>
        </w:rPr>
        <w:t xml:space="preserve">Sin(FE_t)</w:t>
      </w:r>
      <w:r>
        <w:t xml:space="preserve"> </w:t>
      </w:r>
      <w:r>
        <w:t xml:space="preserve">— relocates a separate FE past Sin. Both share</w:t>
      </w:r>
      <w:r>
        <w:t xml:space="preserve"> </w:t>
      </w:r>
      <w:r>
        <w:rPr>
          <w:rStyle w:val="VerbatimChar"/>
        </w:rPr>
        <w:t xml:space="preserve">t</w:t>
      </w:r>
      <w:r>
        <w:t xml:space="preserve">’s inner e-class.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Rule 4</w:t>
      </w:r>
      <w:r>
        <w:t xml:space="preserve"> </w:t>
      </w:r>
      <w:r>
        <w:t xml:space="preserve">fires on</w:t>
      </w:r>
      <w:r>
        <w:t xml:space="preserve"> </w:t>
      </w:r>
      <w:r>
        <w:rPr>
          <w:rStyle w:val="VerbatimChar"/>
        </w:rPr>
        <w:t xml:space="preserve">Mul(FE_u, a)</w:t>
      </w:r>
      <w:r>
        <w:t xml:space="preserve"> </w:t>
      </w:r>
      <w:r>
        <w:t xml:space="preserve">— mints a fresh</w:t>
      </w:r>
      <w:r>
        <w:t xml:space="preserve"> </w:t>
      </w:r>
      <w:r>
        <w:rPr>
          <w:rStyle w:val="VerbatimChar"/>
          <w:b/>
        </w:rPr>
        <w:t xml:space="preserve">FS_a2</w:t>
      </w:r>
      <w:r>
        <w:t xml:space="preserve"> </w:t>
      </w:r>
      <w:r>
        <w:t xml:space="preserve">wrapping</w:t>
      </w:r>
      <w:r>
        <w:t xml:space="preserve"> </w:t>
      </w:r>
      <w:r>
        <w:rPr>
          <w:rStyle w:val="VerbatimChar"/>
        </w:rPr>
        <w:t xml:space="preserve">a</w:t>
      </w:r>
      <w:r>
        <w:t xml:space="preserve">, distinct from</w:t>
      </w:r>
      <w:r>
        <w:t xml:space="preserve"> </w:t>
      </w:r>
      <w:r>
        <w:rPr>
          <w:rStyle w:val="VerbatimChar"/>
        </w:rPr>
        <w:t xml:space="preserve">FS_a1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Rule 6</w:t>
      </w:r>
      <w:r>
        <w:t xml:space="preserve"> </w:t>
      </w:r>
      <w:r>
        <w:t xml:space="preserve">(Merge) fires on</w:t>
      </w:r>
      <w:r>
        <w:t xml:space="preserve"> </w:t>
      </w:r>
      <w:r>
        <w:rPr>
          <w:rStyle w:val="VerbatimChar"/>
        </w:rPr>
        <w:t xml:space="preserve">out = Add(w, v)</w:t>
      </w:r>
      <w:r>
        <w:t xml:space="preserve"> </w:t>
      </w:r>
      <w:r>
        <w:t xml:space="preserve">— both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are FE e-classes, so they collapse into one outer FE.</w:t>
      </w:r>
    </w:p>
    <w:p>
      <w:pPr>
        <w:pStyle w:val="FirstParagraph"/>
      </w:pPr>
      <w:r>
        <w:rPr>
          <w:b/>
        </w:rPr>
        <w:t xml:space="preserve">Final fused form:</w:t>
      </w:r>
    </w:p>
    <w:p>
      <w:pPr>
        <w:pStyle w:val="CaptionedFigure"/>
      </w:pPr>
      <w:r>
        <w:drawing>
          <wp:inline>
            <wp:extent cx="5334000" cy="5745198"/>
            <wp:effectExtent b="0" l="0" r="0" t="0"/>
            <wp:docPr descr="Diamond" title="" id="1" name="Picture"/>
            <a:graphic>
              <a:graphicData uri="http://schemas.openxmlformats.org/drawingml/2006/picture">
                <pic:pic>
                  <pic:nvPicPr>
                    <pic:cNvPr descr="fusion_trees/diamon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5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Diamond</w:t>
      </w:r>
    </w:p>
    <w:p>
      <w:pPr>
        <w:pStyle w:val="BodyText"/>
      </w:pPr>
      <w:r>
        <w:rPr>
          <w:b/>
        </w:rPr>
        <w:t xml:space="preserve">Observations:</w:t>
      </w:r>
    </w:p>
    <w:p>
      <w:pPr>
        <w:numPr>
          <w:ilvl w:val="0"/>
          <w:numId w:val="1003"/>
        </w:numPr>
        <w:pStyle w:val="Compact"/>
      </w:pPr>
      <w:r>
        <w:t xml:space="preserve">3 distinct FS nodes (</w:t>
      </w:r>
      <w:r>
        <w:rPr>
          <w:rStyle w:val="VerbatimChar"/>
        </w:rPr>
        <w:t xml:space="preserve">FS_a1</w:t>
      </w:r>
      <w:r>
        <w:t xml:space="preserve">,</w:t>
      </w:r>
      <w:r>
        <w:t xml:space="preserve"> </w:t>
      </w:r>
      <w:r>
        <w:rPr>
          <w:rStyle w:val="VerbatimChar"/>
        </w:rPr>
        <w:t xml:space="preserve">FS_a2</w:t>
      </w:r>
      <w:r>
        <w:t xml:space="preserve">,</w:t>
      </w:r>
      <w:r>
        <w:t xml:space="preserve"> </w:t>
      </w:r>
      <w:r>
        <w:rPr>
          <w:rStyle w:val="VerbatimChar"/>
        </w:rPr>
        <w:t xml:space="preserve">FS_b1</w:t>
      </w:r>
      <w:r>
        <w:t xml:space="preserve">) for 2 distinct external tensors</w:t>
      </w:r>
      <w:r>
        <w:t xml:space="preserve"> </w:t>
      </w:r>
      <w:r>
        <w:rPr>
          <w:rStyle w:val="VerbatimChar"/>
        </w:rPr>
        <w:t xml:space="preserve">{a, b}</w:t>
      </w:r>
      <w:r>
        <w:t xml:space="preserve">.</w:t>
      </w:r>
      <w:r>
        <w:t xml:space="preserve"> </w:t>
      </w:r>
      <w:r>
        <w:rPr>
          <w:rStyle w:val="VerbatimChar"/>
        </w:rPr>
        <w:t xml:space="preserve">FS_a2</w:t>
      </w:r>
      <w:r>
        <w:t xml:space="preserve"> </w:t>
      </w:r>
      <w:r>
        <w:t xml:space="preserve">(highlighted with red border) is the spurious duplicate. This is what makes</w:t>
      </w:r>
      <w:r>
        <w:t xml:space="preserve"> </w:t>
      </w:r>
      <w:r>
        <w:rPr>
          <w:rStyle w:val="VerbatimChar"/>
        </w:rPr>
        <w:t xml:space="preserve">test_fused_region_starts_match_distinct_external_tensors</w:t>
      </w:r>
      <w:r>
        <w:t xml:space="preserve"> </w:t>
      </w:r>
      <w:r>
        <w:t xml:space="preserve">need</w:t>
      </w:r>
      <w:r>
        <w:t xml:space="preserve"> </w:t>
      </w:r>
      <w:r>
        <w:rPr>
          <w:rStyle w:val="VerbatimChar"/>
        </w:rPr>
        <w:t xml:space="preserve">#[ignore]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resolve_source</w:t>
      </w:r>
      <w:r>
        <w:t xml:space="preserve"> </w:t>
      </w:r>
      <w:r>
        <w:t xml:space="preserve">workaround in the test harness.</w:t>
      </w:r>
    </w:p>
    <w:p>
      <w:pPr>
        <w:numPr>
          <w:ilvl w:val="0"/>
          <w:numId w:val="1003"/>
        </w:numPr>
        <w:pStyle w:val="Compact"/>
      </w:pPr>
      <w:r>
        <w:t xml:space="preserve">The inner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e-class is shared between</w:t>
      </w:r>
      <w:r>
        <w:t xml:space="preserve"> </w:t>
      </w:r>
      <w:r>
        <w:rPr>
          <w:rStyle w:val="VerbatimChar"/>
        </w:rPr>
        <w:t xml:space="preserve">Exp2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Sin</w:t>
      </w:r>
      <w:r>
        <w:t xml:space="preserve"> </w:t>
      </w:r>
      <w:r>
        <w:t xml:space="preserve">paths in the egraph. But during extraction, each parent context picks an e-node independently, so the surface tree may show two structurally-different encodings of the same e-class. Combined with the cascade nesting, this gives many equivalent extracted forms — driving non-determinism.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summary-of-issues-ranked"/>
      <w:r>
        <w:t xml:space="preserve">Summary of issues, ranked</w:t>
      </w:r>
      <w:bookmarkEnd w:id="44"/>
    </w:p>
    <w:p>
      <w:pPr>
        <w:numPr>
          <w:ilvl w:val="0"/>
          <w:numId w:val="1004"/>
        </w:numPr>
      </w:pPr>
      <w:r>
        <w:rPr>
          <w:b/>
        </w:rPr>
        <w:t xml:space="preserve">Self-rematching in Seed rules (1, 2).</w:t>
      </w:r>
      <w:r>
        <w:t xml:space="preserve"> </w:t>
      </w:r>
      <w:r>
        <w:t xml:space="preserve">The patterns</w:t>
      </w:r>
      <w:r>
        <w:t xml:space="preserve"> </w:t>
      </w:r>
      <w:r>
        <w:rPr>
          <w:rStyle w:val="VerbatimChar"/>
        </w:rPr>
        <w:t xml:space="preserve">U(?x)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B(?a, ?b)</w:t>
      </w:r>
      <w:r>
        <w:t xml:space="preserve"> </w:t>
      </w:r>
      <w:r>
        <w:t xml:space="preserve">match their own outputs, producing nested-FS cascades. Bounded only by</w:t>
      </w:r>
      <w:r>
        <w:t xml:space="preserve"> </w:t>
      </w:r>
      <w:r>
        <w:rPr>
          <w:rStyle w:val="VerbatimChar"/>
        </w:rPr>
        <w:t xml:space="preserve">repeat 10</w:t>
      </w:r>
      <w:r>
        <w:t xml:space="preserve">. Drives the</w:t>
      </w:r>
      <w:r>
        <w:t xml:space="preserve"> </w:t>
      </w:r>
      <w:r>
        <w:t xml:space="preserve">“</w:t>
      </w:r>
      <w:r>
        <w:t xml:space="preserve">explosion</w:t>
      </w:r>
      <w:r>
        <w:t xml:space="preserve">”</w:t>
      </w:r>
      <w:r>
        <w:t xml:space="preserve"> </w:t>
      </w:r>
      <w:r>
        <w:t xml:space="preserve">in egraph size.</w:t>
      </w:r>
    </w:p>
    <w:p>
      <w:pPr>
        <w:numPr>
          <w:ilvl w:val="0"/>
          <w:numId w:val="1004"/>
        </w:numPr>
      </w:pPr>
      <w:r>
        <w:rPr>
          <w:b/>
        </w:rPr>
        <w:t xml:space="preserve">No FS canonicalization.</w:t>
      </w:r>
      <w:r>
        <w:t xml:space="preserve"> </w:t>
      </w:r>
      <w:r>
        <w:t xml:space="preserve">Each invocation of Grow-FE→Binary (Rules 4, 5) mints a fresh FS. Different rule firings that wrap the same source tensor produce distinct FS e-nodes that never get unified. Drives the FS-count-too-high problem on reused inputs.</w:t>
      </w:r>
    </w:p>
    <w:p>
      <w:pPr>
        <w:numPr>
          <w:ilvl w:val="0"/>
          <w:numId w:val="1004"/>
        </w:numPr>
      </w:pPr>
      <w:r>
        <w:rPr>
          <w:b/>
        </w:rPr>
        <w:t xml:space="preserve">Fan-out + Merge ⇒ extraction non-determinism (Rules 3, 6).</w:t>
      </w:r>
      <w:r>
        <w:t xml:space="preserve"> </w:t>
      </w:r>
      <w:r>
        <w:t xml:space="preserve">When a shared term feeds multiple consumers and a merge later joins those branches, extraction of the unified form has many structurally-distinct equivalent encodings. The random extractor samples among them, so test results vary across runs.</w:t>
      </w:r>
    </w:p>
    <w:p>
      <w:pPr>
        <w:numPr>
          <w:ilvl w:val="0"/>
          <w:numId w:val="1004"/>
        </w:numPr>
      </w:pPr>
      <w:r>
        <w:rPr>
          <w:b/>
        </w:rPr>
        <w:t xml:space="preserve">No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already inside a region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guard.</w:t>
      </w:r>
      <w:r>
        <w:t xml:space="preserve"> </w:t>
      </w:r>
      <w:r>
        <w:t xml:space="preserve">None of the rules check whether their input is already part of a fused region. Every elementwise op gets touched by Seed; every adjacency gets re-touched by Grow even after it’s been absorbed.</w:t>
      </w:r>
    </w:p>
    <w:p>
      <w:pPr>
        <w:pStyle w:val="Heading2"/>
      </w:pPr>
      <w:bookmarkStart w:id="45" w:name="possible-directions-to-consider"/>
      <w:r>
        <w:t xml:space="preserve">Possible directions to consider</w:t>
      </w:r>
      <w:bookmarkEnd w:id="4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Drop Seed rules.</w:t>
      </w:r>
      <w:r>
        <w:t xml:space="preserve"> </w:t>
      </w:r>
      <w:r>
        <w:t xml:space="preserve">Singletons aren’t worth fusing. If we only fire pair-fuse rules (binary↔unary, binary↔binary, etc.), the cascade goes away because the pattern requires a specific neighbor topology that the rule’s own output doesn’t satisfy.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FS canonicalization rule.</w:t>
      </w:r>
      <w:r>
        <w:t xml:space="preserve"> </w:t>
      </w:r>
      <w:r>
        <w:rPr>
          <w:rStyle w:val="VerbatimChar"/>
        </w:rPr>
        <w:t xml:space="preserve">FS(?x) ≡ FS(?x)</w:t>
      </w:r>
      <w:r>
        <w:t xml:space="preserve"> </w:t>
      </w:r>
      <w:r>
        <w:t xml:space="preserve">for distinct FS e-nodes whose child e-class matches. Egglog should fold these via congruence as long as they have identical fields (shape, strides, dtype, child e-class). Worth verifying this isn’t already happening and being defeated by a field mismatch.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Replace markers with a single multi-input op</w:t>
      </w:r>
      <w:r>
        <w:t xml:space="preserve"> </w:t>
      </w:r>
      <w:r>
        <w:t xml:space="preserve">(generalized</w:t>
      </w:r>
      <w:r>
        <w:t xml:space="preserve"> </w:t>
      </w:r>
      <w:r>
        <w:rPr>
          <w:rStyle w:val="VerbatimChar"/>
        </w:rPr>
        <w:t xml:space="preserve">KernelFusedElementwise</w:t>
      </w:r>
      <w:r>
        <w:t xml:space="preserve">). Trades elegance for representational sharing — the body becomes one structured field, no DAG-via-tree-rewriting issues.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43" Target="media/rId4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40" Target="media/rId40.png" /><Relationship Type="http://schemas.openxmlformats.org/officeDocument/2006/relationships/image" Id="rId41" Target="media/rId4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2026-04-25T18:17:49Z</dcterms:created>
  <dcterms:modified xsi:type="dcterms:W3CDTF">2026-04-25T18:17:49Z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