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Table 2: sexual interest and satisfaction according to sexual function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1645"/>
        <w:gridCol w:w="1181"/>
      </w:tblGrid>
      <w:tr>
        <w:trPr>
          <w:trHeight w:val="77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dimensions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Dysfunctional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Functional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Interest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(1, 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(2, 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Satisfaction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(2, 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2024-12-26T18:38:16Z</dcterms:modified>
  <cp:category/>
</cp:coreProperties>
</file>