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8"/>
        <w:gridCol w:w="3449"/>
        <w:gridCol w:w="3437"/>
        <w:gridCol w:w="3890"/>
        <w:gridCol w:w="319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Características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Há menos de um mês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Entre um e seis meses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Entre seis meses e um ano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Há mais de um ano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Idade (anos)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Estado civil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Divorciada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Solteira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Viúva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Prática de atividade física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Fogachos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Ressecamento vaginal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Não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Escore do FSFI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 (3.8)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(1.7)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(5.1)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2024-05-20T20:51:39Z</dcterms:modified>
  <cp:category/>
</cp:coreProperties>
</file>