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Colonial Fleet Training Command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Flight Instructor Recertification</w:t>
      </w:r>
    </w:p>
    <w:p>
      <w:pPr>
        <w:pStyle w:val="BodyText"/>
        <w:bidi w:val="0"/>
        <w:jc w:val="left"/>
        <w:rPr/>
      </w:pPr>
      <w:r>
        <w:rPr/>
        <w:t>Instructors must pass the simulator assessment and complete the written recertification paperwork each year.</w:t>
      </w:r>
    </w:p>
    <w:p>
      <w:pPr>
        <w:pStyle w:val="BodyText"/>
        <w:bidi w:val="0"/>
        <w:jc w:val="left"/>
        <w:rPr/>
      </w:pPr>
      <w:r>
        <w:rPr/>
        <w:t>Instructors who 'lose' their paperwork will be issued fresh copies. Repeatedly.</w:t>
      </w:r>
    </w:p>
    <w:p>
      <w:pPr>
        <w:pStyle w:val="BodyText"/>
        <w:bidi w:val="0"/>
        <w:jc w:val="left"/>
        <w:rPr/>
      </w:pPr>
      <w:r>
        <w:rPr/>
        <w:t>Recertification is not complete until the paperwork is returned, regardless of simulator scores.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