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54FD3" w14:textId="77777777" w:rsidR="00B35D4D" w:rsidRDefault="00B35D4D" w:rsidP="00BB6BC3">
      <w:pPr>
        <w:spacing w:line="480" w:lineRule="auto"/>
        <w:jc w:val="center"/>
        <w:rPr>
          <w:color w:val="000000" w:themeColor="text1"/>
        </w:rPr>
      </w:pPr>
      <w:bookmarkStart w:id="0" w:name="_GoBack"/>
      <w:bookmarkEnd w:id="0"/>
    </w:p>
    <w:p w14:paraId="6FD401D4" w14:textId="77777777" w:rsidR="00B35D4D" w:rsidRDefault="00B35D4D" w:rsidP="00BB6BC3">
      <w:pPr>
        <w:spacing w:line="480" w:lineRule="auto"/>
        <w:jc w:val="center"/>
        <w:rPr>
          <w:color w:val="000000" w:themeColor="text1"/>
        </w:rPr>
      </w:pPr>
    </w:p>
    <w:p w14:paraId="33571A5A" w14:textId="77777777" w:rsidR="00AF3503" w:rsidRPr="00D502D4" w:rsidRDefault="00EE6C9A" w:rsidP="00BB6BC3">
      <w:pPr>
        <w:spacing w:line="480" w:lineRule="auto"/>
        <w:jc w:val="center"/>
        <w:rPr>
          <w:color w:val="000000" w:themeColor="text1"/>
        </w:rPr>
      </w:pPr>
      <w:r w:rsidRPr="00D502D4">
        <w:rPr>
          <w:color w:val="000000" w:themeColor="text1"/>
        </w:rPr>
        <w:t>How Successful Have</w:t>
      </w:r>
      <w:r w:rsidR="000028C0" w:rsidRPr="00D502D4">
        <w:rPr>
          <w:color w:val="000000" w:themeColor="text1"/>
        </w:rPr>
        <w:t xml:space="preserve"> </w:t>
      </w:r>
      <w:r w:rsidRPr="00D502D4">
        <w:rPr>
          <w:color w:val="000000" w:themeColor="text1"/>
        </w:rPr>
        <w:t>Lobbyists</w:t>
      </w:r>
      <w:r w:rsidR="003031CD" w:rsidRPr="00D502D4">
        <w:rPr>
          <w:color w:val="000000" w:themeColor="text1"/>
        </w:rPr>
        <w:t xml:space="preserve"> Been a</w:t>
      </w:r>
      <w:r w:rsidR="001B4AE4" w:rsidRPr="00D502D4">
        <w:rPr>
          <w:color w:val="000000" w:themeColor="text1"/>
        </w:rPr>
        <w:t>t</w:t>
      </w:r>
      <w:r w:rsidR="000028C0" w:rsidRPr="00D502D4">
        <w:rPr>
          <w:color w:val="000000" w:themeColor="text1"/>
        </w:rPr>
        <w:t xml:space="preserve"> </w:t>
      </w:r>
      <w:r w:rsidR="0094539C" w:rsidRPr="00D502D4">
        <w:rPr>
          <w:color w:val="000000" w:themeColor="text1"/>
        </w:rPr>
        <w:t>Influencing</w:t>
      </w:r>
      <w:r w:rsidR="000028C0" w:rsidRPr="00D502D4">
        <w:rPr>
          <w:color w:val="000000" w:themeColor="text1"/>
        </w:rPr>
        <w:t xml:space="preserve"> State and National Policy </w:t>
      </w:r>
      <w:r w:rsidRPr="00D502D4">
        <w:rPr>
          <w:color w:val="000000" w:themeColor="text1"/>
        </w:rPr>
        <w:t>to Further the Completion of the Dakota Access Pipeline, Since the 2008 US Election?</w:t>
      </w:r>
    </w:p>
    <w:p w14:paraId="2F9ABDBF" w14:textId="77777777" w:rsidR="00AF3503" w:rsidRPr="00D502D4" w:rsidRDefault="00AF3503" w:rsidP="00BB6BC3">
      <w:pPr>
        <w:spacing w:line="480" w:lineRule="auto"/>
        <w:jc w:val="center"/>
        <w:rPr>
          <w:color w:val="000000" w:themeColor="text1"/>
        </w:rPr>
      </w:pPr>
    </w:p>
    <w:p w14:paraId="5E6E1410" w14:textId="77777777" w:rsidR="00AF3503" w:rsidRPr="00D502D4" w:rsidRDefault="00AF3503" w:rsidP="00BB6BC3">
      <w:pPr>
        <w:spacing w:line="480" w:lineRule="auto"/>
        <w:jc w:val="center"/>
        <w:rPr>
          <w:color w:val="000000" w:themeColor="text1"/>
        </w:rPr>
      </w:pPr>
    </w:p>
    <w:p w14:paraId="4004952F" w14:textId="77777777" w:rsidR="00AF3503" w:rsidRPr="00D502D4" w:rsidRDefault="00E144B2" w:rsidP="00BB6BC3">
      <w:pPr>
        <w:spacing w:line="480" w:lineRule="auto"/>
        <w:jc w:val="center"/>
        <w:outlineLvl w:val="0"/>
        <w:rPr>
          <w:color w:val="000000" w:themeColor="text1"/>
        </w:rPr>
      </w:pPr>
      <w:r w:rsidRPr="00D502D4">
        <w:rPr>
          <w:color w:val="000000" w:themeColor="text1"/>
        </w:rPr>
        <w:t>Benjamin Piper</w:t>
      </w:r>
      <w:r w:rsidR="006104CA">
        <w:rPr>
          <w:color w:val="000000" w:themeColor="text1"/>
        </w:rPr>
        <w:t xml:space="preserve"> and David McQueen</w:t>
      </w:r>
    </w:p>
    <w:p w14:paraId="0ADC1115" w14:textId="77777777" w:rsidR="00AF3503" w:rsidRPr="00D502D4" w:rsidRDefault="00AF3503" w:rsidP="00BB6BC3">
      <w:pPr>
        <w:spacing w:line="480" w:lineRule="auto"/>
        <w:jc w:val="center"/>
        <w:outlineLvl w:val="0"/>
        <w:rPr>
          <w:color w:val="000000" w:themeColor="text1"/>
        </w:rPr>
      </w:pPr>
    </w:p>
    <w:p w14:paraId="37880069" w14:textId="77777777" w:rsidR="00AF3503" w:rsidRPr="00D502D4" w:rsidRDefault="00AF3503" w:rsidP="00BB6BC3">
      <w:pPr>
        <w:spacing w:line="480" w:lineRule="auto"/>
        <w:jc w:val="center"/>
        <w:outlineLvl w:val="0"/>
        <w:rPr>
          <w:color w:val="000000" w:themeColor="text1"/>
        </w:rPr>
      </w:pPr>
    </w:p>
    <w:p w14:paraId="7784954E" w14:textId="77777777" w:rsidR="00B8315B" w:rsidRPr="00D502D4" w:rsidRDefault="003A09BF" w:rsidP="00BB6BC3">
      <w:pPr>
        <w:spacing w:line="480" w:lineRule="auto"/>
        <w:jc w:val="center"/>
        <w:outlineLvl w:val="0"/>
        <w:rPr>
          <w:color w:val="000000" w:themeColor="text1"/>
        </w:rPr>
      </w:pPr>
      <w:r w:rsidRPr="00D502D4">
        <w:rPr>
          <w:color w:val="000000" w:themeColor="text1"/>
        </w:rPr>
        <w:t>Bournemouth University</w:t>
      </w:r>
    </w:p>
    <w:p w14:paraId="3460D762" w14:textId="77777777" w:rsidR="00AF3503" w:rsidRPr="00D502D4" w:rsidRDefault="00AF3503" w:rsidP="00BB6BC3">
      <w:pPr>
        <w:spacing w:line="480" w:lineRule="auto"/>
        <w:jc w:val="center"/>
        <w:outlineLvl w:val="0"/>
        <w:rPr>
          <w:color w:val="000000" w:themeColor="text1"/>
        </w:rPr>
      </w:pPr>
    </w:p>
    <w:p w14:paraId="0233A2CC" w14:textId="77777777" w:rsidR="00AF3503" w:rsidRPr="00D502D4" w:rsidRDefault="00AF3503" w:rsidP="00BB6BC3">
      <w:pPr>
        <w:spacing w:line="480" w:lineRule="auto"/>
        <w:jc w:val="center"/>
        <w:outlineLvl w:val="0"/>
        <w:rPr>
          <w:color w:val="000000" w:themeColor="text1"/>
        </w:rPr>
      </w:pPr>
    </w:p>
    <w:p w14:paraId="11F91792" w14:textId="77777777" w:rsidR="00AF3503" w:rsidRPr="00D502D4" w:rsidRDefault="00AF3503" w:rsidP="00BB6BC3">
      <w:pPr>
        <w:spacing w:line="480" w:lineRule="auto"/>
        <w:jc w:val="center"/>
        <w:outlineLvl w:val="0"/>
        <w:rPr>
          <w:color w:val="000000" w:themeColor="text1"/>
        </w:rPr>
      </w:pPr>
      <w:r w:rsidRPr="00D502D4">
        <w:rPr>
          <w:color w:val="000000" w:themeColor="text1"/>
        </w:rPr>
        <w:t>6 Cobbetts View</w:t>
      </w:r>
    </w:p>
    <w:p w14:paraId="1C09FD02" w14:textId="77777777" w:rsidR="00AF3503" w:rsidRPr="00D502D4" w:rsidRDefault="00AF3503" w:rsidP="00BB6BC3">
      <w:pPr>
        <w:spacing w:line="480" w:lineRule="auto"/>
        <w:jc w:val="center"/>
        <w:outlineLvl w:val="0"/>
        <w:rPr>
          <w:color w:val="000000" w:themeColor="text1"/>
        </w:rPr>
      </w:pPr>
      <w:r w:rsidRPr="00D502D4">
        <w:rPr>
          <w:color w:val="000000" w:themeColor="text1"/>
        </w:rPr>
        <w:t>Harts Lane</w:t>
      </w:r>
    </w:p>
    <w:p w14:paraId="463BEC59" w14:textId="77777777" w:rsidR="00AF3503" w:rsidRPr="00D502D4" w:rsidRDefault="00AF3503" w:rsidP="00BB6BC3">
      <w:pPr>
        <w:spacing w:line="480" w:lineRule="auto"/>
        <w:jc w:val="center"/>
        <w:outlineLvl w:val="0"/>
        <w:rPr>
          <w:color w:val="000000" w:themeColor="text1"/>
        </w:rPr>
      </w:pPr>
      <w:r w:rsidRPr="00D502D4">
        <w:rPr>
          <w:color w:val="000000" w:themeColor="text1"/>
        </w:rPr>
        <w:t>Burghclere</w:t>
      </w:r>
    </w:p>
    <w:p w14:paraId="03E6FC23" w14:textId="77777777" w:rsidR="00AF3503" w:rsidRPr="00D502D4" w:rsidRDefault="00AF3503" w:rsidP="00BB6BC3">
      <w:pPr>
        <w:spacing w:line="480" w:lineRule="auto"/>
        <w:jc w:val="center"/>
        <w:outlineLvl w:val="0"/>
        <w:rPr>
          <w:color w:val="000000" w:themeColor="text1"/>
        </w:rPr>
      </w:pPr>
      <w:r w:rsidRPr="00D502D4">
        <w:rPr>
          <w:color w:val="000000" w:themeColor="text1"/>
        </w:rPr>
        <w:t>Berkshire</w:t>
      </w:r>
    </w:p>
    <w:p w14:paraId="4F636A1C" w14:textId="77777777" w:rsidR="00AF3503" w:rsidRPr="00D502D4" w:rsidRDefault="00AF3503" w:rsidP="00BB6BC3">
      <w:pPr>
        <w:spacing w:line="480" w:lineRule="auto"/>
        <w:jc w:val="center"/>
        <w:outlineLvl w:val="0"/>
        <w:rPr>
          <w:color w:val="000000" w:themeColor="text1"/>
        </w:rPr>
      </w:pPr>
      <w:r w:rsidRPr="00D502D4">
        <w:rPr>
          <w:color w:val="000000" w:themeColor="text1"/>
        </w:rPr>
        <w:t>United Kingdom</w:t>
      </w:r>
    </w:p>
    <w:p w14:paraId="33EA9222" w14:textId="77777777" w:rsidR="00AF3503" w:rsidRPr="00D502D4" w:rsidRDefault="00AF3503" w:rsidP="00BB6BC3">
      <w:pPr>
        <w:spacing w:line="480" w:lineRule="auto"/>
        <w:jc w:val="center"/>
        <w:outlineLvl w:val="0"/>
        <w:rPr>
          <w:color w:val="000000" w:themeColor="text1"/>
        </w:rPr>
      </w:pPr>
      <w:r w:rsidRPr="00D502D4">
        <w:rPr>
          <w:color w:val="000000" w:themeColor="text1"/>
        </w:rPr>
        <w:t>RG20 9AJ</w:t>
      </w:r>
    </w:p>
    <w:p w14:paraId="48F4F3A6" w14:textId="77777777" w:rsidR="00AF3503" w:rsidRPr="00D502D4" w:rsidRDefault="00AF3503" w:rsidP="00BB6BC3">
      <w:pPr>
        <w:spacing w:line="480" w:lineRule="auto"/>
        <w:jc w:val="center"/>
        <w:outlineLvl w:val="0"/>
        <w:rPr>
          <w:color w:val="000000" w:themeColor="text1"/>
        </w:rPr>
      </w:pPr>
    </w:p>
    <w:p w14:paraId="78340436" w14:textId="77777777" w:rsidR="00AF3503" w:rsidRPr="00D502D4" w:rsidRDefault="00AF3503" w:rsidP="00BB6BC3">
      <w:pPr>
        <w:spacing w:line="480" w:lineRule="auto"/>
        <w:jc w:val="center"/>
        <w:outlineLvl w:val="0"/>
        <w:rPr>
          <w:color w:val="000000" w:themeColor="text1"/>
        </w:rPr>
      </w:pPr>
    </w:p>
    <w:p w14:paraId="7E9294CF" w14:textId="77777777" w:rsidR="00AF3503" w:rsidRPr="00D502D4" w:rsidRDefault="00AF3503" w:rsidP="00BB6BC3">
      <w:pPr>
        <w:spacing w:line="480" w:lineRule="auto"/>
        <w:jc w:val="center"/>
        <w:outlineLvl w:val="0"/>
        <w:rPr>
          <w:color w:val="000000" w:themeColor="text1"/>
        </w:rPr>
      </w:pPr>
      <w:r w:rsidRPr="00D502D4">
        <w:rPr>
          <w:color w:val="000000" w:themeColor="text1"/>
        </w:rPr>
        <w:t>07899958236</w:t>
      </w:r>
    </w:p>
    <w:p w14:paraId="5863B984" w14:textId="77777777" w:rsidR="003A09BF" w:rsidRDefault="00AF3503" w:rsidP="00BB6BC3">
      <w:pPr>
        <w:spacing w:line="480" w:lineRule="auto"/>
        <w:jc w:val="center"/>
        <w:outlineLvl w:val="0"/>
        <w:rPr>
          <w:color w:val="000000" w:themeColor="text1"/>
        </w:rPr>
      </w:pPr>
      <w:r w:rsidRPr="00D502D4">
        <w:rPr>
          <w:color w:val="000000" w:themeColor="text1"/>
        </w:rPr>
        <w:t>pipes30@bti</w:t>
      </w:r>
      <w:r w:rsidR="00BB6BC3" w:rsidRPr="00D502D4">
        <w:rPr>
          <w:color w:val="000000" w:themeColor="text1"/>
        </w:rPr>
        <w:t>nternet.com</w:t>
      </w:r>
    </w:p>
    <w:p w14:paraId="04D0E196" w14:textId="77777777" w:rsidR="00B35D4D" w:rsidRPr="00D502D4" w:rsidRDefault="00B35D4D" w:rsidP="00BB6BC3">
      <w:pPr>
        <w:spacing w:line="480" w:lineRule="auto"/>
        <w:jc w:val="center"/>
        <w:outlineLvl w:val="0"/>
        <w:rPr>
          <w:color w:val="000000" w:themeColor="text1"/>
        </w:rPr>
      </w:pPr>
    </w:p>
    <w:p w14:paraId="5C6AE8CB" w14:textId="77777777" w:rsidR="00B35D4D" w:rsidRDefault="00B35D4D">
      <w:pPr>
        <w:rPr>
          <w:color w:val="000000" w:themeColor="text1"/>
        </w:rPr>
      </w:pPr>
      <w:r>
        <w:rPr>
          <w:color w:val="000000" w:themeColor="text1"/>
        </w:rPr>
        <w:br w:type="page"/>
      </w:r>
    </w:p>
    <w:p w14:paraId="0C71A185" w14:textId="77777777" w:rsidR="00EE6C9A" w:rsidRPr="00D502D4" w:rsidRDefault="00EE6C9A" w:rsidP="00BB6BC3">
      <w:pPr>
        <w:spacing w:line="480" w:lineRule="auto"/>
        <w:jc w:val="center"/>
        <w:rPr>
          <w:color w:val="000000" w:themeColor="text1"/>
        </w:rPr>
      </w:pPr>
      <w:r w:rsidRPr="00D502D4">
        <w:rPr>
          <w:color w:val="000000" w:themeColor="text1"/>
        </w:rPr>
        <w:lastRenderedPageBreak/>
        <w:t xml:space="preserve">How Successful Have Lobbyists Been </w:t>
      </w:r>
      <w:r w:rsidR="003031CD" w:rsidRPr="00D502D4">
        <w:rPr>
          <w:color w:val="000000" w:themeColor="text1"/>
        </w:rPr>
        <w:t>a</w:t>
      </w:r>
      <w:r w:rsidR="00023CFE" w:rsidRPr="00D502D4">
        <w:rPr>
          <w:color w:val="000000" w:themeColor="text1"/>
        </w:rPr>
        <w:t>t</w:t>
      </w:r>
      <w:r w:rsidRPr="00D502D4">
        <w:rPr>
          <w:color w:val="000000" w:themeColor="text1"/>
        </w:rPr>
        <w:t xml:space="preserve"> </w:t>
      </w:r>
      <w:r w:rsidR="00CE53ED" w:rsidRPr="00D502D4">
        <w:rPr>
          <w:color w:val="000000" w:themeColor="text1"/>
        </w:rPr>
        <w:t>Influencing</w:t>
      </w:r>
      <w:r w:rsidRPr="00D502D4">
        <w:rPr>
          <w:color w:val="000000" w:themeColor="text1"/>
        </w:rPr>
        <w:t xml:space="preserve"> State and National Policy to Further the Completion of the Dakota Access Pipeline, Since the 2008 US Election?</w:t>
      </w:r>
    </w:p>
    <w:p w14:paraId="7E4E22C3" w14:textId="77777777" w:rsidR="00B41B05" w:rsidRPr="005315CD" w:rsidRDefault="00B41B05" w:rsidP="00BB6BC3">
      <w:pPr>
        <w:spacing w:line="480" w:lineRule="auto"/>
        <w:jc w:val="both"/>
        <w:rPr>
          <w:b/>
          <w:color w:val="000000" w:themeColor="text1"/>
        </w:rPr>
      </w:pPr>
    </w:p>
    <w:p w14:paraId="16987C91" w14:textId="77777777" w:rsidR="003C7716" w:rsidRPr="00BB6BC3" w:rsidRDefault="003C7716" w:rsidP="00BB6BC3">
      <w:pPr>
        <w:pStyle w:val="Subtitle"/>
        <w:rPr>
          <w:i/>
        </w:rPr>
      </w:pPr>
      <w:r w:rsidRPr="00BB6BC3">
        <w:rPr>
          <w:i/>
        </w:rPr>
        <w:t>Abstract</w:t>
      </w:r>
    </w:p>
    <w:p w14:paraId="72EF858A" w14:textId="77777777" w:rsidR="003C7716" w:rsidRPr="005315CD" w:rsidRDefault="003C7716" w:rsidP="00BB6BC3">
      <w:pPr>
        <w:spacing w:line="480" w:lineRule="auto"/>
        <w:jc w:val="both"/>
        <w:rPr>
          <w:color w:val="000000" w:themeColor="text1"/>
        </w:rPr>
      </w:pPr>
    </w:p>
    <w:p w14:paraId="69E2E82E" w14:textId="77777777" w:rsidR="00361E78" w:rsidRDefault="00A95D80" w:rsidP="00BB6BC3">
      <w:pPr>
        <w:spacing w:line="480" w:lineRule="auto"/>
        <w:jc w:val="both"/>
        <w:outlineLvl w:val="0"/>
        <w:rPr>
          <w:color w:val="000000" w:themeColor="text1"/>
        </w:rPr>
      </w:pPr>
      <w:r>
        <w:rPr>
          <w:color w:val="000000" w:themeColor="text1"/>
        </w:rPr>
        <w:tab/>
      </w:r>
      <w:r w:rsidR="005603F5" w:rsidRPr="005315CD">
        <w:rPr>
          <w:color w:val="000000" w:themeColor="text1"/>
        </w:rPr>
        <w:t>This study</w:t>
      </w:r>
      <w:r w:rsidR="00DE49CB" w:rsidRPr="005315CD">
        <w:rPr>
          <w:color w:val="000000" w:themeColor="text1"/>
        </w:rPr>
        <w:t xml:space="preserve"> sets out to </w:t>
      </w:r>
      <w:r w:rsidR="001C0B48" w:rsidRPr="005315CD">
        <w:rPr>
          <w:color w:val="000000" w:themeColor="text1"/>
        </w:rPr>
        <w:t xml:space="preserve">investigate </w:t>
      </w:r>
      <w:r w:rsidR="00DE49CB" w:rsidRPr="005315CD">
        <w:rPr>
          <w:color w:val="000000" w:themeColor="text1"/>
        </w:rPr>
        <w:t xml:space="preserve">a contemporary example of lobbying, by </w:t>
      </w:r>
      <w:r w:rsidR="005972E7" w:rsidRPr="005315CD">
        <w:rPr>
          <w:color w:val="000000" w:themeColor="text1"/>
        </w:rPr>
        <w:t xml:space="preserve">enquiring as to </w:t>
      </w:r>
      <w:r w:rsidR="00DE49CB" w:rsidRPr="005315CD">
        <w:rPr>
          <w:color w:val="000000" w:themeColor="text1"/>
        </w:rPr>
        <w:t>whether lobbyists have successfully influen</w:t>
      </w:r>
      <w:r w:rsidR="00B22DE8" w:rsidRPr="005315CD">
        <w:rPr>
          <w:color w:val="000000" w:themeColor="text1"/>
        </w:rPr>
        <w:t>ced state and national policy which</w:t>
      </w:r>
      <w:r w:rsidR="00DE49CB" w:rsidRPr="005315CD">
        <w:rPr>
          <w:color w:val="000000" w:themeColor="text1"/>
        </w:rPr>
        <w:t xml:space="preserve"> further</w:t>
      </w:r>
      <w:r w:rsidR="00B00301" w:rsidRPr="005315CD">
        <w:rPr>
          <w:color w:val="000000" w:themeColor="text1"/>
        </w:rPr>
        <w:t>ed</w:t>
      </w:r>
      <w:r w:rsidR="00DE49CB" w:rsidRPr="005315CD">
        <w:rPr>
          <w:color w:val="000000" w:themeColor="text1"/>
        </w:rPr>
        <w:t xml:space="preserve"> the completion of the Dakota Access Pipeline</w:t>
      </w:r>
      <w:r w:rsidR="0034697E">
        <w:rPr>
          <w:color w:val="000000" w:themeColor="text1"/>
        </w:rPr>
        <w:t xml:space="preserve"> </w:t>
      </w:r>
      <w:r w:rsidR="00FA2C79" w:rsidRPr="005315CD">
        <w:rPr>
          <w:color w:val="000000" w:themeColor="text1"/>
        </w:rPr>
        <w:t>since 2008.</w:t>
      </w:r>
      <w:r w:rsidR="00420580" w:rsidRPr="005315CD">
        <w:rPr>
          <w:color w:val="000000" w:themeColor="text1"/>
        </w:rPr>
        <w:t xml:space="preserve"> This involves an analysis of campaign contributions made to key federal candidates by organisations related to the pipeline.</w:t>
      </w:r>
      <w:r w:rsidR="00AA6F25" w:rsidRPr="005315CD">
        <w:rPr>
          <w:color w:val="000000" w:themeColor="text1"/>
        </w:rPr>
        <w:t xml:space="preserve"> </w:t>
      </w:r>
      <w:r w:rsidR="00420580" w:rsidRPr="005315CD">
        <w:rPr>
          <w:color w:val="000000" w:themeColor="text1"/>
        </w:rPr>
        <w:t>The results of this analysis</w:t>
      </w:r>
      <w:r w:rsidR="00AA6F25" w:rsidRPr="005315CD">
        <w:rPr>
          <w:color w:val="000000" w:themeColor="text1"/>
        </w:rPr>
        <w:t>,</w:t>
      </w:r>
      <w:r w:rsidR="00420580" w:rsidRPr="005315CD">
        <w:rPr>
          <w:color w:val="000000" w:themeColor="text1"/>
        </w:rPr>
        <w:t xml:space="preserve"> suggest</w:t>
      </w:r>
      <w:r w:rsidR="00AA6F25" w:rsidRPr="005315CD">
        <w:rPr>
          <w:color w:val="000000" w:themeColor="text1"/>
        </w:rPr>
        <w:t>s</w:t>
      </w:r>
      <w:r w:rsidR="00420580" w:rsidRPr="005315CD">
        <w:rPr>
          <w:color w:val="000000" w:themeColor="text1"/>
        </w:rPr>
        <w:t xml:space="preserve"> that lobbyists have been highly successful in influencing policy which</w:t>
      </w:r>
      <w:r w:rsidR="00B00301" w:rsidRPr="005315CD">
        <w:rPr>
          <w:color w:val="000000" w:themeColor="text1"/>
        </w:rPr>
        <w:t xml:space="preserve"> </w:t>
      </w:r>
      <w:r w:rsidR="00420580" w:rsidRPr="005315CD">
        <w:rPr>
          <w:color w:val="000000" w:themeColor="text1"/>
        </w:rPr>
        <w:t xml:space="preserve">led to the completion of the pipeline. </w:t>
      </w:r>
      <w:r w:rsidR="00AA6F25" w:rsidRPr="005315CD">
        <w:rPr>
          <w:color w:val="000000" w:themeColor="text1"/>
        </w:rPr>
        <w:t>The data collected in this study,</w:t>
      </w:r>
      <w:r w:rsidR="00420580" w:rsidRPr="005315CD">
        <w:rPr>
          <w:color w:val="000000" w:themeColor="text1"/>
        </w:rPr>
        <w:t xml:space="preserve"> highlights lobbyists use of "natural allies" with "proximate objectives" (Hall and Deardoff</w:t>
      </w:r>
      <w:r w:rsidR="009A5F69" w:rsidRPr="005315CD">
        <w:rPr>
          <w:color w:val="000000" w:themeColor="text1"/>
        </w:rPr>
        <w:t xml:space="preserve"> 2006, p.69), </w:t>
      </w:r>
      <w:r w:rsidR="00475F1D">
        <w:rPr>
          <w:color w:val="000000" w:themeColor="text1"/>
        </w:rPr>
        <w:t>creating a</w:t>
      </w:r>
      <w:r w:rsidR="001315C0" w:rsidRPr="005315CD">
        <w:rPr>
          <w:color w:val="000000" w:themeColor="text1"/>
        </w:rPr>
        <w:t xml:space="preserve"> network of allies</w:t>
      </w:r>
      <w:r w:rsidR="009A5F69" w:rsidRPr="005315CD">
        <w:rPr>
          <w:color w:val="000000" w:themeColor="text1"/>
        </w:rPr>
        <w:t xml:space="preserve">, </w:t>
      </w:r>
      <w:r w:rsidR="0071240E">
        <w:rPr>
          <w:color w:val="000000" w:themeColor="text1"/>
        </w:rPr>
        <w:t>to enable</w:t>
      </w:r>
      <w:r w:rsidR="0071240E" w:rsidRPr="005315CD">
        <w:rPr>
          <w:color w:val="000000" w:themeColor="text1"/>
        </w:rPr>
        <w:t xml:space="preserve"> </w:t>
      </w:r>
      <w:r w:rsidR="001315C0" w:rsidRPr="005315CD">
        <w:rPr>
          <w:color w:val="000000" w:themeColor="text1"/>
        </w:rPr>
        <w:t>the co</w:t>
      </w:r>
      <w:r w:rsidR="006C3E6F">
        <w:rPr>
          <w:color w:val="000000" w:themeColor="text1"/>
        </w:rPr>
        <w:t>mpletion</w:t>
      </w:r>
      <w:r w:rsidR="001315C0" w:rsidRPr="005315CD">
        <w:rPr>
          <w:color w:val="000000" w:themeColor="text1"/>
        </w:rPr>
        <w:t xml:space="preserve"> of the pipeline</w:t>
      </w:r>
      <w:r w:rsidR="00AA6F25" w:rsidRPr="005315CD">
        <w:rPr>
          <w:color w:val="000000" w:themeColor="text1"/>
        </w:rPr>
        <w:t xml:space="preserve">. </w:t>
      </w:r>
      <w:r w:rsidR="003A6754" w:rsidRPr="005315CD">
        <w:rPr>
          <w:color w:val="000000" w:themeColor="text1"/>
        </w:rPr>
        <w:t>The study raises concerns over</w:t>
      </w:r>
      <w:r w:rsidR="001315C0" w:rsidRPr="005315CD">
        <w:rPr>
          <w:color w:val="000000" w:themeColor="text1"/>
        </w:rPr>
        <w:t xml:space="preserve"> the </w:t>
      </w:r>
      <w:r w:rsidR="00757C17" w:rsidRPr="005315CD">
        <w:rPr>
          <w:color w:val="000000" w:themeColor="text1"/>
        </w:rPr>
        <w:t>nature of President Trump's relationship with</w:t>
      </w:r>
      <w:r w:rsidR="003A6754" w:rsidRPr="005315CD">
        <w:rPr>
          <w:color w:val="000000" w:themeColor="text1"/>
        </w:rPr>
        <w:t xml:space="preserve"> the</w:t>
      </w:r>
      <w:r w:rsidR="00757C17" w:rsidRPr="005315CD">
        <w:rPr>
          <w:color w:val="000000" w:themeColor="text1"/>
        </w:rPr>
        <w:t xml:space="preserve"> </w:t>
      </w:r>
      <w:r w:rsidR="009A5F69" w:rsidRPr="005315CD">
        <w:rPr>
          <w:color w:val="000000" w:themeColor="text1"/>
        </w:rPr>
        <w:t>'</w:t>
      </w:r>
      <w:r w:rsidR="00757C17" w:rsidRPr="005315CD">
        <w:rPr>
          <w:color w:val="000000" w:themeColor="text1"/>
        </w:rPr>
        <w:t>Energy Transfer Partners</w:t>
      </w:r>
      <w:r w:rsidR="009A5F69" w:rsidRPr="005315CD">
        <w:rPr>
          <w:color w:val="000000" w:themeColor="text1"/>
        </w:rPr>
        <w:t>'</w:t>
      </w:r>
      <w:r w:rsidR="00757C17" w:rsidRPr="005315CD">
        <w:rPr>
          <w:color w:val="000000" w:themeColor="text1"/>
        </w:rPr>
        <w:t xml:space="preserve"> CEO</w:t>
      </w:r>
      <w:r w:rsidR="009A5F69" w:rsidRPr="005315CD">
        <w:rPr>
          <w:color w:val="000000" w:themeColor="text1"/>
        </w:rPr>
        <w:t>,</w:t>
      </w:r>
      <w:r w:rsidR="00757C17" w:rsidRPr="005315CD">
        <w:rPr>
          <w:color w:val="000000" w:themeColor="text1"/>
        </w:rPr>
        <w:t xml:space="preserve"> Kelcy Warren</w:t>
      </w:r>
      <w:r w:rsidR="00AA6F25" w:rsidRPr="005315CD">
        <w:rPr>
          <w:color w:val="000000" w:themeColor="text1"/>
        </w:rPr>
        <w:t>.</w:t>
      </w:r>
      <w:r w:rsidR="00C1798C">
        <w:rPr>
          <w:color w:val="000000" w:themeColor="text1"/>
        </w:rPr>
        <w:t xml:space="preserve"> Campaign funding and apparent </w:t>
      </w:r>
      <w:r w:rsidR="0071240E">
        <w:rPr>
          <w:color w:val="000000" w:themeColor="text1"/>
        </w:rPr>
        <w:t>conflicts of interest at state and national level and their impact on the democratic process</w:t>
      </w:r>
      <w:r w:rsidR="00C1798C">
        <w:rPr>
          <w:color w:val="000000" w:themeColor="text1"/>
        </w:rPr>
        <w:t xml:space="preserve"> are explored</w:t>
      </w:r>
      <w:r w:rsidR="0071240E">
        <w:rPr>
          <w:color w:val="000000" w:themeColor="text1"/>
        </w:rPr>
        <w:t xml:space="preserve">, including </w:t>
      </w:r>
      <w:r w:rsidR="00CF0EB7" w:rsidRPr="005315CD">
        <w:rPr>
          <w:color w:val="000000" w:themeColor="text1"/>
        </w:rPr>
        <w:t>whether</w:t>
      </w:r>
      <w:r w:rsidR="00AA6F25" w:rsidRPr="005315CD">
        <w:rPr>
          <w:color w:val="000000" w:themeColor="text1"/>
        </w:rPr>
        <w:t xml:space="preserve"> </w:t>
      </w:r>
      <w:r w:rsidR="00ED6326" w:rsidRPr="005315CD">
        <w:rPr>
          <w:color w:val="000000" w:themeColor="text1"/>
        </w:rPr>
        <w:t xml:space="preserve">President Trump's </w:t>
      </w:r>
      <w:r w:rsidR="0071240E">
        <w:rPr>
          <w:color w:val="000000" w:themeColor="text1"/>
        </w:rPr>
        <w:t xml:space="preserve">personal </w:t>
      </w:r>
      <w:r w:rsidR="00ED6326" w:rsidRPr="005315CD">
        <w:rPr>
          <w:color w:val="000000" w:themeColor="text1"/>
        </w:rPr>
        <w:t>investments</w:t>
      </w:r>
      <w:r w:rsidR="00CF0EB7" w:rsidRPr="005315CD">
        <w:rPr>
          <w:color w:val="000000" w:themeColor="text1"/>
        </w:rPr>
        <w:t xml:space="preserve"> may have</w:t>
      </w:r>
      <w:r w:rsidR="00ED6326" w:rsidRPr="005315CD">
        <w:rPr>
          <w:color w:val="000000" w:themeColor="text1"/>
        </w:rPr>
        <w:t xml:space="preserve"> played a </w:t>
      </w:r>
      <w:r w:rsidR="006A3157" w:rsidRPr="005315CD">
        <w:rPr>
          <w:color w:val="000000" w:themeColor="text1"/>
        </w:rPr>
        <w:t xml:space="preserve">significant </w:t>
      </w:r>
      <w:r w:rsidR="00ED6326" w:rsidRPr="005315CD">
        <w:rPr>
          <w:color w:val="000000" w:themeColor="text1"/>
        </w:rPr>
        <w:t xml:space="preserve">role in </w:t>
      </w:r>
      <w:r w:rsidR="00CF0EB7" w:rsidRPr="005315CD">
        <w:rPr>
          <w:color w:val="000000" w:themeColor="text1"/>
        </w:rPr>
        <w:t>influencing</w:t>
      </w:r>
      <w:r w:rsidR="001B4990" w:rsidRPr="005315CD">
        <w:rPr>
          <w:color w:val="000000" w:themeColor="text1"/>
        </w:rPr>
        <w:t xml:space="preserve"> his</w:t>
      </w:r>
      <w:r w:rsidR="00CF0EB7" w:rsidRPr="005315CD">
        <w:rPr>
          <w:color w:val="000000" w:themeColor="text1"/>
        </w:rPr>
        <w:t xml:space="preserve"> </w:t>
      </w:r>
      <w:r w:rsidR="00ED6326" w:rsidRPr="005315CD">
        <w:rPr>
          <w:color w:val="000000" w:themeColor="text1"/>
        </w:rPr>
        <w:t>policy decision</w:t>
      </w:r>
      <w:r w:rsidR="005B1F60" w:rsidRPr="005315CD">
        <w:rPr>
          <w:color w:val="000000" w:themeColor="text1"/>
        </w:rPr>
        <w:t>s</w:t>
      </w:r>
      <w:r w:rsidR="00ED6326" w:rsidRPr="005315CD">
        <w:rPr>
          <w:color w:val="000000" w:themeColor="text1"/>
        </w:rPr>
        <w:t xml:space="preserve"> </w:t>
      </w:r>
      <w:r w:rsidR="005B1F60" w:rsidRPr="005315CD">
        <w:rPr>
          <w:color w:val="000000" w:themeColor="text1"/>
        </w:rPr>
        <w:t>concerning</w:t>
      </w:r>
      <w:r w:rsidR="00ED6326" w:rsidRPr="005315CD">
        <w:rPr>
          <w:color w:val="000000" w:themeColor="text1"/>
        </w:rPr>
        <w:t xml:space="preserve"> the pipeline.</w:t>
      </w:r>
      <w:r w:rsidR="006E4710" w:rsidRPr="005315CD">
        <w:rPr>
          <w:color w:val="000000" w:themeColor="text1"/>
        </w:rPr>
        <w:t xml:space="preserve"> </w:t>
      </w:r>
      <w:r w:rsidR="007738ED">
        <w:rPr>
          <w:color w:val="000000" w:themeColor="text1"/>
        </w:rPr>
        <w:t>T</w:t>
      </w:r>
      <w:r w:rsidR="006E4710" w:rsidRPr="005315CD">
        <w:rPr>
          <w:color w:val="000000" w:themeColor="text1"/>
        </w:rPr>
        <w:t>his study help</w:t>
      </w:r>
      <w:r w:rsidR="007738ED">
        <w:rPr>
          <w:color w:val="000000" w:themeColor="text1"/>
        </w:rPr>
        <w:t>s</w:t>
      </w:r>
      <w:r w:rsidR="006E4710" w:rsidRPr="005315CD">
        <w:rPr>
          <w:color w:val="000000" w:themeColor="text1"/>
        </w:rPr>
        <w:t xml:space="preserve"> provide an insight into </w:t>
      </w:r>
      <w:r w:rsidR="007738ED">
        <w:rPr>
          <w:color w:val="000000" w:themeColor="text1"/>
        </w:rPr>
        <w:t>modern</w:t>
      </w:r>
      <w:r w:rsidR="006E4710" w:rsidRPr="005315CD">
        <w:rPr>
          <w:color w:val="000000" w:themeColor="text1"/>
        </w:rPr>
        <w:t xml:space="preserve"> lobbying, </w:t>
      </w:r>
      <w:r w:rsidR="007738ED">
        <w:rPr>
          <w:color w:val="000000" w:themeColor="text1"/>
        </w:rPr>
        <w:t>revealing</w:t>
      </w:r>
      <w:r w:rsidR="006E4710" w:rsidRPr="005315CD">
        <w:rPr>
          <w:color w:val="000000" w:themeColor="text1"/>
        </w:rPr>
        <w:t xml:space="preserve"> the power and influence money</w:t>
      </w:r>
      <w:r w:rsidR="004C4111" w:rsidRPr="005315CD">
        <w:rPr>
          <w:color w:val="000000" w:themeColor="text1"/>
        </w:rPr>
        <w:t xml:space="preserve">, </w:t>
      </w:r>
      <w:r w:rsidR="00DB0D4E">
        <w:rPr>
          <w:color w:val="000000" w:themeColor="text1"/>
        </w:rPr>
        <w:t>through</w:t>
      </w:r>
      <w:r w:rsidR="004C4111" w:rsidRPr="005315CD">
        <w:rPr>
          <w:color w:val="000000" w:themeColor="text1"/>
        </w:rPr>
        <w:t xml:space="preserve"> campaign finance,</w:t>
      </w:r>
      <w:r w:rsidR="006E4710" w:rsidRPr="005315CD">
        <w:rPr>
          <w:color w:val="000000" w:themeColor="text1"/>
        </w:rPr>
        <w:t xml:space="preserve"> has in the democratic system.</w:t>
      </w:r>
    </w:p>
    <w:p w14:paraId="40F22007" w14:textId="77777777" w:rsidR="00A1122F" w:rsidRDefault="00A1122F" w:rsidP="00BB6BC3">
      <w:pPr>
        <w:spacing w:line="480" w:lineRule="auto"/>
        <w:jc w:val="both"/>
        <w:outlineLvl w:val="0"/>
        <w:rPr>
          <w:color w:val="000000" w:themeColor="text1"/>
        </w:rPr>
      </w:pPr>
    </w:p>
    <w:p w14:paraId="23C374ED" w14:textId="77777777" w:rsidR="00A1122F" w:rsidRDefault="00A1122F" w:rsidP="001C7A99">
      <w:pPr>
        <w:pStyle w:val="Subtitle"/>
        <w:rPr>
          <w:i/>
        </w:rPr>
      </w:pPr>
      <w:r w:rsidRPr="001C7A99">
        <w:rPr>
          <w:i/>
        </w:rPr>
        <w:t>Keywords</w:t>
      </w:r>
      <w:r>
        <w:rPr>
          <w:i/>
        </w:rPr>
        <w:t>:</w:t>
      </w:r>
    </w:p>
    <w:p w14:paraId="1C696D69" w14:textId="77777777" w:rsidR="00A1122F" w:rsidRPr="00A1122F" w:rsidRDefault="00A1122F" w:rsidP="001C7A99">
      <w:r>
        <w:t>Dakota Access Pipeline, Lobbying</w:t>
      </w:r>
      <w:r w:rsidR="00DC1479">
        <w:t xml:space="preserve">, </w:t>
      </w:r>
      <w:r w:rsidR="0007191A">
        <w:t>USA</w:t>
      </w:r>
      <w:r>
        <w:t xml:space="preserve">, </w:t>
      </w:r>
      <w:r w:rsidR="00DC1479">
        <w:t>Donald Trump, Allies</w:t>
      </w:r>
      <w:r w:rsidR="007E55FA">
        <w:t>, Campaign Finance</w:t>
      </w:r>
    </w:p>
    <w:p w14:paraId="1397094C" w14:textId="77777777" w:rsidR="000028C0" w:rsidRPr="005315CD" w:rsidRDefault="003C7716" w:rsidP="00BB6BC3">
      <w:pPr>
        <w:spacing w:line="480" w:lineRule="auto"/>
        <w:jc w:val="center"/>
        <w:outlineLvl w:val="0"/>
        <w:rPr>
          <w:color w:val="000000" w:themeColor="text1"/>
        </w:rPr>
        <w:sectPr w:rsidR="000028C0" w:rsidRPr="005315CD" w:rsidSect="00D502D4">
          <w:headerReference w:type="even" r:id="rId9"/>
          <w:headerReference w:type="default" r:id="rId10"/>
          <w:footerReference w:type="default" r:id="rId11"/>
          <w:headerReference w:type="first" r:id="rId12"/>
          <w:pgSz w:w="11900" w:h="16840"/>
          <w:pgMar w:top="1440" w:right="1440" w:bottom="1440" w:left="1440" w:header="720" w:footer="720" w:gutter="0"/>
          <w:pgNumType w:start="1"/>
          <w:cols w:space="720"/>
          <w:docGrid w:linePitch="360"/>
        </w:sectPr>
      </w:pPr>
      <w:r w:rsidRPr="005315CD">
        <w:rPr>
          <w:b/>
          <w:color w:val="000000" w:themeColor="text1"/>
        </w:rPr>
        <w:br w:type="page"/>
      </w:r>
    </w:p>
    <w:p w14:paraId="244C6C46" w14:textId="77777777" w:rsidR="007542E3" w:rsidRPr="005315CD" w:rsidRDefault="00174020" w:rsidP="00BB6BC3">
      <w:pPr>
        <w:spacing w:line="480" w:lineRule="auto"/>
        <w:jc w:val="center"/>
        <w:rPr>
          <w:color w:val="000000" w:themeColor="text1"/>
        </w:rPr>
      </w:pPr>
      <w:r w:rsidRPr="005315CD">
        <w:rPr>
          <w:color w:val="000000" w:themeColor="text1"/>
        </w:rPr>
        <w:lastRenderedPageBreak/>
        <w:t>INTRODUCTION</w:t>
      </w:r>
    </w:p>
    <w:p w14:paraId="22E26DBB" w14:textId="77777777" w:rsidR="007542E3" w:rsidRPr="005315CD" w:rsidRDefault="007542E3" w:rsidP="00BB6BC3">
      <w:pPr>
        <w:spacing w:line="480" w:lineRule="auto"/>
        <w:rPr>
          <w:color w:val="000000" w:themeColor="text1"/>
        </w:rPr>
      </w:pPr>
    </w:p>
    <w:p w14:paraId="63987087" w14:textId="77777777" w:rsidR="007542E3" w:rsidRPr="005315CD" w:rsidRDefault="00A95D80" w:rsidP="00BB6BC3">
      <w:pPr>
        <w:spacing w:line="480" w:lineRule="auto"/>
        <w:rPr>
          <w:color w:val="000000" w:themeColor="text1"/>
        </w:rPr>
      </w:pPr>
      <w:r>
        <w:rPr>
          <w:color w:val="000000" w:themeColor="text1"/>
        </w:rPr>
        <w:tab/>
      </w:r>
      <w:r w:rsidR="007542E3" w:rsidRPr="005315CD">
        <w:rPr>
          <w:color w:val="000000" w:themeColor="text1"/>
        </w:rPr>
        <w:t>In 2012, oil pro</w:t>
      </w:r>
      <w:r w:rsidR="002137F4" w:rsidRPr="005315CD">
        <w:rPr>
          <w:color w:val="000000" w:themeColor="text1"/>
        </w:rPr>
        <w:t>duction reached new highs in</w:t>
      </w:r>
      <w:r w:rsidR="007542E3" w:rsidRPr="005315CD">
        <w:rPr>
          <w:color w:val="000000" w:themeColor="text1"/>
        </w:rPr>
        <w:t xml:space="preserve"> North Dakota, </w:t>
      </w:r>
      <w:r w:rsidR="00380BBA">
        <w:rPr>
          <w:color w:val="000000" w:themeColor="text1"/>
        </w:rPr>
        <w:t>because of</w:t>
      </w:r>
      <w:r w:rsidR="007542E3" w:rsidRPr="005315CD">
        <w:rPr>
          <w:color w:val="000000" w:themeColor="text1"/>
        </w:rPr>
        <w:t xml:space="preserve"> the rapidly growing level of oil extraction from the Bakken formation. Th</w:t>
      </w:r>
      <w:r w:rsidR="008D64A0">
        <w:rPr>
          <w:color w:val="000000" w:themeColor="text1"/>
        </w:rPr>
        <w:t>e</w:t>
      </w:r>
      <w:r w:rsidR="007542E3" w:rsidRPr="005315CD">
        <w:rPr>
          <w:color w:val="000000" w:themeColor="text1"/>
        </w:rPr>
        <w:t xml:space="preserve"> oil boom led to the </w:t>
      </w:r>
      <w:r w:rsidR="00A53EE1">
        <w:rPr>
          <w:color w:val="000000" w:themeColor="text1"/>
        </w:rPr>
        <w:t>conception of a</w:t>
      </w:r>
      <w:r w:rsidR="007542E3" w:rsidRPr="005315CD">
        <w:rPr>
          <w:color w:val="000000" w:themeColor="text1"/>
        </w:rPr>
        <w:t xml:space="preserve"> new pipeline</w:t>
      </w:r>
      <w:r w:rsidR="00D91029">
        <w:rPr>
          <w:color w:val="000000" w:themeColor="text1"/>
        </w:rPr>
        <w:t>, better</w:t>
      </w:r>
      <w:r w:rsidR="00D91029" w:rsidRPr="005315CD">
        <w:rPr>
          <w:color w:val="000000" w:themeColor="text1"/>
        </w:rPr>
        <w:t xml:space="preserve"> known as the Dakota Access Pipeline (DAPL)</w:t>
      </w:r>
      <w:r w:rsidR="00A53EE1">
        <w:rPr>
          <w:color w:val="000000" w:themeColor="text1"/>
        </w:rPr>
        <w:t>,</w:t>
      </w:r>
      <w:r w:rsidR="007542E3" w:rsidRPr="005315CD">
        <w:rPr>
          <w:color w:val="000000" w:themeColor="text1"/>
        </w:rPr>
        <w:t xml:space="preserve"> from the Bakken formation to Patoka, Illinois</w:t>
      </w:r>
      <w:r w:rsidR="00D91029">
        <w:rPr>
          <w:color w:val="000000" w:themeColor="text1"/>
        </w:rPr>
        <w:t>. DAPL</w:t>
      </w:r>
      <w:r w:rsidR="007542E3" w:rsidRPr="005315CD">
        <w:rPr>
          <w:color w:val="000000" w:themeColor="text1"/>
        </w:rPr>
        <w:t xml:space="preserve"> </w:t>
      </w:r>
      <w:r w:rsidR="00D91029">
        <w:rPr>
          <w:color w:val="000000" w:themeColor="text1"/>
        </w:rPr>
        <w:t>caused</w:t>
      </w:r>
      <w:r w:rsidR="007542E3" w:rsidRPr="005315CD">
        <w:rPr>
          <w:color w:val="000000" w:themeColor="text1"/>
        </w:rPr>
        <w:t xml:space="preserve"> </w:t>
      </w:r>
      <w:r w:rsidR="002137F4" w:rsidRPr="005315CD">
        <w:rPr>
          <w:color w:val="000000" w:themeColor="text1"/>
        </w:rPr>
        <w:t xml:space="preserve">widespread </w:t>
      </w:r>
      <w:r w:rsidR="007542E3" w:rsidRPr="005315CD">
        <w:rPr>
          <w:color w:val="000000" w:themeColor="text1"/>
        </w:rPr>
        <w:t>protests</w:t>
      </w:r>
      <w:r w:rsidR="00605433">
        <w:rPr>
          <w:color w:val="000000" w:themeColor="text1"/>
        </w:rPr>
        <w:t xml:space="preserve">, </w:t>
      </w:r>
      <w:r w:rsidR="00D91029">
        <w:rPr>
          <w:color w:val="000000" w:themeColor="text1"/>
        </w:rPr>
        <w:t>inspiring</w:t>
      </w:r>
      <w:r w:rsidR="00605433" w:rsidRPr="005315CD">
        <w:rPr>
          <w:color w:val="000000" w:themeColor="text1"/>
        </w:rPr>
        <w:t xml:space="preserve"> a large-scale social media movement </w:t>
      </w:r>
      <w:r w:rsidR="00605433">
        <w:rPr>
          <w:color w:val="000000" w:themeColor="text1"/>
        </w:rPr>
        <w:t>known as</w:t>
      </w:r>
      <w:r w:rsidR="00605433" w:rsidRPr="005315CD">
        <w:rPr>
          <w:color w:val="000000" w:themeColor="text1"/>
        </w:rPr>
        <w:t xml:space="preserve"> #NoDAPL (NoDAPL 2017)</w:t>
      </w:r>
      <w:r w:rsidR="00D91029">
        <w:rPr>
          <w:color w:val="000000" w:themeColor="text1"/>
        </w:rPr>
        <w:t>, which</w:t>
      </w:r>
      <w:r w:rsidR="002137F4" w:rsidRPr="005315CD">
        <w:rPr>
          <w:color w:val="000000" w:themeColor="text1"/>
        </w:rPr>
        <w:t xml:space="preserve"> receiv</w:t>
      </w:r>
      <w:r w:rsidR="00D91029">
        <w:rPr>
          <w:color w:val="000000" w:themeColor="text1"/>
        </w:rPr>
        <w:t xml:space="preserve">ed </w:t>
      </w:r>
      <w:r w:rsidR="007542E3" w:rsidRPr="005315CD">
        <w:rPr>
          <w:color w:val="000000" w:themeColor="text1"/>
        </w:rPr>
        <w:t>worldwide news coverage</w:t>
      </w:r>
      <w:r w:rsidR="00A53EE1">
        <w:rPr>
          <w:color w:val="000000" w:themeColor="text1"/>
        </w:rPr>
        <w:t>.</w:t>
      </w:r>
    </w:p>
    <w:p w14:paraId="6A21E3D3" w14:textId="77777777" w:rsidR="007542E3" w:rsidRPr="005315CD" w:rsidRDefault="007542E3" w:rsidP="00BB6BC3">
      <w:pPr>
        <w:spacing w:line="480" w:lineRule="auto"/>
        <w:rPr>
          <w:color w:val="000000" w:themeColor="text1"/>
        </w:rPr>
      </w:pPr>
    </w:p>
    <w:p w14:paraId="312E0E5D" w14:textId="77777777" w:rsidR="00850BD7" w:rsidRPr="005315CD" w:rsidRDefault="00A95D80" w:rsidP="00B72427">
      <w:pPr>
        <w:spacing w:line="480" w:lineRule="auto"/>
        <w:rPr>
          <w:color w:val="000000" w:themeColor="text1"/>
        </w:rPr>
      </w:pPr>
      <w:r>
        <w:rPr>
          <w:color w:val="000000" w:themeColor="text1"/>
        </w:rPr>
        <w:tab/>
      </w:r>
      <w:r w:rsidR="00BE23B1">
        <w:rPr>
          <w:color w:val="000000" w:themeColor="text1"/>
        </w:rPr>
        <w:t xml:space="preserve"> </w:t>
      </w:r>
      <w:r w:rsidR="00B72427">
        <w:rPr>
          <w:color w:val="000000" w:themeColor="text1"/>
        </w:rPr>
        <w:t>Following</w:t>
      </w:r>
      <w:r w:rsidR="007542E3" w:rsidRPr="005315CD">
        <w:rPr>
          <w:color w:val="000000" w:themeColor="text1"/>
        </w:rPr>
        <w:t xml:space="preserve"> DAPL from its conception in 2014 (Business Wire, 2014) </w:t>
      </w:r>
      <w:r w:rsidR="00B72427">
        <w:rPr>
          <w:color w:val="000000" w:themeColor="text1"/>
        </w:rPr>
        <w:t>through to</w:t>
      </w:r>
      <w:r w:rsidR="00B72427" w:rsidRPr="005315CD">
        <w:rPr>
          <w:color w:val="000000" w:themeColor="text1"/>
        </w:rPr>
        <w:t xml:space="preserve"> </w:t>
      </w:r>
      <w:r w:rsidR="007542E3" w:rsidRPr="005315CD">
        <w:rPr>
          <w:color w:val="000000" w:themeColor="text1"/>
        </w:rPr>
        <w:t>President Trump</w:t>
      </w:r>
      <w:r w:rsidR="00665FE6" w:rsidRPr="005315CD">
        <w:rPr>
          <w:color w:val="000000" w:themeColor="text1"/>
        </w:rPr>
        <w:t>'s</w:t>
      </w:r>
      <w:r w:rsidR="007542E3" w:rsidRPr="005315CD">
        <w:rPr>
          <w:color w:val="000000" w:themeColor="text1"/>
        </w:rPr>
        <w:t xml:space="preserve"> signing</w:t>
      </w:r>
      <w:r w:rsidR="00665FE6" w:rsidRPr="005315CD">
        <w:rPr>
          <w:color w:val="000000" w:themeColor="text1"/>
        </w:rPr>
        <w:t xml:space="preserve"> of</w:t>
      </w:r>
      <w:r w:rsidR="007542E3" w:rsidRPr="005315CD">
        <w:rPr>
          <w:color w:val="000000" w:themeColor="text1"/>
        </w:rPr>
        <w:t xml:space="preserve"> Executive Order </w:t>
      </w:r>
      <w:r w:rsidR="00B779F0" w:rsidRPr="005315CD">
        <w:rPr>
          <w:color w:val="000000" w:themeColor="text1"/>
        </w:rPr>
        <w:t xml:space="preserve">(E.O.) </w:t>
      </w:r>
      <w:r w:rsidR="007542E3" w:rsidRPr="005315CD">
        <w:rPr>
          <w:color w:val="000000" w:themeColor="text1"/>
        </w:rPr>
        <w:t>13766</w:t>
      </w:r>
      <w:r w:rsidR="00A267FC">
        <w:rPr>
          <w:color w:val="000000" w:themeColor="text1"/>
        </w:rPr>
        <w:t xml:space="preserve"> </w:t>
      </w:r>
      <w:r w:rsidR="007542E3" w:rsidRPr="005315CD">
        <w:rPr>
          <w:color w:val="000000" w:themeColor="text1"/>
        </w:rPr>
        <w:t>in 2017</w:t>
      </w:r>
      <w:r w:rsidR="00A267FC">
        <w:rPr>
          <w:color w:val="000000" w:themeColor="text1"/>
        </w:rPr>
        <w:t xml:space="preserve">, </w:t>
      </w:r>
      <w:r w:rsidR="00C5272B">
        <w:rPr>
          <w:color w:val="000000" w:themeColor="text1"/>
        </w:rPr>
        <w:t>th</w:t>
      </w:r>
      <w:r w:rsidR="00A267FC">
        <w:rPr>
          <w:color w:val="000000" w:themeColor="text1"/>
        </w:rPr>
        <w:t>is study</w:t>
      </w:r>
      <w:r w:rsidR="00B72427" w:rsidRPr="005315CD">
        <w:rPr>
          <w:color w:val="000000" w:themeColor="text1"/>
        </w:rPr>
        <w:t xml:space="preserve"> question</w:t>
      </w:r>
      <w:r w:rsidR="00A267FC">
        <w:rPr>
          <w:color w:val="000000" w:themeColor="text1"/>
        </w:rPr>
        <w:t xml:space="preserve">s to </w:t>
      </w:r>
      <w:r w:rsidR="00B72427" w:rsidRPr="005315CD">
        <w:rPr>
          <w:color w:val="000000" w:themeColor="text1"/>
        </w:rPr>
        <w:t xml:space="preserve">what extent pro-DAPL lobbyists were successful in influencing policies which furthered the completion of the pipeline? </w:t>
      </w:r>
      <w:r w:rsidR="00A267FC">
        <w:rPr>
          <w:color w:val="000000" w:themeColor="text1"/>
        </w:rPr>
        <w:t>The study</w:t>
      </w:r>
      <w:r w:rsidR="00B72427" w:rsidRPr="005315CD">
        <w:rPr>
          <w:color w:val="000000" w:themeColor="text1"/>
        </w:rPr>
        <w:t xml:space="preserve"> highlight</w:t>
      </w:r>
      <w:r w:rsidR="007032BE">
        <w:rPr>
          <w:color w:val="000000" w:themeColor="text1"/>
        </w:rPr>
        <w:t>s</w:t>
      </w:r>
      <w:r w:rsidR="00B72427" w:rsidRPr="005315CD">
        <w:rPr>
          <w:color w:val="000000" w:themeColor="text1"/>
        </w:rPr>
        <w:t xml:space="preserve"> who these lobbyists </w:t>
      </w:r>
      <w:r w:rsidR="007032BE">
        <w:rPr>
          <w:color w:val="000000" w:themeColor="text1"/>
        </w:rPr>
        <w:t>we</w:t>
      </w:r>
      <w:r w:rsidR="00B72427" w:rsidRPr="005315CD">
        <w:rPr>
          <w:color w:val="000000" w:themeColor="text1"/>
        </w:rPr>
        <w:t>re, what they achieved, and how</w:t>
      </w:r>
      <w:r w:rsidR="00B72427">
        <w:rPr>
          <w:color w:val="000000" w:themeColor="text1"/>
        </w:rPr>
        <w:t>.</w:t>
      </w:r>
      <w:r w:rsidR="00B72427" w:rsidRPr="005315CD">
        <w:rPr>
          <w:color w:val="000000" w:themeColor="text1"/>
        </w:rPr>
        <w:t xml:space="preserve"> </w:t>
      </w:r>
      <w:r w:rsidR="00A267FC">
        <w:rPr>
          <w:color w:val="000000" w:themeColor="text1"/>
        </w:rPr>
        <w:t>While</w:t>
      </w:r>
      <w:r w:rsidR="00B72427" w:rsidRPr="005315CD">
        <w:rPr>
          <w:color w:val="000000" w:themeColor="text1"/>
        </w:rPr>
        <w:t xml:space="preserve"> </w:t>
      </w:r>
      <w:r w:rsidR="00B72427">
        <w:rPr>
          <w:color w:val="000000" w:themeColor="text1"/>
        </w:rPr>
        <w:t xml:space="preserve">also </w:t>
      </w:r>
      <w:r w:rsidR="00B72427" w:rsidRPr="005315CD">
        <w:rPr>
          <w:color w:val="000000" w:themeColor="text1"/>
        </w:rPr>
        <w:t>provid</w:t>
      </w:r>
      <w:r w:rsidR="00A267FC">
        <w:rPr>
          <w:color w:val="000000" w:themeColor="text1"/>
        </w:rPr>
        <w:t>ing</w:t>
      </w:r>
      <w:r w:rsidR="00B72427" w:rsidRPr="005315CD">
        <w:rPr>
          <w:color w:val="000000" w:themeColor="text1"/>
        </w:rPr>
        <w:t xml:space="preserve"> a contemporary example of lobbyists</w:t>
      </w:r>
      <w:r w:rsidR="00B72427">
        <w:rPr>
          <w:color w:val="000000" w:themeColor="text1"/>
        </w:rPr>
        <w:t xml:space="preserve"> </w:t>
      </w:r>
      <w:r w:rsidR="00B72427" w:rsidRPr="005315CD">
        <w:rPr>
          <w:color w:val="000000" w:themeColor="text1"/>
        </w:rPr>
        <w:t xml:space="preserve">ability to influence </w:t>
      </w:r>
      <w:r w:rsidR="00C261B9" w:rsidRPr="005315CD">
        <w:rPr>
          <w:color w:val="000000" w:themeColor="text1"/>
        </w:rPr>
        <w:t xml:space="preserve">policy </w:t>
      </w:r>
      <w:r w:rsidR="00A267FC">
        <w:rPr>
          <w:color w:val="000000" w:themeColor="text1"/>
        </w:rPr>
        <w:t>to</w:t>
      </w:r>
      <w:r w:rsidR="007032BE">
        <w:rPr>
          <w:color w:val="000000" w:themeColor="text1"/>
        </w:rPr>
        <w:t xml:space="preserve"> benefit the organisations they represent</w:t>
      </w:r>
      <w:r w:rsidR="00B72427" w:rsidRPr="005315CD">
        <w:rPr>
          <w:color w:val="000000" w:themeColor="text1"/>
        </w:rPr>
        <w:t>.</w:t>
      </w:r>
      <w:r w:rsidR="007542E3" w:rsidRPr="005315CD">
        <w:rPr>
          <w:color w:val="000000" w:themeColor="text1"/>
        </w:rPr>
        <w:t xml:space="preserve"> Beginning with the 2008 US Presidential election cycle this study takes an in-depth look at </w:t>
      </w:r>
      <w:r w:rsidR="004500CF">
        <w:rPr>
          <w:color w:val="000000" w:themeColor="text1"/>
        </w:rPr>
        <w:t xml:space="preserve">the campaign contributions of </w:t>
      </w:r>
      <w:r w:rsidR="007542E3" w:rsidRPr="005315CD">
        <w:rPr>
          <w:color w:val="000000" w:themeColor="text1"/>
        </w:rPr>
        <w:t>each election</w:t>
      </w:r>
      <w:r w:rsidR="00B72427">
        <w:rPr>
          <w:color w:val="000000" w:themeColor="text1"/>
        </w:rPr>
        <w:t xml:space="preserve"> </w:t>
      </w:r>
      <w:r w:rsidR="007542E3" w:rsidRPr="005315CD">
        <w:rPr>
          <w:color w:val="000000" w:themeColor="text1"/>
        </w:rPr>
        <w:t xml:space="preserve">cycle </w:t>
      </w:r>
      <w:r w:rsidR="00B72427">
        <w:rPr>
          <w:color w:val="000000" w:themeColor="text1"/>
        </w:rPr>
        <w:t xml:space="preserve">up to and </w:t>
      </w:r>
      <w:r w:rsidR="007542E3" w:rsidRPr="005315CD">
        <w:rPr>
          <w:color w:val="000000" w:themeColor="text1"/>
        </w:rPr>
        <w:t>including the 2016 Presidential election. The purpose of this is to evaluate whether contributions made by DAPL</w:t>
      </w:r>
      <w:r w:rsidR="007032BE">
        <w:rPr>
          <w:color w:val="000000" w:themeColor="text1"/>
        </w:rPr>
        <w:t>-</w:t>
      </w:r>
      <w:r w:rsidR="007542E3" w:rsidRPr="005315CD">
        <w:rPr>
          <w:color w:val="000000" w:themeColor="text1"/>
        </w:rPr>
        <w:t xml:space="preserve">related organisations influenced policies and legislation </w:t>
      </w:r>
      <w:r w:rsidR="004500CF">
        <w:rPr>
          <w:color w:val="000000" w:themeColor="text1"/>
        </w:rPr>
        <w:t>furthering</w:t>
      </w:r>
      <w:r w:rsidR="007542E3" w:rsidRPr="005315CD">
        <w:rPr>
          <w:color w:val="000000" w:themeColor="text1"/>
        </w:rPr>
        <w:t xml:space="preserve"> DAPL's construction.</w:t>
      </w:r>
    </w:p>
    <w:p w14:paraId="4EE9D12A" w14:textId="77777777" w:rsidR="005D7462" w:rsidRPr="005315CD" w:rsidRDefault="005D7462" w:rsidP="00BB6BC3">
      <w:pPr>
        <w:spacing w:line="480" w:lineRule="auto"/>
        <w:rPr>
          <w:color w:val="000000" w:themeColor="text1"/>
        </w:rPr>
      </w:pPr>
    </w:p>
    <w:p w14:paraId="7B0A07C1" w14:textId="77777777" w:rsidR="007542E3" w:rsidRPr="005315CD" w:rsidRDefault="00A95D80" w:rsidP="00BB6BC3">
      <w:pPr>
        <w:spacing w:line="480" w:lineRule="auto"/>
        <w:rPr>
          <w:color w:val="000000" w:themeColor="text1"/>
        </w:rPr>
      </w:pPr>
      <w:r>
        <w:rPr>
          <w:color w:val="000000" w:themeColor="text1"/>
        </w:rPr>
        <w:tab/>
      </w:r>
      <w:r w:rsidR="00AC317A">
        <w:rPr>
          <w:color w:val="000000" w:themeColor="text1"/>
        </w:rPr>
        <w:t>This</w:t>
      </w:r>
      <w:r w:rsidR="007542E3" w:rsidRPr="005315CD">
        <w:rPr>
          <w:color w:val="000000" w:themeColor="text1"/>
        </w:rPr>
        <w:t xml:space="preserve"> study begins </w:t>
      </w:r>
      <w:r w:rsidR="00823039">
        <w:rPr>
          <w:color w:val="000000" w:themeColor="text1"/>
        </w:rPr>
        <w:t xml:space="preserve">by identifying </w:t>
      </w:r>
      <w:r w:rsidR="007542E3" w:rsidRPr="005315CD">
        <w:rPr>
          <w:color w:val="000000" w:themeColor="text1"/>
        </w:rPr>
        <w:t xml:space="preserve">who </w:t>
      </w:r>
      <w:r w:rsidR="002E7D00">
        <w:rPr>
          <w:color w:val="000000" w:themeColor="text1"/>
        </w:rPr>
        <w:t>the pro-DAPL lobbyists</w:t>
      </w:r>
      <w:r w:rsidR="007032BE">
        <w:rPr>
          <w:color w:val="000000" w:themeColor="text1"/>
        </w:rPr>
        <w:t xml:space="preserve"> are</w:t>
      </w:r>
      <w:r w:rsidR="002E7D00">
        <w:rPr>
          <w:color w:val="000000" w:themeColor="text1"/>
        </w:rPr>
        <w:t>, which</w:t>
      </w:r>
      <w:r w:rsidR="007542E3" w:rsidRPr="005315CD">
        <w:rPr>
          <w:color w:val="000000" w:themeColor="text1"/>
        </w:rPr>
        <w:t xml:space="preserve"> requires looking at the companies </w:t>
      </w:r>
      <w:r w:rsidR="002E7D00">
        <w:rPr>
          <w:color w:val="000000" w:themeColor="text1"/>
        </w:rPr>
        <w:t>with a stake in</w:t>
      </w:r>
      <w:r w:rsidR="007542E3" w:rsidRPr="005315CD">
        <w:rPr>
          <w:color w:val="000000" w:themeColor="text1"/>
        </w:rPr>
        <w:t xml:space="preserve"> the construction </w:t>
      </w:r>
      <w:r w:rsidR="002E7D00">
        <w:rPr>
          <w:color w:val="000000" w:themeColor="text1"/>
        </w:rPr>
        <w:t xml:space="preserve">of DAPL. </w:t>
      </w:r>
      <w:r w:rsidR="007542E3" w:rsidRPr="005315CD">
        <w:rPr>
          <w:color w:val="000000" w:themeColor="text1"/>
        </w:rPr>
        <w:t xml:space="preserve">The </w:t>
      </w:r>
      <w:r w:rsidR="00A4123F">
        <w:rPr>
          <w:color w:val="000000" w:themeColor="text1"/>
        </w:rPr>
        <w:t>research then turns to</w:t>
      </w:r>
      <w:r w:rsidR="00A4123F" w:rsidRPr="005315CD">
        <w:rPr>
          <w:color w:val="000000" w:themeColor="text1"/>
        </w:rPr>
        <w:t xml:space="preserve"> </w:t>
      </w:r>
      <w:r w:rsidR="007542E3" w:rsidRPr="005315CD">
        <w:rPr>
          <w:color w:val="000000" w:themeColor="text1"/>
        </w:rPr>
        <w:t xml:space="preserve">the campaign contributions made by these companies, banks and organisations. Before discussing how such contributions </w:t>
      </w:r>
      <w:r w:rsidR="00F04DE5">
        <w:rPr>
          <w:color w:val="000000" w:themeColor="text1"/>
        </w:rPr>
        <w:t>furthered the construction</w:t>
      </w:r>
      <w:r w:rsidR="007542E3" w:rsidRPr="005315CD">
        <w:rPr>
          <w:color w:val="000000" w:themeColor="text1"/>
        </w:rPr>
        <w:t>.</w:t>
      </w:r>
      <w:r w:rsidR="00C771EF">
        <w:rPr>
          <w:color w:val="000000" w:themeColor="text1"/>
        </w:rPr>
        <w:t xml:space="preserve"> Beyond these companies, banks and organisations, this study will look at President Trump's financial connections to DAPL. </w:t>
      </w:r>
      <w:r w:rsidR="00F04DE5">
        <w:rPr>
          <w:color w:val="000000" w:themeColor="text1"/>
        </w:rPr>
        <w:t>Including</w:t>
      </w:r>
      <w:r w:rsidR="007542E3" w:rsidRPr="005315CD">
        <w:rPr>
          <w:color w:val="000000" w:themeColor="text1"/>
        </w:rPr>
        <w:t xml:space="preserve"> any </w:t>
      </w:r>
      <w:r w:rsidR="00F04DE5" w:rsidRPr="005315CD">
        <w:rPr>
          <w:color w:val="000000" w:themeColor="text1"/>
        </w:rPr>
        <w:t>contributions,</w:t>
      </w:r>
      <w:r w:rsidR="007542E3" w:rsidRPr="005315CD">
        <w:rPr>
          <w:color w:val="000000" w:themeColor="text1"/>
        </w:rPr>
        <w:t xml:space="preserve"> he received during his Presidential campaign in 2016, as collated by the Center for Responsive Politics (CRP) (2017)</w:t>
      </w:r>
      <w:r w:rsidR="00C771EF">
        <w:rPr>
          <w:color w:val="000000" w:themeColor="text1"/>
        </w:rPr>
        <w:t xml:space="preserve">, </w:t>
      </w:r>
      <w:r w:rsidR="007542E3" w:rsidRPr="005315CD">
        <w:rPr>
          <w:color w:val="000000" w:themeColor="text1"/>
        </w:rPr>
        <w:t xml:space="preserve">any investments </w:t>
      </w:r>
      <w:r w:rsidR="00A4123F">
        <w:rPr>
          <w:color w:val="000000" w:themeColor="text1"/>
        </w:rPr>
        <w:t>Donald Trump</w:t>
      </w:r>
      <w:r w:rsidR="00A4123F" w:rsidRPr="005315CD">
        <w:rPr>
          <w:color w:val="000000" w:themeColor="text1"/>
        </w:rPr>
        <w:t xml:space="preserve"> </w:t>
      </w:r>
      <w:r w:rsidR="007542E3" w:rsidRPr="005315CD">
        <w:rPr>
          <w:color w:val="000000" w:themeColor="text1"/>
        </w:rPr>
        <w:t xml:space="preserve">made </w:t>
      </w:r>
      <w:r w:rsidR="00A4123F">
        <w:rPr>
          <w:color w:val="000000" w:themeColor="text1"/>
        </w:rPr>
        <w:t>in companies associated with DAPL</w:t>
      </w:r>
      <w:r w:rsidR="007542E3" w:rsidRPr="005315CD">
        <w:rPr>
          <w:color w:val="000000" w:themeColor="text1"/>
        </w:rPr>
        <w:t xml:space="preserve"> since 2008</w:t>
      </w:r>
      <w:r w:rsidR="00A4123F">
        <w:rPr>
          <w:color w:val="000000" w:themeColor="text1"/>
        </w:rPr>
        <w:t>. The study also examines</w:t>
      </w:r>
      <w:r w:rsidR="007542E3" w:rsidRPr="005315CD">
        <w:rPr>
          <w:color w:val="000000" w:themeColor="text1"/>
        </w:rPr>
        <w:t xml:space="preserve"> </w:t>
      </w:r>
      <w:r w:rsidR="00A4123F">
        <w:rPr>
          <w:color w:val="000000" w:themeColor="text1"/>
        </w:rPr>
        <w:t>contributions by lobbyists or organisations representing DAPL to</w:t>
      </w:r>
      <w:r w:rsidR="00A4123F" w:rsidRPr="005315CD">
        <w:rPr>
          <w:color w:val="000000" w:themeColor="text1"/>
        </w:rPr>
        <w:t xml:space="preserve"> </w:t>
      </w:r>
      <w:r w:rsidR="007542E3" w:rsidRPr="005315CD">
        <w:rPr>
          <w:color w:val="000000" w:themeColor="text1"/>
        </w:rPr>
        <w:t xml:space="preserve">any federal candidate </w:t>
      </w:r>
      <w:r w:rsidR="004E1480" w:rsidRPr="005315CD">
        <w:rPr>
          <w:color w:val="000000" w:themeColor="text1"/>
        </w:rPr>
        <w:t>running for official office</w:t>
      </w:r>
      <w:r w:rsidR="007542E3" w:rsidRPr="005315CD">
        <w:rPr>
          <w:color w:val="000000" w:themeColor="text1"/>
        </w:rPr>
        <w:t xml:space="preserve">. </w:t>
      </w:r>
      <w:r w:rsidR="004E1480" w:rsidRPr="005315CD">
        <w:rPr>
          <w:color w:val="000000" w:themeColor="text1"/>
        </w:rPr>
        <w:t>This includes</w:t>
      </w:r>
      <w:r w:rsidR="007542E3" w:rsidRPr="005315CD">
        <w:rPr>
          <w:color w:val="000000" w:themeColor="text1"/>
        </w:rPr>
        <w:t xml:space="preserve"> the contributions made by CEO Kelcy Warren of the Energy Transfer Partners (ETP) and Energy Transfer Equity (ETE), as disclosed to the FEC (2017).</w:t>
      </w:r>
      <w:r w:rsidR="00C771EF">
        <w:rPr>
          <w:color w:val="000000" w:themeColor="text1"/>
        </w:rPr>
        <w:t xml:space="preserve"> </w:t>
      </w:r>
      <w:r w:rsidR="007542E3" w:rsidRPr="005315CD">
        <w:rPr>
          <w:color w:val="000000" w:themeColor="text1"/>
        </w:rPr>
        <w:t xml:space="preserve">The study finishes with an analysis of the policies </w:t>
      </w:r>
      <w:r w:rsidR="00C771EF">
        <w:rPr>
          <w:color w:val="000000" w:themeColor="text1"/>
        </w:rPr>
        <w:t>which benefitted pro-DAPL lobbyists and furthered construction of DAPL, including</w:t>
      </w:r>
      <w:r w:rsidR="007542E3" w:rsidRPr="005315CD">
        <w:rPr>
          <w:color w:val="000000" w:themeColor="text1"/>
        </w:rPr>
        <w:t xml:space="preserve"> the battle for an Environmental Impact Statement (EIS) and potential violations of other federal laws (Cohn 2016).</w:t>
      </w:r>
    </w:p>
    <w:p w14:paraId="4AD86C9A" w14:textId="77777777" w:rsidR="007D0134" w:rsidRPr="005315CD" w:rsidRDefault="007D0134" w:rsidP="00BB6BC3">
      <w:pPr>
        <w:spacing w:line="480" w:lineRule="auto"/>
        <w:rPr>
          <w:b/>
          <w:color w:val="000000" w:themeColor="text1"/>
        </w:rPr>
      </w:pPr>
    </w:p>
    <w:p w14:paraId="6BCB2297" w14:textId="77777777" w:rsidR="00174020" w:rsidRDefault="00174020" w:rsidP="001C7A99">
      <w:pPr>
        <w:spacing w:line="480" w:lineRule="auto"/>
        <w:jc w:val="center"/>
        <w:rPr>
          <w:i/>
        </w:rPr>
      </w:pPr>
      <w:r w:rsidRPr="005315CD">
        <w:rPr>
          <w:color w:val="000000" w:themeColor="text1"/>
        </w:rPr>
        <w:t>LITERATURE REVIEW</w:t>
      </w:r>
    </w:p>
    <w:p w14:paraId="6AFAE21B" w14:textId="77777777" w:rsidR="00174020" w:rsidRPr="005315CD" w:rsidRDefault="00174020" w:rsidP="00BB6BC3">
      <w:pPr>
        <w:spacing w:line="480" w:lineRule="auto"/>
        <w:rPr>
          <w:color w:val="000000" w:themeColor="text1"/>
        </w:rPr>
      </w:pPr>
    </w:p>
    <w:p w14:paraId="35C10B56" w14:textId="77777777" w:rsidR="00AF3503" w:rsidRPr="00AF3503" w:rsidRDefault="007542E3" w:rsidP="001C7A99">
      <w:pPr>
        <w:pStyle w:val="Subtitle"/>
      </w:pPr>
      <w:r w:rsidRPr="00AF3503">
        <w:rPr>
          <w:i/>
        </w:rPr>
        <w:t>Dakota Access Pipeline</w:t>
      </w:r>
    </w:p>
    <w:p w14:paraId="49DCC0E0" w14:textId="77777777" w:rsidR="00174020" w:rsidRPr="005315CD" w:rsidRDefault="00A95D80" w:rsidP="003667EC">
      <w:pPr>
        <w:spacing w:line="480" w:lineRule="auto"/>
        <w:rPr>
          <w:color w:val="000000" w:themeColor="text1"/>
        </w:rPr>
      </w:pPr>
      <w:r>
        <w:rPr>
          <w:color w:val="000000" w:themeColor="text1"/>
        </w:rPr>
        <w:tab/>
      </w:r>
      <w:r w:rsidR="00E37846">
        <w:rPr>
          <w:color w:val="000000" w:themeColor="text1"/>
        </w:rPr>
        <w:t>In</w:t>
      </w:r>
      <w:r w:rsidR="007542E3" w:rsidRPr="005315CD">
        <w:rPr>
          <w:color w:val="000000" w:themeColor="text1"/>
        </w:rPr>
        <w:t xml:space="preserve"> June 2014, ETP announced </w:t>
      </w:r>
      <w:r w:rsidR="00BD105D">
        <w:rPr>
          <w:color w:val="000000" w:themeColor="text1"/>
        </w:rPr>
        <w:t>the building of</w:t>
      </w:r>
      <w:r w:rsidR="00E37846">
        <w:rPr>
          <w:color w:val="000000" w:themeColor="text1"/>
        </w:rPr>
        <w:t xml:space="preserve"> </w:t>
      </w:r>
      <w:r w:rsidR="007542E3" w:rsidRPr="005315CD">
        <w:rPr>
          <w:color w:val="000000" w:themeColor="text1"/>
        </w:rPr>
        <w:t xml:space="preserve">"an approximate </w:t>
      </w:r>
      <w:r w:rsidR="00510D27" w:rsidRPr="005315CD">
        <w:rPr>
          <w:color w:val="000000" w:themeColor="text1"/>
        </w:rPr>
        <w:t>1,100-mile</w:t>
      </w:r>
      <w:r w:rsidR="007542E3" w:rsidRPr="005315CD">
        <w:rPr>
          <w:color w:val="000000" w:themeColor="text1"/>
        </w:rPr>
        <w:t xml:space="preserve"> crude oil pipeline" (Business Wire, 2014)</w:t>
      </w:r>
      <w:r w:rsidR="00E37846">
        <w:rPr>
          <w:color w:val="000000" w:themeColor="text1"/>
        </w:rPr>
        <w:t xml:space="preserve">, </w:t>
      </w:r>
      <w:r w:rsidR="007542E3" w:rsidRPr="005315CD">
        <w:rPr>
          <w:color w:val="000000" w:themeColor="text1"/>
        </w:rPr>
        <w:t>spark</w:t>
      </w:r>
      <w:r w:rsidR="00E37846">
        <w:rPr>
          <w:color w:val="000000" w:themeColor="text1"/>
        </w:rPr>
        <w:t>ing</w:t>
      </w:r>
      <w:r w:rsidR="007542E3" w:rsidRPr="005315CD">
        <w:rPr>
          <w:color w:val="000000" w:themeColor="text1"/>
        </w:rPr>
        <w:t xml:space="preserve"> the "largest native American protests in modern times" (Penn-Roco 2016, p.176). </w:t>
      </w:r>
      <w:r w:rsidR="00E37846">
        <w:rPr>
          <w:color w:val="000000" w:themeColor="text1"/>
        </w:rPr>
        <w:t>In</w:t>
      </w:r>
      <w:r w:rsidR="007542E3" w:rsidRPr="005315CD">
        <w:rPr>
          <w:color w:val="000000" w:themeColor="text1"/>
        </w:rPr>
        <w:t xml:space="preserve"> September 2016, the Obama administration stopped the construction of DAPL (Meyer 2016), in a joint statement the Department of Justice, Department of Army and the Department of Interior declared that "Construction of the pipeline on Army Corps land bordering or under Lake Oahe will not go forward"</w:t>
      </w:r>
      <w:r w:rsidR="00BD105D">
        <w:rPr>
          <w:color w:val="000000" w:themeColor="text1"/>
        </w:rPr>
        <w:t xml:space="preserve"> </w:t>
      </w:r>
      <w:r w:rsidR="007542E3" w:rsidRPr="005315CD">
        <w:rPr>
          <w:color w:val="000000" w:themeColor="text1"/>
        </w:rPr>
        <w:t xml:space="preserve">(DoJ 2016).  </w:t>
      </w:r>
      <w:r w:rsidR="00BD105D">
        <w:rPr>
          <w:color w:val="000000" w:themeColor="text1"/>
        </w:rPr>
        <w:t>T</w:t>
      </w:r>
      <w:r w:rsidR="007542E3" w:rsidRPr="005315CD">
        <w:rPr>
          <w:color w:val="000000" w:themeColor="text1"/>
        </w:rPr>
        <w:t xml:space="preserve">he Army declared that they </w:t>
      </w:r>
      <w:r w:rsidR="00BD105D">
        <w:rPr>
          <w:color w:val="000000" w:themeColor="text1"/>
        </w:rPr>
        <w:t xml:space="preserve">would not authorise </w:t>
      </w:r>
      <w:r w:rsidR="007542E3" w:rsidRPr="005315CD">
        <w:rPr>
          <w:color w:val="000000" w:themeColor="text1"/>
        </w:rPr>
        <w:t>the final permits required</w:t>
      </w:r>
      <w:r w:rsidR="00BD105D">
        <w:rPr>
          <w:color w:val="000000" w:themeColor="text1"/>
        </w:rPr>
        <w:t>,</w:t>
      </w:r>
      <w:r w:rsidR="007542E3" w:rsidRPr="005315CD">
        <w:rPr>
          <w:color w:val="000000" w:themeColor="text1"/>
        </w:rPr>
        <w:t xml:space="preserve"> until they c</w:t>
      </w:r>
      <w:r w:rsidR="009D749F">
        <w:rPr>
          <w:color w:val="000000" w:themeColor="text1"/>
        </w:rPr>
        <w:t>ould</w:t>
      </w:r>
      <w:r w:rsidR="007542E3" w:rsidRPr="005315CD">
        <w:rPr>
          <w:color w:val="000000" w:themeColor="text1"/>
        </w:rPr>
        <w:t xml:space="preserve"> determine whether they need</w:t>
      </w:r>
      <w:r w:rsidR="00BD105D">
        <w:rPr>
          <w:color w:val="000000" w:themeColor="text1"/>
        </w:rPr>
        <w:t>ed</w:t>
      </w:r>
      <w:r w:rsidR="007542E3" w:rsidRPr="005315CD">
        <w:rPr>
          <w:color w:val="000000" w:themeColor="text1"/>
        </w:rPr>
        <w:t xml:space="preserve"> to "reconsider any of its previous decisions regarding the Lake Oahe site under the National Environmental Policy Act (NEPA) or other federal laws" (DoJ 2016).</w:t>
      </w:r>
      <w:r w:rsidR="00AA479A">
        <w:rPr>
          <w:color w:val="000000" w:themeColor="text1"/>
        </w:rPr>
        <w:t xml:space="preserve"> </w:t>
      </w:r>
      <w:r w:rsidR="003667EC">
        <w:rPr>
          <w:color w:val="000000" w:themeColor="text1"/>
        </w:rPr>
        <w:t xml:space="preserve">ETP </w:t>
      </w:r>
      <w:r w:rsidR="00BD105D">
        <w:rPr>
          <w:color w:val="000000" w:themeColor="text1"/>
        </w:rPr>
        <w:t>ignored this</w:t>
      </w:r>
      <w:r w:rsidR="007542E3" w:rsidRPr="005315CD">
        <w:rPr>
          <w:color w:val="000000" w:themeColor="text1"/>
        </w:rPr>
        <w:t xml:space="preserve"> request and </w:t>
      </w:r>
      <w:r w:rsidR="00BD105D">
        <w:rPr>
          <w:color w:val="000000" w:themeColor="text1"/>
        </w:rPr>
        <w:t>continued</w:t>
      </w:r>
      <w:r w:rsidR="00BD105D" w:rsidRPr="005315CD">
        <w:rPr>
          <w:color w:val="000000" w:themeColor="text1"/>
        </w:rPr>
        <w:t xml:space="preserve"> </w:t>
      </w:r>
      <w:r w:rsidR="007542E3" w:rsidRPr="005315CD">
        <w:rPr>
          <w:color w:val="000000" w:themeColor="text1"/>
        </w:rPr>
        <w:t>with construction</w:t>
      </w:r>
      <w:r w:rsidR="003667EC">
        <w:rPr>
          <w:color w:val="000000" w:themeColor="text1"/>
        </w:rPr>
        <w:t>, releasing a joint statement with</w:t>
      </w:r>
      <w:r w:rsidR="007542E3" w:rsidRPr="005315CD">
        <w:rPr>
          <w:color w:val="000000" w:themeColor="text1"/>
        </w:rPr>
        <w:t xml:space="preserve"> Sunoco Logistics </w:t>
      </w:r>
      <w:r w:rsidR="00230EC4">
        <w:rPr>
          <w:color w:val="000000" w:themeColor="text1"/>
        </w:rPr>
        <w:t>calling</w:t>
      </w:r>
      <w:r w:rsidR="007542E3" w:rsidRPr="005315CD">
        <w:rPr>
          <w:color w:val="000000" w:themeColor="text1"/>
        </w:rPr>
        <w:t xml:space="preserve"> the actions of the Obama administration</w:t>
      </w:r>
      <w:r w:rsidR="00230EC4">
        <w:rPr>
          <w:color w:val="000000" w:themeColor="text1"/>
        </w:rPr>
        <w:t xml:space="preserve"> </w:t>
      </w:r>
      <w:r w:rsidR="007542E3" w:rsidRPr="00230EC4">
        <w:rPr>
          <w:color w:val="000000" w:themeColor="text1"/>
        </w:rPr>
        <w:t>"a series of overt and transparent political actions by an administration which has abandoned the rule of law" (2016).</w:t>
      </w:r>
      <w:r w:rsidR="00230EC4">
        <w:rPr>
          <w:color w:val="000000" w:themeColor="text1"/>
        </w:rPr>
        <w:t xml:space="preserve"> </w:t>
      </w:r>
      <w:r w:rsidR="00ED19F5">
        <w:rPr>
          <w:color w:val="000000" w:themeColor="text1"/>
        </w:rPr>
        <w:t>In</w:t>
      </w:r>
      <w:r w:rsidR="007542E3" w:rsidRPr="005315CD">
        <w:rPr>
          <w:color w:val="000000" w:themeColor="text1"/>
        </w:rPr>
        <w:t xml:space="preserve"> January 2017, newly inaugurated President</w:t>
      </w:r>
      <w:r w:rsidR="00ED19F5">
        <w:rPr>
          <w:color w:val="000000" w:themeColor="text1"/>
        </w:rPr>
        <w:t xml:space="preserve"> </w:t>
      </w:r>
      <w:r w:rsidR="007542E3" w:rsidRPr="005315CD">
        <w:rPr>
          <w:color w:val="000000" w:themeColor="text1"/>
        </w:rPr>
        <w:t xml:space="preserve">Trump signed an </w:t>
      </w:r>
      <w:r w:rsidR="00B779F0" w:rsidRPr="005315CD">
        <w:rPr>
          <w:color w:val="000000" w:themeColor="text1"/>
        </w:rPr>
        <w:t>E.O.</w:t>
      </w:r>
      <w:r w:rsidR="007542E3" w:rsidRPr="005315CD">
        <w:rPr>
          <w:color w:val="000000" w:themeColor="text1"/>
        </w:rPr>
        <w:t xml:space="preserve"> "ordering the Secretary of the Army to expedite approval of the Dakota Access Pipeline" (Meyer 2017).  </w:t>
      </w:r>
      <w:r w:rsidR="00680A02">
        <w:rPr>
          <w:color w:val="000000" w:themeColor="text1"/>
        </w:rPr>
        <w:t>A month later</w:t>
      </w:r>
      <w:r w:rsidR="007542E3" w:rsidRPr="005315CD">
        <w:rPr>
          <w:color w:val="000000" w:themeColor="text1"/>
        </w:rPr>
        <w:t>, the United States Army Corps of Engineers (USACE) provided Enbridge, a co-equity holder of DAPL,</w:t>
      </w:r>
      <w:r w:rsidR="00230EC4">
        <w:rPr>
          <w:color w:val="000000" w:themeColor="text1"/>
        </w:rPr>
        <w:t xml:space="preserve"> with the final permits required for the construction of DAPL</w:t>
      </w:r>
      <w:r w:rsidR="007542E3" w:rsidRPr="005315CD">
        <w:rPr>
          <w:color w:val="000000" w:themeColor="text1"/>
        </w:rPr>
        <w:t xml:space="preserve">. </w:t>
      </w:r>
    </w:p>
    <w:p w14:paraId="34E03B06" w14:textId="77777777" w:rsidR="00174020" w:rsidRPr="005315CD" w:rsidRDefault="00174020" w:rsidP="00BB6BC3">
      <w:pPr>
        <w:spacing w:line="480" w:lineRule="auto"/>
        <w:rPr>
          <w:color w:val="000000" w:themeColor="text1"/>
        </w:rPr>
      </w:pPr>
    </w:p>
    <w:p w14:paraId="1945335E" w14:textId="77777777" w:rsidR="00AF3503" w:rsidRPr="00AF3503" w:rsidRDefault="007542E3" w:rsidP="001C7A99">
      <w:pPr>
        <w:pStyle w:val="Subtitle"/>
      </w:pPr>
      <w:r w:rsidRPr="005315CD">
        <w:rPr>
          <w:i/>
        </w:rPr>
        <w:t>Lobbying</w:t>
      </w:r>
    </w:p>
    <w:p w14:paraId="0ED05CFE" w14:textId="77777777" w:rsidR="007542E3" w:rsidRPr="005315CD" w:rsidRDefault="00A95D80" w:rsidP="00BB6BC3">
      <w:pPr>
        <w:spacing w:line="480" w:lineRule="auto"/>
        <w:rPr>
          <w:color w:val="000000" w:themeColor="text1"/>
        </w:rPr>
      </w:pPr>
      <w:r>
        <w:rPr>
          <w:color w:val="000000" w:themeColor="text1"/>
        </w:rPr>
        <w:tab/>
      </w:r>
      <w:r w:rsidR="003A6F54">
        <w:rPr>
          <w:color w:val="000000" w:themeColor="text1"/>
        </w:rPr>
        <w:t>As</w:t>
      </w:r>
      <w:r w:rsidR="007542E3" w:rsidRPr="005315CD">
        <w:rPr>
          <w:color w:val="000000" w:themeColor="text1"/>
        </w:rPr>
        <w:t xml:space="preserve"> a commonly known and used term in politics and legislation</w:t>
      </w:r>
      <w:r w:rsidR="00771A8D">
        <w:rPr>
          <w:color w:val="000000" w:themeColor="text1"/>
        </w:rPr>
        <w:t xml:space="preserve">, there are a range of definitions for lobbying. </w:t>
      </w:r>
      <w:r w:rsidR="003A6F54">
        <w:rPr>
          <w:color w:val="000000" w:themeColor="text1"/>
        </w:rPr>
        <w:t xml:space="preserve">According to, </w:t>
      </w:r>
      <w:r w:rsidR="007542E3" w:rsidRPr="005315CD">
        <w:rPr>
          <w:color w:val="000000" w:themeColor="text1"/>
        </w:rPr>
        <w:t>Kabir Hassan et al.</w:t>
      </w:r>
      <w:r w:rsidR="003A6F54">
        <w:rPr>
          <w:color w:val="000000" w:themeColor="text1"/>
        </w:rPr>
        <w:t xml:space="preserve"> </w:t>
      </w:r>
      <w:r w:rsidR="007542E3" w:rsidRPr="005315CD">
        <w:rPr>
          <w:color w:val="000000" w:themeColor="text1"/>
        </w:rPr>
        <w:t xml:space="preserve">"political lobbying is a strategic action" (2016, p.126) </w:t>
      </w:r>
      <w:r w:rsidR="00B92C09">
        <w:rPr>
          <w:color w:val="000000" w:themeColor="text1"/>
        </w:rPr>
        <w:t>to</w:t>
      </w:r>
      <w:r w:rsidR="00B92C09" w:rsidRPr="005315CD">
        <w:rPr>
          <w:color w:val="000000" w:themeColor="text1"/>
        </w:rPr>
        <w:t xml:space="preserve"> </w:t>
      </w:r>
      <w:r w:rsidR="007542E3" w:rsidRPr="005315CD">
        <w:rPr>
          <w:color w:val="000000" w:themeColor="text1"/>
        </w:rPr>
        <w:t>"shift market opportunities in favor of the firm and/or the operating industry" (Kabir Hassan et. 2016, p.126). Chen et al.</w:t>
      </w:r>
      <w:r w:rsidR="00510D27">
        <w:rPr>
          <w:color w:val="000000" w:themeColor="text1"/>
        </w:rPr>
        <w:t xml:space="preserve"> </w:t>
      </w:r>
      <w:r w:rsidR="0003313A">
        <w:rPr>
          <w:color w:val="000000" w:themeColor="text1"/>
        </w:rPr>
        <w:t xml:space="preserve">expand this </w:t>
      </w:r>
      <w:r w:rsidR="00706E83">
        <w:rPr>
          <w:color w:val="000000" w:themeColor="text1"/>
        </w:rPr>
        <w:t xml:space="preserve">definition to specify </w:t>
      </w:r>
      <w:r w:rsidR="007542E3" w:rsidRPr="005315CD">
        <w:rPr>
          <w:color w:val="000000" w:themeColor="text1"/>
        </w:rPr>
        <w:t xml:space="preserve">"the political activities </w:t>
      </w:r>
      <w:r w:rsidR="00D3614A">
        <w:rPr>
          <w:color w:val="000000" w:themeColor="text1"/>
        </w:rPr>
        <w:t>[...]</w:t>
      </w:r>
      <w:r w:rsidR="007542E3" w:rsidRPr="005315CD">
        <w:rPr>
          <w:color w:val="000000" w:themeColor="text1"/>
        </w:rPr>
        <w:t xml:space="preserve"> engaged in to influence legislators at various levels of the government" (2015, p.444).</w:t>
      </w:r>
      <w:r w:rsidR="000071DD">
        <w:rPr>
          <w:color w:val="000000" w:themeColor="text1"/>
        </w:rPr>
        <w:t xml:space="preserve"> </w:t>
      </w:r>
      <w:r w:rsidR="00AD05A4">
        <w:rPr>
          <w:color w:val="000000" w:themeColor="text1"/>
        </w:rPr>
        <w:t>Similar</w:t>
      </w:r>
      <w:r w:rsidR="00A17067">
        <w:rPr>
          <w:color w:val="000000" w:themeColor="text1"/>
        </w:rPr>
        <w:t xml:space="preserve"> to t</w:t>
      </w:r>
      <w:r w:rsidR="007542E3" w:rsidRPr="005315CD">
        <w:rPr>
          <w:color w:val="000000" w:themeColor="text1"/>
        </w:rPr>
        <w:t xml:space="preserve">he US federal level definition for lobbying </w:t>
      </w:r>
      <w:r w:rsidR="00A17067">
        <w:rPr>
          <w:color w:val="000000" w:themeColor="text1"/>
        </w:rPr>
        <w:t>as</w:t>
      </w:r>
      <w:r w:rsidR="007542E3" w:rsidRPr="005315CD">
        <w:rPr>
          <w:color w:val="000000" w:themeColor="text1"/>
        </w:rPr>
        <w:t xml:space="preserve"> "any communication made on behalf of a client to" (Chen et al. 2015, p.444) any legislator at any federal level "regarding the formation, modification, or adoption of legislation" (Chen et al. 2015, p.444).  </w:t>
      </w:r>
      <w:r w:rsidR="00511C47">
        <w:rPr>
          <w:color w:val="000000" w:themeColor="text1"/>
        </w:rPr>
        <w:t>Despite this</w:t>
      </w:r>
      <w:r w:rsidR="007542E3" w:rsidRPr="005315CD">
        <w:rPr>
          <w:color w:val="000000" w:themeColor="text1"/>
        </w:rPr>
        <w:t xml:space="preserve"> focus </w:t>
      </w:r>
      <w:r w:rsidR="00511C47">
        <w:rPr>
          <w:color w:val="000000" w:themeColor="text1"/>
        </w:rPr>
        <w:t>on</w:t>
      </w:r>
      <w:r w:rsidR="00511C47" w:rsidRPr="005315CD">
        <w:rPr>
          <w:color w:val="000000" w:themeColor="text1"/>
        </w:rPr>
        <w:t xml:space="preserve"> </w:t>
      </w:r>
      <w:r w:rsidR="007542E3" w:rsidRPr="005315CD">
        <w:rPr>
          <w:color w:val="000000" w:themeColor="text1"/>
        </w:rPr>
        <w:t>definitions around influencing legislators to affect and/or shift legislation, Hall and Deardoff</w:t>
      </w:r>
      <w:r w:rsidR="00447E3B">
        <w:rPr>
          <w:color w:val="000000" w:themeColor="text1"/>
        </w:rPr>
        <w:t xml:space="preserve"> (2006)</w:t>
      </w:r>
      <w:r w:rsidR="007542E3" w:rsidRPr="005315CD">
        <w:rPr>
          <w:color w:val="000000" w:themeColor="text1"/>
        </w:rPr>
        <w:t xml:space="preserve"> suggest that lobbying has a "proximate objective" (p.69). </w:t>
      </w:r>
      <w:r w:rsidR="00A37684">
        <w:rPr>
          <w:color w:val="000000" w:themeColor="text1"/>
        </w:rPr>
        <w:t>Unlike the definitions of Chen et al.</w:t>
      </w:r>
      <w:r w:rsidR="00511C47">
        <w:rPr>
          <w:color w:val="000000" w:themeColor="text1"/>
        </w:rPr>
        <w:t xml:space="preserve"> (2015)</w:t>
      </w:r>
      <w:r w:rsidR="00A37684">
        <w:rPr>
          <w:color w:val="000000" w:themeColor="text1"/>
        </w:rPr>
        <w:t xml:space="preserve"> and Kabir Hassan et al.</w:t>
      </w:r>
      <w:r w:rsidR="00511C47">
        <w:rPr>
          <w:color w:val="000000" w:themeColor="text1"/>
        </w:rPr>
        <w:t xml:space="preserve"> (2016)</w:t>
      </w:r>
      <w:r w:rsidR="00A37684">
        <w:rPr>
          <w:color w:val="000000" w:themeColor="text1"/>
        </w:rPr>
        <w:t>, t</w:t>
      </w:r>
      <w:r w:rsidR="007542E3" w:rsidRPr="005315CD">
        <w:rPr>
          <w:color w:val="000000" w:themeColor="text1"/>
        </w:rPr>
        <w:t>his objective is "not to change legislators' minds</w:t>
      </w:r>
      <w:r w:rsidR="0003313A">
        <w:rPr>
          <w:color w:val="000000" w:themeColor="text1"/>
        </w:rPr>
        <w:t>,</w:t>
      </w:r>
      <w:r w:rsidR="007542E3" w:rsidRPr="005315CD">
        <w:rPr>
          <w:color w:val="000000" w:themeColor="text1"/>
        </w:rPr>
        <w:t xml:space="preserve"> but to assist natural allies in achieving their own, coincident objectives" (Hall and Deardoff 2006, p.69). Cave and Rowell (2014) </w:t>
      </w:r>
      <w:r w:rsidR="00A37684">
        <w:rPr>
          <w:color w:val="000000" w:themeColor="text1"/>
        </w:rPr>
        <w:t xml:space="preserve">also </w:t>
      </w:r>
      <w:r w:rsidR="007542E3" w:rsidRPr="005315CD">
        <w:rPr>
          <w:color w:val="000000" w:themeColor="text1"/>
        </w:rPr>
        <w:t>suggest a similar use of 'allies' in the political system</w:t>
      </w:r>
      <w:r w:rsidR="00A37684">
        <w:rPr>
          <w:color w:val="000000" w:themeColor="text1"/>
        </w:rPr>
        <w:t xml:space="preserve">, and </w:t>
      </w:r>
      <w:r w:rsidR="0003313A">
        <w:rPr>
          <w:color w:val="000000" w:themeColor="text1"/>
        </w:rPr>
        <w:t xml:space="preserve">argue that </w:t>
      </w:r>
      <w:r w:rsidR="00A37684">
        <w:rPr>
          <w:color w:val="000000" w:themeColor="text1"/>
        </w:rPr>
        <w:t>lobbying</w:t>
      </w:r>
      <w:r w:rsidR="007542E3" w:rsidRPr="005315CD">
        <w:rPr>
          <w:color w:val="000000" w:themeColor="text1"/>
        </w:rPr>
        <w:t xml:space="preserve"> "often it is not about changing politicians' minds" (p.234). This is a theory Spithoven uses to support his theory that lobbying </w:t>
      </w:r>
      <w:r w:rsidR="00A37684">
        <w:rPr>
          <w:color w:val="000000" w:themeColor="text1"/>
        </w:rPr>
        <w:t>is</w:t>
      </w:r>
      <w:r w:rsidR="007542E3" w:rsidRPr="005315CD">
        <w:rPr>
          <w:color w:val="000000" w:themeColor="text1"/>
        </w:rPr>
        <w:t xml:space="preserve"> defined as "the provision of information with the intention to subsidize strategically chosen legislators" (2016, p.631). </w:t>
      </w:r>
      <w:r w:rsidR="0003313A">
        <w:rPr>
          <w:color w:val="000000" w:themeColor="text1"/>
        </w:rPr>
        <w:t>‘</w:t>
      </w:r>
      <w:r w:rsidR="00A37684">
        <w:rPr>
          <w:color w:val="000000" w:themeColor="text1"/>
        </w:rPr>
        <w:t>S</w:t>
      </w:r>
      <w:r w:rsidR="007542E3" w:rsidRPr="005315CD">
        <w:rPr>
          <w:color w:val="000000" w:themeColor="text1"/>
        </w:rPr>
        <w:t>ubsidising</w:t>
      </w:r>
      <w:r w:rsidR="0003313A">
        <w:rPr>
          <w:color w:val="000000" w:themeColor="text1"/>
        </w:rPr>
        <w:t>’</w:t>
      </w:r>
      <w:r w:rsidR="007542E3" w:rsidRPr="005315CD">
        <w:rPr>
          <w:color w:val="000000" w:themeColor="text1"/>
        </w:rPr>
        <w:t xml:space="preserve"> legislators is core to the theory of Hall and Deardoff</w:t>
      </w:r>
      <w:r w:rsidR="00A37684">
        <w:rPr>
          <w:color w:val="000000" w:themeColor="text1"/>
        </w:rPr>
        <w:t xml:space="preserve"> (2006)</w:t>
      </w:r>
      <w:r w:rsidR="007542E3" w:rsidRPr="005315CD">
        <w:rPr>
          <w:color w:val="000000" w:themeColor="text1"/>
        </w:rPr>
        <w:t xml:space="preserve"> who theorised that instead of changing legislators’ minds and making them vote against former beliefs, lobbying, "is an attempt to subsidize the legislative resources of members who already support the cause of the group" (p.72).</w:t>
      </w:r>
      <w:r w:rsidR="00706E83">
        <w:rPr>
          <w:color w:val="000000" w:themeColor="text1"/>
        </w:rPr>
        <w:t xml:space="preserve"> </w:t>
      </w:r>
      <w:r w:rsidR="00A37684">
        <w:rPr>
          <w:color w:val="000000" w:themeColor="text1"/>
        </w:rPr>
        <w:t>However</w:t>
      </w:r>
      <w:r w:rsidR="00706E83">
        <w:rPr>
          <w:color w:val="000000" w:themeColor="text1"/>
        </w:rPr>
        <w:t>,</w:t>
      </w:r>
      <w:r w:rsidR="00706E83" w:rsidRPr="005315CD">
        <w:rPr>
          <w:color w:val="000000" w:themeColor="text1"/>
        </w:rPr>
        <w:t xml:space="preserve"> Mayer (2008) </w:t>
      </w:r>
      <w:r w:rsidR="00706E83">
        <w:rPr>
          <w:color w:val="000000" w:themeColor="text1"/>
        </w:rPr>
        <w:t>believes</w:t>
      </w:r>
      <w:r w:rsidR="00706E83" w:rsidRPr="005315CD">
        <w:rPr>
          <w:color w:val="000000" w:themeColor="text1"/>
        </w:rPr>
        <w:t xml:space="preserve"> lobbying </w:t>
      </w:r>
      <w:r w:rsidR="00706E83">
        <w:rPr>
          <w:color w:val="000000" w:themeColor="text1"/>
        </w:rPr>
        <w:t>has</w:t>
      </w:r>
      <w:r w:rsidR="00706E83" w:rsidRPr="005315CD">
        <w:rPr>
          <w:color w:val="000000" w:themeColor="text1"/>
        </w:rPr>
        <w:t xml:space="preserve"> numerous definitions depend</w:t>
      </w:r>
      <w:r w:rsidR="00706E83">
        <w:rPr>
          <w:color w:val="000000" w:themeColor="text1"/>
        </w:rPr>
        <w:t>ing</w:t>
      </w:r>
      <w:r w:rsidR="00706E83" w:rsidRPr="005315CD">
        <w:rPr>
          <w:color w:val="000000" w:themeColor="text1"/>
        </w:rPr>
        <w:t xml:space="preserve"> on the actors within the process</w:t>
      </w:r>
      <w:r w:rsidR="00706E83">
        <w:rPr>
          <w:color w:val="000000" w:themeColor="text1"/>
        </w:rPr>
        <w:t>, and</w:t>
      </w:r>
      <w:r w:rsidR="00706E83" w:rsidRPr="005315CD">
        <w:rPr>
          <w:color w:val="000000" w:themeColor="text1"/>
        </w:rPr>
        <w:t xml:space="preserve"> "no single existing legal definition of lobbying encompasses the entire range" (p.488) </w:t>
      </w:r>
      <w:r w:rsidR="0003313A">
        <w:rPr>
          <w:color w:val="000000" w:themeColor="text1"/>
        </w:rPr>
        <w:t>encompassed by</w:t>
      </w:r>
      <w:r w:rsidR="0003313A" w:rsidRPr="005315CD">
        <w:rPr>
          <w:color w:val="000000" w:themeColor="text1"/>
        </w:rPr>
        <w:t xml:space="preserve"> </w:t>
      </w:r>
      <w:r w:rsidR="00706E83" w:rsidRPr="005315CD">
        <w:rPr>
          <w:color w:val="000000" w:themeColor="text1"/>
        </w:rPr>
        <w:t xml:space="preserve">the blanket term of lobbying. </w:t>
      </w:r>
      <w:r w:rsidR="00706E83">
        <w:rPr>
          <w:color w:val="000000" w:themeColor="text1"/>
        </w:rPr>
        <w:t>Instead a</w:t>
      </w:r>
      <w:r w:rsidR="00706E83" w:rsidRPr="005315CD">
        <w:rPr>
          <w:color w:val="000000" w:themeColor="text1"/>
        </w:rPr>
        <w:t xml:space="preserve"> wide number of potential definitions "each covers a different, although often overlapping, subset" (Mayer 2008, p.488) of lobby</w:t>
      </w:r>
      <w:r w:rsidR="00706E83">
        <w:rPr>
          <w:color w:val="000000" w:themeColor="text1"/>
        </w:rPr>
        <w:t>ing</w:t>
      </w:r>
      <w:r w:rsidR="00706E83" w:rsidRPr="005315CD">
        <w:rPr>
          <w:color w:val="000000" w:themeColor="text1"/>
        </w:rPr>
        <w:t xml:space="preserve"> activities. </w:t>
      </w:r>
      <w:r w:rsidR="00706E83">
        <w:rPr>
          <w:color w:val="000000" w:themeColor="text1"/>
        </w:rPr>
        <w:t xml:space="preserve"> </w:t>
      </w:r>
    </w:p>
    <w:p w14:paraId="6A8C2675" w14:textId="77777777" w:rsidR="007542E3" w:rsidRPr="005315CD" w:rsidRDefault="007542E3" w:rsidP="00BB6BC3">
      <w:pPr>
        <w:spacing w:line="480" w:lineRule="auto"/>
        <w:rPr>
          <w:color w:val="000000" w:themeColor="text1"/>
        </w:rPr>
      </w:pPr>
    </w:p>
    <w:p w14:paraId="1DAC3A76" w14:textId="77777777" w:rsidR="00174020" w:rsidRPr="005315CD" w:rsidRDefault="00A95D80" w:rsidP="00BB6BC3">
      <w:pPr>
        <w:spacing w:line="480" w:lineRule="auto"/>
        <w:rPr>
          <w:color w:val="000000" w:themeColor="text1"/>
        </w:rPr>
      </w:pPr>
      <w:r>
        <w:rPr>
          <w:color w:val="000000" w:themeColor="text1"/>
        </w:rPr>
        <w:tab/>
      </w:r>
      <w:r w:rsidR="00B63668" w:rsidRPr="005315CD">
        <w:rPr>
          <w:color w:val="000000" w:themeColor="text1"/>
        </w:rPr>
        <w:t xml:space="preserve">Many corporations and interest groups see lobbying as simply "a corporate expense" (Chen et al. 2015, p.446) </w:t>
      </w:r>
      <w:r w:rsidR="00652172">
        <w:rPr>
          <w:color w:val="000000" w:themeColor="text1"/>
        </w:rPr>
        <w:t>of</w:t>
      </w:r>
      <w:r w:rsidR="00B63668" w:rsidRPr="005315CD">
        <w:rPr>
          <w:color w:val="000000" w:themeColor="text1"/>
        </w:rPr>
        <w:t xml:space="preserve"> persuasion</w:t>
      </w:r>
      <w:r w:rsidR="00652172">
        <w:rPr>
          <w:color w:val="000000" w:themeColor="text1"/>
        </w:rPr>
        <w:t>, which is core to lobbying</w:t>
      </w:r>
      <w:r w:rsidR="00B63668" w:rsidRPr="005315CD">
        <w:rPr>
          <w:color w:val="000000" w:themeColor="text1"/>
        </w:rPr>
        <w:t xml:space="preserve"> (Graziano 2001, p.3).</w:t>
      </w:r>
      <w:r w:rsidR="00B63668">
        <w:rPr>
          <w:color w:val="000000" w:themeColor="text1"/>
        </w:rPr>
        <w:t xml:space="preserve"> </w:t>
      </w:r>
      <w:r w:rsidR="00CF2992">
        <w:rPr>
          <w:color w:val="000000" w:themeColor="text1"/>
        </w:rPr>
        <w:t>However, many lobbying tactics ha</w:t>
      </w:r>
      <w:r w:rsidR="001A3CAB">
        <w:rPr>
          <w:color w:val="000000" w:themeColor="text1"/>
        </w:rPr>
        <w:t>ve</w:t>
      </w:r>
      <w:r w:rsidR="00CF2992">
        <w:rPr>
          <w:color w:val="000000" w:themeColor="text1"/>
        </w:rPr>
        <w:t xml:space="preserve"> led to </w:t>
      </w:r>
      <w:r w:rsidR="007542E3" w:rsidRPr="005315CD">
        <w:rPr>
          <w:color w:val="000000" w:themeColor="text1"/>
        </w:rPr>
        <w:t>many negative connotations</w:t>
      </w:r>
      <w:r w:rsidR="00CF2992">
        <w:rPr>
          <w:color w:val="000000" w:themeColor="text1"/>
        </w:rPr>
        <w:t xml:space="preserve"> being associated with the term</w:t>
      </w:r>
      <w:r w:rsidR="007542E3" w:rsidRPr="005315CD">
        <w:rPr>
          <w:color w:val="000000" w:themeColor="text1"/>
        </w:rPr>
        <w:t xml:space="preserve">. DeKieffer claims that many "outside of Washington" (2007, p.1) equated the business of lobbying "with all sorts of skulduggery" (2007, p.1).  Mayer (2008) goes as far as to connect lobbying with "images of back-room meetings, illicit campaign contributions, and other shadowy dealings that undermine democracy" (p.486). </w:t>
      </w:r>
      <w:r w:rsidR="009B0617">
        <w:rPr>
          <w:color w:val="000000" w:themeColor="text1"/>
        </w:rPr>
        <w:t xml:space="preserve"> </w:t>
      </w:r>
      <w:r w:rsidR="007542E3" w:rsidRPr="005315CD">
        <w:rPr>
          <w:color w:val="000000" w:themeColor="text1"/>
        </w:rPr>
        <w:t xml:space="preserve">Despite </w:t>
      </w:r>
      <w:r w:rsidR="009B0617">
        <w:rPr>
          <w:color w:val="000000" w:themeColor="text1"/>
        </w:rPr>
        <w:t>these</w:t>
      </w:r>
      <w:r w:rsidR="007542E3" w:rsidRPr="005315CD">
        <w:rPr>
          <w:color w:val="000000" w:themeColor="text1"/>
        </w:rPr>
        <w:t xml:space="preserve"> connotations of lobbying, the practice itself is legally well-founded</w:t>
      </w:r>
      <w:r w:rsidR="00CC4DF5">
        <w:rPr>
          <w:color w:val="000000" w:themeColor="text1"/>
        </w:rPr>
        <w:t xml:space="preserve"> and </w:t>
      </w:r>
      <w:r w:rsidR="007542E3" w:rsidRPr="005315CD">
        <w:rPr>
          <w:color w:val="000000" w:themeColor="text1"/>
        </w:rPr>
        <w:t>the First Amendment is the "constitutional foundation of lobbying" (</w:t>
      </w:r>
      <w:r w:rsidR="00D27BBE" w:rsidRPr="005315CD">
        <w:rPr>
          <w:color w:val="000000" w:themeColor="text1"/>
        </w:rPr>
        <w:t xml:space="preserve">Graziano </w:t>
      </w:r>
      <w:r w:rsidR="007542E3" w:rsidRPr="005315CD">
        <w:rPr>
          <w:color w:val="000000" w:themeColor="text1"/>
        </w:rPr>
        <w:t>2001, p.11). Spithoven also argues that that further legal founding was "empowered by the Supreme Court's decision in Citizens United v. Federal Election Commission" (2016, p.630). This Supreme Court ruling in 2010 not only provided a more concrete legal base for lobbying, but also "relaxed constraints on corporate spending on elections" (Chen et al. 2015, p.445) through Political Action Committees</w:t>
      </w:r>
      <w:r w:rsidR="00305BC2">
        <w:rPr>
          <w:color w:val="000000" w:themeColor="text1"/>
        </w:rPr>
        <w:t xml:space="preserve"> (PAC</w:t>
      </w:r>
      <w:r w:rsidR="007E2F64">
        <w:rPr>
          <w:color w:val="000000" w:themeColor="text1"/>
        </w:rPr>
        <w:t>s</w:t>
      </w:r>
      <w:r w:rsidR="00305BC2">
        <w:rPr>
          <w:color w:val="000000" w:themeColor="text1"/>
        </w:rPr>
        <w:t>)</w:t>
      </w:r>
      <w:r w:rsidR="007542E3" w:rsidRPr="005315CD">
        <w:rPr>
          <w:color w:val="000000" w:themeColor="text1"/>
        </w:rPr>
        <w:t>. However, despite the constitutional foundation of lobbying and the Supreme Court ruling in 2010, the U.S. public "decry [the] power of lobbyists" (Saad 2011). These negative connotations remain despite various attempts to limit the power of lobbying</w:t>
      </w:r>
      <w:r w:rsidR="00305BC2">
        <w:rPr>
          <w:color w:val="000000" w:themeColor="text1"/>
        </w:rPr>
        <w:t>,</w:t>
      </w:r>
      <w:r w:rsidR="007542E3" w:rsidRPr="005315CD">
        <w:rPr>
          <w:color w:val="000000" w:themeColor="text1"/>
        </w:rPr>
        <w:t xml:space="preserve"> </w:t>
      </w:r>
      <w:r w:rsidR="00305BC2">
        <w:rPr>
          <w:color w:val="000000" w:themeColor="text1"/>
        </w:rPr>
        <w:t>such as</w:t>
      </w:r>
      <w:r w:rsidR="007542E3" w:rsidRPr="005315CD">
        <w:rPr>
          <w:color w:val="000000" w:themeColor="text1"/>
        </w:rPr>
        <w:t xml:space="preserve"> the 1995 Lobbying Disclosure Act</w:t>
      </w:r>
      <w:r w:rsidR="009D4A50">
        <w:rPr>
          <w:color w:val="000000" w:themeColor="text1"/>
        </w:rPr>
        <w:t xml:space="preserve"> (LDA)</w:t>
      </w:r>
      <w:r w:rsidR="007542E3" w:rsidRPr="005315CD">
        <w:rPr>
          <w:color w:val="000000" w:themeColor="text1"/>
        </w:rPr>
        <w:t>.</w:t>
      </w:r>
    </w:p>
    <w:p w14:paraId="734B802E" w14:textId="77777777" w:rsidR="00AF3503" w:rsidRPr="00AF3503" w:rsidRDefault="00AF3503" w:rsidP="00BB6BC3">
      <w:pPr>
        <w:spacing w:line="480" w:lineRule="auto"/>
      </w:pPr>
    </w:p>
    <w:p w14:paraId="32815135" w14:textId="77777777" w:rsidR="0002267E" w:rsidRDefault="00A95D80" w:rsidP="00BC6E12">
      <w:pPr>
        <w:spacing w:line="480" w:lineRule="auto"/>
        <w:rPr>
          <w:color w:val="000000" w:themeColor="text1"/>
        </w:rPr>
      </w:pPr>
      <w:r>
        <w:rPr>
          <w:color w:val="000000" w:themeColor="text1"/>
        </w:rPr>
        <w:tab/>
      </w:r>
      <w:r w:rsidR="007542E3" w:rsidRPr="005315CD">
        <w:rPr>
          <w:color w:val="000000" w:themeColor="text1"/>
        </w:rPr>
        <w:t xml:space="preserve">For this study to determine those lobbying </w:t>
      </w:r>
      <w:r w:rsidR="00895B99">
        <w:rPr>
          <w:color w:val="000000" w:themeColor="text1"/>
        </w:rPr>
        <w:t>for</w:t>
      </w:r>
      <w:r w:rsidR="007542E3" w:rsidRPr="005315CD">
        <w:rPr>
          <w:color w:val="000000" w:themeColor="text1"/>
        </w:rPr>
        <w:t xml:space="preserve"> DAPL, it is important to establish </w:t>
      </w:r>
      <w:r w:rsidR="009D5803">
        <w:rPr>
          <w:color w:val="000000" w:themeColor="text1"/>
        </w:rPr>
        <w:t>what defines a lobbyist</w:t>
      </w:r>
      <w:r w:rsidR="007542E3" w:rsidRPr="005315CD">
        <w:rPr>
          <w:color w:val="000000" w:themeColor="text1"/>
        </w:rPr>
        <w:t>.</w:t>
      </w:r>
      <w:r w:rsidR="00BC6E12">
        <w:rPr>
          <w:color w:val="000000" w:themeColor="text1"/>
        </w:rPr>
        <w:t xml:space="preserve"> </w:t>
      </w:r>
      <w:r w:rsidR="007542E3" w:rsidRPr="005315CD">
        <w:rPr>
          <w:color w:val="000000" w:themeColor="text1"/>
        </w:rPr>
        <w:t>Benoit</w:t>
      </w:r>
      <w:r w:rsidR="00895B99">
        <w:rPr>
          <w:color w:val="000000" w:themeColor="text1"/>
        </w:rPr>
        <w:t xml:space="preserve"> (2007)</w:t>
      </w:r>
      <w:r w:rsidR="004B1F54">
        <w:rPr>
          <w:color w:val="000000" w:themeColor="text1"/>
        </w:rPr>
        <w:t xml:space="preserve"> defines</w:t>
      </w:r>
      <w:r w:rsidR="007542E3" w:rsidRPr="005315CD">
        <w:rPr>
          <w:color w:val="000000" w:themeColor="text1"/>
        </w:rPr>
        <w:t xml:space="preserve"> a lobbyist </w:t>
      </w:r>
      <w:r w:rsidR="00895B99">
        <w:rPr>
          <w:color w:val="000000" w:themeColor="text1"/>
        </w:rPr>
        <w:t>a</w:t>
      </w:r>
      <w:r w:rsidR="007542E3" w:rsidRPr="005315CD">
        <w:rPr>
          <w:color w:val="000000" w:themeColor="text1"/>
        </w:rPr>
        <w:t>s anybody who communicates by "any oral, written, or electronic" (p.27) means to a</w:t>
      </w:r>
      <w:r w:rsidR="00BC6E12">
        <w:rPr>
          <w:color w:val="000000" w:themeColor="text1"/>
        </w:rPr>
        <w:t>n</w:t>
      </w:r>
      <w:r w:rsidR="007542E3" w:rsidRPr="005315CD">
        <w:rPr>
          <w:color w:val="000000" w:themeColor="text1"/>
        </w:rPr>
        <w:t xml:space="preserve"> "official that is made on behalf of a client with regard to the enumerated subjects" (p.27). </w:t>
      </w:r>
      <w:r w:rsidR="00895B99">
        <w:rPr>
          <w:color w:val="000000" w:themeColor="text1"/>
        </w:rPr>
        <w:t xml:space="preserve">Similarly, </w:t>
      </w:r>
      <w:r w:rsidR="007542E3" w:rsidRPr="005315CD">
        <w:rPr>
          <w:color w:val="000000" w:themeColor="text1"/>
        </w:rPr>
        <w:t>Graziano</w:t>
      </w:r>
      <w:r w:rsidR="005B43AB">
        <w:rPr>
          <w:color w:val="000000" w:themeColor="text1"/>
        </w:rPr>
        <w:t xml:space="preserve"> (2001)</w:t>
      </w:r>
      <w:r w:rsidR="007542E3" w:rsidRPr="005315CD">
        <w:rPr>
          <w:color w:val="000000" w:themeColor="text1"/>
        </w:rPr>
        <w:t xml:space="preserve"> defines lobbyist</w:t>
      </w:r>
      <w:r w:rsidR="00BC6E12">
        <w:rPr>
          <w:color w:val="000000" w:themeColor="text1"/>
        </w:rPr>
        <w:t>s</w:t>
      </w:r>
      <w:r w:rsidR="007542E3" w:rsidRPr="005315CD">
        <w:rPr>
          <w:color w:val="000000" w:themeColor="text1"/>
        </w:rPr>
        <w:t xml:space="preserve"> </w:t>
      </w:r>
      <w:r w:rsidR="00BC6E12">
        <w:rPr>
          <w:color w:val="000000" w:themeColor="text1"/>
        </w:rPr>
        <w:t>as any "</w:t>
      </w:r>
      <w:r w:rsidR="007542E3" w:rsidRPr="005315CD">
        <w:rPr>
          <w:color w:val="000000" w:themeColor="text1"/>
        </w:rPr>
        <w:t>individual, internal or external to the organisation, through whom representation is actuated" (p.1)</w:t>
      </w:r>
      <w:r w:rsidR="00BC6E12">
        <w:rPr>
          <w:color w:val="000000" w:themeColor="text1"/>
        </w:rPr>
        <w:t xml:space="preserve">. </w:t>
      </w:r>
      <w:r w:rsidR="00895B99">
        <w:rPr>
          <w:color w:val="000000" w:themeColor="text1"/>
        </w:rPr>
        <w:t xml:space="preserve"> </w:t>
      </w:r>
      <w:r w:rsidR="007542E3" w:rsidRPr="005315CD">
        <w:rPr>
          <w:color w:val="000000" w:themeColor="text1"/>
        </w:rPr>
        <w:t xml:space="preserve">DeKieffer (2007) takes </w:t>
      </w:r>
      <w:r w:rsidR="00BC6E12">
        <w:rPr>
          <w:color w:val="000000" w:themeColor="text1"/>
        </w:rPr>
        <w:t>a</w:t>
      </w:r>
      <w:r w:rsidR="007542E3" w:rsidRPr="005315CD">
        <w:rPr>
          <w:color w:val="000000" w:themeColor="text1"/>
        </w:rPr>
        <w:t xml:space="preserve"> broader view </w:t>
      </w:r>
      <w:r w:rsidR="00895B99">
        <w:rPr>
          <w:color w:val="000000" w:themeColor="text1"/>
        </w:rPr>
        <w:t>proposing</w:t>
      </w:r>
      <w:r w:rsidR="007542E3" w:rsidRPr="005315CD">
        <w:rPr>
          <w:color w:val="000000" w:themeColor="text1"/>
        </w:rPr>
        <w:t xml:space="preserve"> a lobbyist </w:t>
      </w:r>
      <w:r w:rsidR="00895B99">
        <w:rPr>
          <w:color w:val="000000" w:themeColor="text1"/>
        </w:rPr>
        <w:t>i</w:t>
      </w:r>
      <w:r w:rsidR="007542E3" w:rsidRPr="005315CD">
        <w:rPr>
          <w:color w:val="000000" w:themeColor="text1"/>
        </w:rPr>
        <w:t xml:space="preserve">s "anyone who writes a letter to a member of Congress or questions a candidate at a political meeting" (p.1). </w:t>
      </w:r>
      <w:r w:rsidR="00895B99">
        <w:rPr>
          <w:color w:val="000000" w:themeColor="text1"/>
        </w:rPr>
        <w:t>Similarly,</w:t>
      </w:r>
      <w:r w:rsidR="00895B99" w:rsidRPr="005315CD" w:rsidDel="00183EA9">
        <w:rPr>
          <w:color w:val="000000" w:themeColor="text1"/>
        </w:rPr>
        <w:t xml:space="preserve"> </w:t>
      </w:r>
      <w:r w:rsidR="007542E3" w:rsidRPr="005315CD">
        <w:rPr>
          <w:color w:val="000000" w:themeColor="text1"/>
        </w:rPr>
        <w:t>Mayer</w:t>
      </w:r>
      <w:r w:rsidR="005B43AB">
        <w:rPr>
          <w:color w:val="000000" w:themeColor="text1"/>
        </w:rPr>
        <w:t xml:space="preserve"> (2008)</w:t>
      </w:r>
      <w:r w:rsidR="00895B99">
        <w:rPr>
          <w:color w:val="000000" w:themeColor="text1"/>
        </w:rPr>
        <w:t xml:space="preserve"> </w:t>
      </w:r>
      <w:r w:rsidR="007542E3" w:rsidRPr="005315CD">
        <w:rPr>
          <w:color w:val="000000" w:themeColor="text1"/>
        </w:rPr>
        <w:t>views anybody who makes "any attempt to influence the actions of government" (p.486) as a lobbyist</w:t>
      </w:r>
      <w:r w:rsidR="00183EA9">
        <w:rPr>
          <w:color w:val="000000" w:themeColor="text1"/>
        </w:rPr>
        <w:t>, meaning organisations themselves could be lobbyists</w:t>
      </w:r>
      <w:r w:rsidR="007542E3" w:rsidRPr="005315CD">
        <w:rPr>
          <w:color w:val="000000" w:themeColor="text1"/>
        </w:rPr>
        <w:t>.</w:t>
      </w:r>
      <w:r w:rsidR="00BC6E12" w:rsidRPr="00BC6E12">
        <w:rPr>
          <w:color w:val="000000" w:themeColor="text1"/>
        </w:rPr>
        <w:t xml:space="preserve"> </w:t>
      </w:r>
    </w:p>
    <w:p w14:paraId="261538B2" w14:textId="77777777" w:rsidR="0002267E" w:rsidRDefault="0002267E" w:rsidP="00BC6E12">
      <w:pPr>
        <w:spacing w:line="480" w:lineRule="auto"/>
        <w:rPr>
          <w:color w:val="000000" w:themeColor="text1"/>
        </w:rPr>
      </w:pPr>
    </w:p>
    <w:p w14:paraId="172CC15C" w14:textId="77777777" w:rsidR="00F60400" w:rsidRDefault="0002267E" w:rsidP="0002267E">
      <w:pPr>
        <w:spacing w:line="480" w:lineRule="auto"/>
        <w:rPr>
          <w:color w:val="000000" w:themeColor="text1"/>
        </w:rPr>
      </w:pPr>
      <w:r>
        <w:rPr>
          <w:color w:val="000000" w:themeColor="text1"/>
        </w:rPr>
        <w:tab/>
        <w:t xml:space="preserve">The </w:t>
      </w:r>
      <w:r w:rsidR="00BC6E12" w:rsidRPr="005315CD">
        <w:rPr>
          <w:color w:val="000000" w:themeColor="text1"/>
        </w:rPr>
        <w:t xml:space="preserve">job of </w:t>
      </w:r>
      <w:r>
        <w:rPr>
          <w:color w:val="000000" w:themeColor="text1"/>
        </w:rPr>
        <w:t xml:space="preserve">a </w:t>
      </w:r>
      <w:r w:rsidR="00BC6E12" w:rsidRPr="005315CD">
        <w:rPr>
          <w:color w:val="000000" w:themeColor="text1"/>
        </w:rPr>
        <w:t xml:space="preserve">lobbyists </w:t>
      </w:r>
      <w:r>
        <w:rPr>
          <w:color w:val="000000" w:themeColor="text1"/>
        </w:rPr>
        <w:t>i</w:t>
      </w:r>
      <w:r w:rsidR="00BC6E12" w:rsidRPr="005315CD">
        <w:rPr>
          <w:color w:val="000000" w:themeColor="text1"/>
        </w:rPr>
        <w:t>s to "translate narrow economic powers into industry-wide and class-wide powers [...] on the economic front (</w:t>
      </w:r>
      <w:r>
        <w:rPr>
          <w:color w:val="000000" w:themeColor="text1"/>
        </w:rPr>
        <w:t xml:space="preserve">Beder </w:t>
      </w:r>
      <w:r w:rsidR="00BC6E12" w:rsidRPr="005315CD">
        <w:rPr>
          <w:color w:val="000000" w:themeColor="text1"/>
        </w:rPr>
        <w:t>2006, p.14).</w:t>
      </w:r>
      <w:r w:rsidR="00BC6E12">
        <w:rPr>
          <w:color w:val="000000" w:themeColor="text1"/>
        </w:rPr>
        <w:t xml:space="preserve"> </w:t>
      </w:r>
      <w:r>
        <w:rPr>
          <w:color w:val="000000" w:themeColor="text1"/>
        </w:rPr>
        <w:t xml:space="preserve">However, </w:t>
      </w:r>
      <w:r w:rsidR="00BC6E12" w:rsidRPr="005315CD">
        <w:rPr>
          <w:color w:val="000000" w:themeColor="text1"/>
        </w:rPr>
        <w:t>in doing so</w:t>
      </w:r>
      <w:r>
        <w:rPr>
          <w:color w:val="000000" w:themeColor="text1"/>
        </w:rPr>
        <w:t xml:space="preserve"> </w:t>
      </w:r>
      <w:r w:rsidR="00BC6E12" w:rsidRPr="005315CD">
        <w:rPr>
          <w:color w:val="000000" w:themeColor="text1"/>
        </w:rPr>
        <w:t>lobbyists</w:t>
      </w:r>
      <w:r>
        <w:rPr>
          <w:color w:val="000000" w:themeColor="text1"/>
        </w:rPr>
        <w:t xml:space="preserve"> can</w:t>
      </w:r>
      <w:r w:rsidR="00BC6E12" w:rsidRPr="005315CD">
        <w:rPr>
          <w:color w:val="000000" w:themeColor="text1"/>
        </w:rPr>
        <w:t xml:space="preserve"> </w:t>
      </w:r>
      <w:r>
        <w:rPr>
          <w:color w:val="000000" w:themeColor="text1"/>
        </w:rPr>
        <w:t>"</w:t>
      </w:r>
      <w:r w:rsidR="00BC6E12" w:rsidRPr="005315CD">
        <w:rPr>
          <w:color w:val="000000" w:themeColor="text1"/>
        </w:rPr>
        <w:t>exert undue influence on public policy" (Mayer 2008, p.487), which leads to the "concern that interest groups will unduly influence government" (</w:t>
      </w:r>
      <w:r>
        <w:rPr>
          <w:color w:val="000000" w:themeColor="text1"/>
        </w:rPr>
        <w:t xml:space="preserve">Meyer </w:t>
      </w:r>
      <w:r w:rsidR="00BC6E12" w:rsidRPr="005315CD">
        <w:rPr>
          <w:color w:val="000000" w:themeColor="text1"/>
        </w:rPr>
        <w:t>2008, p.489).</w:t>
      </w:r>
      <w:r>
        <w:rPr>
          <w:color w:val="000000" w:themeColor="text1"/>
        </w:rPr>
        <w:t xml:space="preserve"> However, the core goal of a lobbyist</w:t>
      </w:r>
      <w:r w:rsidR="007542E3" w:rsidRPr="005315CD">
        <w:rPr>
          <w:color w:val="000000" w:themeColor="text1"/>
        </w:rPr>
        <w:t xml:space="preserve"> "is to persuade politicians [...] to support political acts</w:t>
      </w:r>
      <w:r w:rsidR="007E2F64">
        <w:rPr>
          <w:color w:val="000000" w:themeColor="text1"/>
        </w:rPr>
        <w:t>”</w:t>
      </w:r>
      <w:r w:rsidR="007542E3" w:rsidRPr="005315CD">
        <w:rPr>
          <w:color w:val="000000" w:themeColor="text1"/>
        </w:rPr>
        <w:t xml:space="preserve"> that benefit the </w:t>
      </w:r>
      <w:r w:rsidR="007E2F64">
        <w:rPr>
          <w:color w:val="000000" w:themeColor="text1"/>
        </w:rPr>
        <w:t>interests the lobbyist represents</w:t>
      </w:r>
      <w:r w:rsidR="007542E3" w:rsidRPr="005315CD">
        <w:rPr>
          <w:color w:val="000000" w:themeColor="text1"/>
        </w:rPr>
        <w:t xml:space="preserve"> (Kabir Hassan et al. 2016, p.127). The benefits </w:t>
      </w:r>
      <w:r w:rsidR="009646BB">
        <w:rPr>
          <w:color w:val="000000" w:themeColor="text1"/>
        </w:rPr>
        <w:t xml:space="preserve">of </w:t>
      </w:r>
      <w:r w:rsidR="007542E3" w:rsidRPr="005315CD">
        <w:rPr>
          <w:color w:val="000000" w:themeColor="text1"/>
        </w:rPr>
        <w:t xml:space="preserve">successful </w:t>
      </w:r>
      <w:r w:rsidR="009646BB" w:rsidRPr="005315CD">
        <w:rPr>
          <w:color w:val="000000" w:themeColor="text1"/>
        </w:rPr>
        <w:t xml:space="preserve">lobbying </w:t>
      </w:r>
      <w:r w:rsidR="002B353D">
        <w:rPr>
          <w:color w:val="000000" w:themeColor="text1"/>
        </w:rPr>
        <w:t xml:space="preserve">can </w:t>
      </w:r>
      <w:r w:rsidR="009646BB">
        <w:rPr>
          <w:color w:val="000000" w:themeColor="text1"/>
        </w:rPr>
        <w:t xml:space="preserve">vary from </w:t>
      </w:r>
      <w:r w:rsidR="007542E3" w:rsidRPr="005315CD">
        <w:rPr>
          <w:color w:val="000000" w:themeColor="text1"/>
        </w:rPr>
        <w:t>"reductions in regulatory compliance costs</w:t>
      </w:r>
      <w:r w:rsidR="000C0E2A">
        <w:rPr>
          <w:color w:val="000000" w:themeColor="text1"/>
        </w:rPr>
        <w:t xml:space="preserve"> [to] </w:t>
      </w:r>
      <w:r w:rsidR="00116F54" w:rsidRPr="00116F54">
        <w:rPr>
          <w:color w:val="000000" w:themeColor="text1"/>
        </w:rPr>
        <w:t>favorable investing and taxation policies</w:t>
      </w:r>
      <w:r w:rsidR="007542E3" w:rsidRPr="005315CD">
        <w:rPr>
          <w:color w:val="000000" w:themeColor="text1"/>
        </w:rPr>
        <w:t xml:space="preserve">" (Kabir Hassan et al. 2016, p.126). Benoit also </w:t>
      </w:r>
      <w:r w:rsidR="000B3585">
        <w:rPr>
          <w:color w:val="000000" w:themeColor="text1"/>
        </w:rPr>
        <w:t>highlights how "</w:t>
      </w:r>
      <w:r w:rsidR="007542E3" w:rsidRPr="005315CD">
        <w:rPr>
          <w:color w:val="000000" w:themeColor="text1"/>
        </w:rPr>
        <w:t>lobbyists</w:t>
      </w:r>
      <w:r w:rsidR="000B3585">
        <w:rPr>
          <w:color w:val="000000" w:themeColor="text1"/>
        </w:rPr>
        <w:t xml:space="preserve"> [...]</w:t>
      </w:r>
      <w:r w:rsidR="007542E3" w:rsidRPr="005315CD">
        <w:rPr>
          <w:color w:val="000000" w:themeColor="text1"/>
        </w:rPr>
        <w:t xml:space="preserve"> help companies save billions of dollars each year by influencing policy decisions" (2007, p.41)</w:t>
      </w:r>
      <w:r w:rsidR="001C09F7">
        <w:rPr>
          <w:color w:val="000000" w:themeColor="text1"/>
        </w:rPr>
        <w:t>, supported by</w:t>
      </w:r>
      <w:r w:rsidR="001C09F7" w:rsidRPr="005315CD">
        <w:rPr>
          <w:color w:val="000000" w:themeColor="text1"/>
        </w:rPr>
        <w:t xml:space="preserve"> Faccio</w:t>
      </w:r>
      <w:r w:rsidR="001C09F7">
        <w:rPr>
          <w:color w:val="000000" w:themeColor="text1"/>
        </w:rPr>
        <w:t xml:space="preserve"> (2006) who</w:t>
      </w:r>
      <w:r w:rsidR="001C09F7" w:rsidRPr="005315CD">
        <w:rPr>
          <w:color w:val="000000" w:themeColor="text1"/>
        </w:rPr>
        <w:t xml:space="preserve"> discovered "an average excess return of 2.29 percent whenever a businessperson enters politics" (p.383).</w:t>
      </w:r>
      <w:r w:rsidR="007542E3" w:rsidRPr="005315CD">
        <w:rPr>
          <w:color w:val="000000" w:themeColor="text1"/>
        </w:rPr>
        <w:t xml:space="preserve"> </w:t>
      </w:r>
      <w:r w:rsidR="001C09F7">
        <w:rPr>
          <w:color w:val="000000" w:themeColor="text1"/>
        </w:rPr>
        <w:t xml:space="preserve">Therefore, </w:t>
      </w:r>
      <w:r w:rsidR="000B3585">
        <w:rPr>
          <w:color w:val="000000" w:themeColor="text1"/>
        </w:rPr>
        <w:t xml:space="preserve">lobbying </w:t>
      </w:r>
      <w:r w:rsidR="007E2F64">
        <w:rPr>
          <w:color w:val="000000" w:themeColor="text1"/>
        </w:rPr>
        <w:t xml:space="preserve">may </w:t>
      </w:r>
      <w:r w:rsidR="001D7A32">
        <w:rPr>
          <w:color w:val="000000" w:themeColor="text1"/>
        </w:rPr>
        <w:t xml:space="preserve">contribute to </w:t>
      </w:r>
      <w:r w:rsidR="007E2F64">
        <w:rPr>
          <w:color w:val="000000" w:themeColor="text1"/>
        </w:rPr>
        <w:t xml:space="preserve">an </w:t>
      </w:r>
      <w:r w:rsidR="007542E3" w:rsidRPr="005315CD">
        <w:rPr>
          <w:color w:val="000000" w:themeColor="text1"/>
        </w:rPr>
        <w:t xml:space="preserve">organisation gaining new assets </w:t>
      </w:r>
      <w:r w:rsidR="001D7A32">
        <w:rPr>
          <w:color w:val="000000" w:themeColor="text1"/>
        </w:rPr>
        <w:t>through, for example</w:t>
      </w:r>
      <w:r w:rsidR="0011774D">
        <w:rPr>
          <w:color w:val="000000" w:themeColor="text1"/>
        </w:rPr>
        <w:t xml:space="preserve">, </w:t>
      </w:r>
      <w:r w:rsidR="001D7A32">
        <w:rPr>
          <w:color w:val="000000" w:themeColor="text1"/>
        </w:rPr>
        <w:t>legislative or regulatory changes</w:t>
      </w:r>
      <w:r w:rsidR="005B43AB">
        <w:rPr>
          <w:color w:val="000000" w:themeColor="text1"/>
        </w:rPr>
        <w:t xml:space="preserve"> </w:t>
      </w:r>
      <w:r w:rsidR="001D7A32">
        <w:rPr>
          <w:color w:val="000000" w:themeColor="text1"/>
        </w:rPr>
        <w:t>that benefit an</w:t>
      </w:r>
      <w:r w:rsidR="001C09F7">
        <w:rPr>
          <w:color w:val="000000" w:themeColor="text1"/>
        </w:rPr>
        <w:t xml:space="preserve"> industry</w:t>
      </w:r>
      <w:r w:rsidR="007E2F64">
        <w:rPr>
          <w:color w:val="000000" w:themeColor="text1"/>
        </w:rPr>
        <w:t xml:space="preserve"> or sector</w:t>
      </w:r>
      <w:r w:rsidR="001C09F7">
        <w:rPr>
          <w:color w:val="000000" w:themeColor="text1"/>
        </w:rPr>
        <w:t>.</w:t>
      </w:r>
      <w:r w:rsidR="0053600B">
        <w:rPr>
          <w:color w:val="000000" w:themeColor="text1"/>
        </w:rPr>
        <w:t xml:space="preserve"> </w:t>
      </w:r>
    </w:p>
    <w:p w14:paraId="2B029ED8" w14:textId="77777777" w:rsidR="00F60400" w:rsidRPr="005315CD" w:rsidRDefault="00F60400" w:rsidP="0002267E">
      <w:pPr>
        <w:spacing w:line="480" w:lineRule="auto"/>
        <w:rPr>
          <w:color w:val="000000" w:themeColor="text1"/>
        </w:rPr>
      </w:pPr>
    </w:p>
    <w:p w14:paraId="1E9495B2" w14:textId="77777777" w:rsidR="00174020" w:rsidRPr="005315CD" w:rsidRDefault="00F60400" w:rsidP="00BB6BC3">
      <w:pPr>
        <w:spacing w:line="480" w:lineRule="auto"/>
        <w:rPr>
          <w:color w:val="000000" w:themeColor="text1"/>
        </w:rPr>
      </w:pPr>
      <w:r>
        <w:rPr>
          <w:color w:val="000000" w:themeColor="text1"/>
        </w:rPr>
        <w:tab/>
      </w:r>
      <w:r w:rsidR="00537BA8" w:rsidRPr="005315CD">
        <w:rPr>
          <w:color w:val="000000" w:themeColor="text1"/>
        </w:rPr>
        <w:t>Lord</w:t>
      </w:r>
      <w:r>
        <w:rPr>
          <w:color w:val="000000" w:themeColor="text1"/>
        </w:rPr>
        <w:t xml:space="preserve"> (2000)</w:t>
      </w:r>
      <w:r w:rsidR="00537BA8" w:rsidRPr="005315CD">
        <w:rPr>
          <w:color w:val="000000" w:themeColor="text1"/>
        </w:rPr>
        <w:t xml:space="preserve"> found that fo</w:t>
      </w:r>
      <w:r w:rsidR="007542E3" w:rsidRPr="005315CD">
        <w:rPr>
          <w:color w:val="000000" w:themeColor="text1"/>
        </w:rPr>
        <w:t>r congressional staff, lobbying is the best method an organisation or corporation could use to influence the legislative process (p.303) and achieve the benefits</w:t>
      </w:r>
      <w:r w:rsidR="00537BA8" w:rsidRPr="005315CD">
        <w:rPr>
          <w:color w:val="000000" w:themeColor="text1"/>
        </w:rPr>
        <w:t>, eluded to by</w:t>
      </w:r>
      <w:r w:rsidR="007542E3" w:rsidRPr="005315CD">
        <w:rPr>
          <w:color w:val="000000" w:themeColor="text1"/>
        </w:rPr>
        <w:t xml:space="preserve"> Kabir Hassan et al. (2016), Benoit (2</w:t>
      </w:r>
      <w:r w:rsidR="00537BA8" w:rsidRPr="005315CD">
        <w:rPr>
          <w:color w:val="000000" w:themeColor="text1"/>
        </w:rPr>
        <w:t>007), and Faccio (2006)</w:t>
      </w:r>
      <w:r w:rsidR="007542E3" w:rsidRPr="005315CD">
        <w:rPr>
          <w:color w:val="000000" w:themeColor="text1"/>
        </w:rPr>
        <w:t>. Such are the beneficial effects of lobbying to corporations and special interest groups alike in the U.S. that "lobbying expenditures grew from $1.47 billion in 1999 to $2.61 billion in 2006</w:t>
      </w:r>
      <w:r w:rsidR="00AB575B">
        <w:rPr>
          <w:color w:val="000000" w:themeColor="text1"/>
        </w:rPr>
        <w:t>"</w:t>
      </w:r>
      <w:r w:rsidR="007542E3" w:rsidRPr="005315CD">
        <w:rPr>
          <w:color w:val="000000" w:themeColor="text1"/>
        </w:rPr>
        <w:t xml:space="preserve"> (Mayer 2008, p.519)</w:t>
      </w:r>
      <w:r w:rsidR="00F855B8">
        <w:rPr>
          <w:color w:val="000000" w:themeColor="text1"/>
        </w:rPr>
        <w:t>, reaching $3,15 billion in 2016 (Statista 2017)</w:t>
      </w:r>
      <w:r w:rsidR="007542E3" w:rsidRPr="005315CD">
        <w:rPr>
          <w:color w:val="000000" w:themeColor="text1"/>
        </w:rPr>
        <w:t>. Kroszner and Stratmann</w:t>
      </w:r>
      <w:r>
        <w:rPr>
          <w:color w:val="000000" w:themeColor="text1"/>
        </w:rPr>
        <w:t xml:space="preserve"> (1998)</w:t>
      </w:r>
      <w:r w:rsidR="007542E3" w:rsidRPr="005315CD">
        <w:rPr>
          <w:color w:val="000000" w:themeColor="text1"/>
        </w:rPr>
        <w:t xml:space="preserve"> argued that "PACs are willing to spend more on committee members because there is less uncertainty about what they are purchasing on the committee" (p.1168).  It is because of decreased uncertainty about the benefits PAC's will achieve through this form of lobbying that means "committee members receive greater contributions" (Kroszner and Stratmann 1998, p.1168).  Such PAC donations often lead to the firm behind the donation to having "well established access to politicians" (Kabir Hassan et al. 2016, p.128), and as Chen et al. tell us "political connections lead to better access" (2015, p.446) and greater influence over legislation.</w:t>
      </w:r>
      <w:r>
        <w:rPr>
          <w:color w:val="000000" w:themeColor="text1"/>
        </w:rPr>
        <w:t xml:space="preserve"> </w:t>
      </w:r>
      <w:r w:rsidR="007542E3" w:rsidRPr="005315CD">
        <w:rPr>
          <w:color w:val="000000" w:themeColor="text1"/>
        </w:rPr>
        <w:t>However, not all PAC and lobby money is used to the benefit of the legislator in power. While large amounts of money are provided for "campaign financing and re-election support" (Mayer 2008, p.524)</w:t>
      </w:r>
      <w:r w:rsidR="00A347F9">
        <w:rPr>
          <w:color w:val="000000" w:themeColor="text1"/>
        </w:rPr>
        <w:t>,</w:t>
      </w:r>
      <w:r w:rsidR="007542E3" w:rsidRPr="005315CD">
        <w:rPr>
          <w:color w:val="000000" w:themeColor="text1"/>
        </w:rPr>
        <w:t xml:space="preserve"> PAC and lobby money can be used as a threat. This threat largely consists of "electoral opposition" (Mayer 2008, p.524), this threat can be used against a</w:t>
      </w:r>
      <w:r w:rsidR="00183B33">
        <w:rPr>
          <w:color w:val="000000" w:themeColor="text1"/>
        </w:rPr>
        <w:t>ny elected official</w:t>
      </w:r>
      <w:r w:rsidR="007542E3" w:rsidRPr="005315CD">
        <w:rPr>
          <w:color w:val="000000" w:themeColor="text1"/>
        </w:rPr>
        <w:t>.</w:t>
      </w:r>
    </w:p>
    <w:p w14:paraId="453F7D3E" w14:textId="77777777" w:rsidR="00AF3503" w:rsidRPr="00AF3503" w:rsidRDefault="00AF3503" w:rsidP="00BB6BC3">
      <w:pPr>
        <w:spacing w:line="480" w:lineRule="auto"/>
      </w:pPr>
    </w:p>
    <w:p w14:paraId="2FB49A7A" w14:textId="77777777" w:rsidR="00174020" w:rsidRPr="005315CD" w:rsidRDefault="00A95D80" w:rsidP="00BB6BC3">
      <w:pPr>
        <w:spacing w:line="480" w:lineRule="auto"/>
        <w:rPr>
          <w:color w:val="000000" w:themeColor="text1"/>
        </w:rPr>
      </w:pPr>
      <w:r>
        <w:rPr>
          <w:color w:val="000000" w:themeColor="text1"/>
        </w:rPr>
        <w:tab/>
      </w:r>
      <w:r w:rsidR="007542E3" w:rsidRPr="005315CD">
        <w:rPr>
          <w:color w:val="000000" w:themeColor="text1"/>
        </w:rPr>
        <w:t>Academic literature on the topic of lobbying varies from an elaborate discussion on its definition, as is the case with Mayer (2008), to precise empirical studies, such as Faccio's (2006) on the effect lobbying has on firm performance.  Researching the nature and success of lobbying, especially on a specific contemporary example, is not without its difficulties. These difficulties stem from the very nature of lobbying and lobbyists who sometimes "strive to keep the public in the dark" (Rampton and Stauber 2002, p.248).</w:t>
      </w:r>
      <w:r w:rsidR="009D4A50">
        <w:rPr>
          <w:color w:val="000000" w:themeColor="text1"/>
        </w:rPr>
        <w:t xml:space="preserve"> </w:t>
      </w:r>
      <w:r w:rsidR="007542E3" w:rsidRPr="005315CD">
        <w:rPr>
          <w:color w:val="000000" w:themeColor="text1"/>
        </w:rPr>
        <w:t>Previous academic literature can provide a basic blueprint for researching lobbying.  Mathur et al.'s research involves collecting "annual corporate lobbying data from the database compiled by the Center for Responsive politics (CRP)" (2013, p.549), provid</w:t>
      </w:r>
      <w:r w:rsidR="009D4A50">
        <w:rPr>
          <w:color w:val="000000" w:themeColor="text1"/>
        </w:rPr>
        <w:t>ing</w:t>
      </w:r>
      <w:r w:rsidR="007542E3" w:rsidRPr="005315CD">
        <w:rPr>
          <w:color w:val="000000" w:themeColor="text1"/>
        </w:rPr>
        <w:t xml:space="preserve"> </w:t>
      </w:r>
      <w:r w:rsidR="009D4A50">
        <w:rPr>
          <w:color w:val="000000" w:themeColor="text1"/>
        </w:rPr>
        <w:t>a tested method</w:t>
      </w:r>
      <w:r w:rsidR="007542E3" w:rsidRPr="005315CD">
        <w:rPr>
          <w:color w:val="000000" w:themeColor="text1"/>
        </w:rPr>
        <w:t xml:space="preserve"> to gather accurate lobbying data. Similarly, the LDA used by Mayer (2008), provides a clear base from where it is possible to gather lobbying data, as the act "requires 'lobbyists' that lobby certain federal government officials to register and report on their lobbying activities" (Mayer 2008, p.501).</w:t>
      </w:r>
      <w:r w:rsidR="009D4A50">
        <w:rPr>
          <w:color w:val="000000" w:themeColor="text1"/>
        </w:rPr>
        <w:t xml:space="preserve"> </w:t>
      </w:r>
      <w:r w:rsidR="007542E3" w:rsidRPr="005315CD">
        <w:rPr>
          <w:color w:val="000000" w:themeColor="text1"/>
        </w:rPr>
        <w:t xml:space="preserve">However, </w:t>
      </w:r>
      <w:r w:rsidR="009D4A50" w:rsidRPr="005315CD">
        <w:rPr>
          <w:color w:val="000000" w:themeColor="text1"/>
        </w:rPr>
        <w:t>much of</w:t>
      </w:r>
      <w:r w:rsidR="007542E3" w:rsidRPr="005315CD">
        <w:rPr>
          <w:color w:val="000000" w:themeColor="text1"/>
        </w:rPr>
        <w:t xml:space="preserve"> previous academic literature does not provide a research blueprint for the less finance</w:t>
      </w:r>
      <w:r w:rsidR="007F3567">
        <w:rPr>
          <w:color w:val="000000" w:themeColor="text1"/>
        </w:rPr>
        <w:t>-</w:t>
      </w:r>
      <w:r w:rsidR="007542E3" w:rsidRPr="005315CD">
        <w:rPr>
          <w:color w:val="000000" w:themeColor="text1"/>
        </w:rPr>
        <w:t>based side of lobbying. There is little to no reliable source for data concerning lobbying through</w:t>
      </w:r>
      <w:r w:rsidR="009D4A50">
        <w:rPr>
          <w:color w:val="000000" w:themeColor="text1"/>
        </w:rPr>
        <w:t xml:space="preserve"> the likes of</w:t>
      </w:r>
      <w:r w:rsidR="007542E3" w:rsidRPr="005315CD">
        <w:rPr>
          <w:color w:val="000000" w:themeColor="text1"/>
        </w:rPr>
        <w:t xml:space="preserve"> "lavish gifts, lucrative honoraria, </w:t>
      </w:r>
      <w:r w:rsidR="009D4A50">
        <w:rPr>
          <w:color w:val="000000" w:themeColor="text1"/>
        </w:rPr>
        <w:t xml:space="preserve">[or] </w:t>
      </w:r>
      <w:r w:rsidR="007542E3" w:rsidRPr="005315CD">
        <w:rPr>
          <w:color w:val="000000" w:themeColor="text1"/>
        </w:rPr>
        <w:t>comfortable post-government service positions" (Mayer 2008, p.524).</w:t>
      </w:r>
      <w:r w:rsidR="009D4A50">
        <w:rPr>
          <w:color w:val="000000" w:themeColor="text1"/>
        </w:rPr>
        <w:t xml:space="preserve"> </w:t>
      </w:r>
      <w:r w:rsidR="007542E3" w:rsidRPr="005315CD">
        <w:rPr>
          <w:color w:val="000000" w:themeColor="text1"/>
        </w:rPr>
        <w:t>Given that "much about how interest groups influence government remains unclear" (Mayer 2008, p.489), especially the non-financial side to lobbying</w:t>
      </w:r>
      <w:r w:rsidR="00537BA8" w:rsidRPr="005315CD">
        <w:rPr>
          <w:color w:val="000000" w:themeColor="text1"/>
        </w:rPr>
        <w:t>,</w:t>
      </w:r>
      <w:r w:rsidR="007542E3" w:rsidRPr="005315CD">
        <w:rPr>
          <w:color w:val="000000" w:themeColor="text1"/>
        </w:rPr>
        <w:t xml:space="preserve"> this study will focus more on the fin</w:t>
      </w:r>
      <w:r w:rsidR="00537BA8" w:rsidRPr="005315CD">
        <w:rPr>
          <w:color w:val="000000" w:themeColor="text1"/>
        </w:rPr>
        <w:t>ancial side of lobbying using</w:t>
      </w:r>
      <w:r w:rsidR="009D4A50">
        <w:rPr>
          <w:color w:val="000000" w:themeColor="text1"/>
        </w:rPr>
        <w:t xml:space="preserve"> </w:t>
      </w:r>
      <w:r w:rsidR="007542E3" w:rsidRPr="005315CD">
        <w:rPr>
          <w:color w:val="000000" w:themeColor="text1"/>
        </w:rPr>
        <w:t xml:space="preserve">the CRP and the </w:t>
      </w:r>
      <w:r w:rsidR="00537BA8" w:rsidRPr="005315CD">
        <w:rPr>
          <w:color w:val="000000" w:themeColor="text1"/>
        </w:rPr>
        <w:t>LDA</w:t>
      </w:r>
      <w:r w:rsidR="009D4A50">
        <w:rPr>
          <w:color w:val="000000" w:themeColor="text1"/>
        </w:rPr>
        <w:t xml:space="preserve"> to </w:t>
      </w:r>
      <w:r w:rsidR="00537BA8" w:rsidRPr="005315CD">
        <w:rPr>
          <w:color w:val="000000" w:themeColor="text1"/>
        </w:rPr>
        <w:t>provide</w:t>
      </w:r>
      <w:r w:rsidR="007542E3" w:rsidRPr="005315CD">
        <w:rPr>
          <w:color w:val="000000" w:themeColor="text1"/>
        </w:rPr>
        <w:t xml:space="preserve"> secure reliable data on lobbying between 2009 and 2017.</w:t>
      </w:r>
    </w:p>
    <w:p w14:paraId="3E9703D3" w14:textId="77777777" w:rsidR="00174020" w:rsidRPr="005315CD" w:rsidRDefault="00174020" w:rsidP="00BB6BC3">
      <w:pPr>
        <w:spacing w:line="480" w:lineRule="auto"/>
        <w:rPr>
          <w:color w:val="000000" w:themeColor="text1"/>
        </w:rPr>
      </w:pPr>
    </w:p>
    <w:p w14:paraId="427A96C2" w14:textId="77777777" w:rsidR="007542E3" w:rsidRPr="005315CD" w:rsidRDefault="007542E3" w:rsidP="00570C53">
      <w:pPr>
        <w:pStyle w:val="Subtitle"/>
      </w:pPr>
      <w:r w:rsidRPr="00AF3503">
        <w:rPr>
          <w:i/>
        </w:rPr>
        <w:t>Policy</w:t>
      </w:r>
      <w:r w:rsidR="00A95D80">
        <w:tab/>
      </w:r>
    </w:p>
    <w:p w14:paraId="73F679E6" w14:textId="77777777" w:rsidR="007542E3" w:rsidRPr="005315CD" w:rsidRDefault="00A95D80" w:rsidP="00BB6BC3">
      <w:pPr>
        <w:spacing w:line="480" w:lineRule="auto"/>
        <w:rPr>
          <w:color w:val="000000" w:themeColor="text1"/>
        </w:rPr>
      </w:pPr>
      <w:r>
        <w:rPr>
          <w:color w:val="000000" w:themeColor="text1"/>
        </w:rPr>
        <w:tab/>
      </w:r>
      <w:r w:rsidR="007542E3" w:rsidRPr="005315CD">
        <w:rPr>
          <w:color w:val="000000" w:themeColor="text1"/>
        </w:rPr>
        <w:t xml:space="preserve">The NEPA </w:t>
      </w:r>
      <w:r w:rsidR="00F03854">
        <w:rPr>
          <w:color w:val="000000" w:themeColor="text1"/>
        </w:rPr>
        <w:t xml:space="preserve">established a </w:t>
      </w:r>
      <w:r w:rsidR="007542E3" w:rsidRPr="005315CD">
        <w:rPr>
          <w:color w:val="000000" w:themeColor="text1"/>
        </w:rPr>
        <w:t>"broad national framework for protecting our environment" (EPA 2017)</w:t>
      </w:r>
      <w:r w:rsidR="00F03854">
        <w:rPr>
          <w:color w:val="000000" w:themeColor="text1"/>
        </w:rPr>
        <w:t xml:space="preserve">, and </w:t>
      </w:r>
      <w:r w:rsidR="007542E3" w:rsidRPr="005315CD">
        <w:rPr>
          <w:color w:val="000000" w:themeColor="text1"/>
        </w:rPr>
        <w:t>require</w:t>
      </w:r>
      <w:r w:rsidR="00F03854">
        <w:rPr>
          <w:color w:val="000000" w:themeColor="text1"/>
        </w:rPr>
        <w:t>s</w:t>
      </w:r>
      <w:r w:rsidR="007542E3" w:rsidRPr="005315CD">
        <w:rPr>
          <w:color w:val="000000" w:themeColor="text1"/>
        </w:rPr>
        <w:t xml:space="preserve"> all federal agencies "to consider the environmental impacts of their actions </w:t>
      </w:r>
      <w:r w:rsidR="00F03854">
        <w:rPr>
          <w:color w:val="000000" w:themeColor="text1"/>
        </w:rPr>
        <w:t>[and]</w:t>
      </w:r>
      <w:r w:rsidR="007542E3" w:rsidRPr="005315CD">
        <w:rPr>
          <w:color w:val="000000" w:themeColor="text1"/>
        </w:rPr>
        <w:t xml:space="preserve"> inform the public of those potential impacts" (Parfomack et al. 2013 p.7).</w:t>
      </w:r>
      <w:r w:rsidR="0000243F">
        <w:rPr>
          <w:color w:val="000000" w:themeColor="text1"/>
        </w:rPr>
        <w:t xml:space="preserve"> </w:t>
      </w:r>
      <w:r w:rsidR="0000243F" w:rsidRPr="005315CD">
        <w:rPr>
          <w:color w:val="000000" w:themeColor="text1"/>
        </w:rPr>
        <w:t>NEPA is essential as it "establishes a national policy of promoting harmony between man and his environment" (Fang 2012, p.294).</w:t>
      </w:r>
      <w:r w:rsidR="0000243F">
        <w:rPr>
          <w:color w:val="000000" w:themeColor="text1"/>
        </w:rPr>
        <w:t xml:space="preserve"> </w:t>
      </w:r>
      <w:r w:rsidR="007542E3" w:rsidRPr="005315CD">
        <w:rPr>
          <w:color w:val="000000" w:themeColor="text1"/>
        </w:rPr>
        <w:t xml:space="preserve">  It applies to all "major federal actions" (Fang 2012, p.295)</w:t>
      </w:r>
      <w:r w:rsidR="00F03854">
        <w:rPr>
          <w:color w:val="000000" w:themeColor="text1"/>
        </w:rPr>
        <w:t>,</w:t>
      </w:r>
      <w:r w:rsidR="007542E3" w:rsidRPr="005315CD">
        <w:rPr>
          <w:color w:val="000000" w:themeColor="text1"/>
        </w:rPr>
        <w:t xml:space="preserve"> </w:t>
      </w:r>
      <w:r w:rsidR="00F03854">
        <w:rPr>
          <w:color w:val="000000" w:themeColor="text1"/>
        </w:rPr>
        <w:t>including</w:t>
      </w:r>
      <w:r w:rsidR="007542E3" w:rsidRPr="005315CD">
        <w:rPr>
          <w:color w:val="000000" w:themeColor="text1"/>
        </w:rPr>
        <w:t xml:space="preserve"> any actions "with effects that may be major and which are potentially subject to federal control and responsibility" (Code of Federal Regulations, title 40, sec. 1508.18).</w:t>
      </w:r>
      <w:r w:rsidR="0000243F">
        <w:rPr>
          <w:color w:val="000000" w:themeColor="text1"/>
        </w:rPr>
        <w:t xml:space="preserve"> </w:t>
      </w:r>
    </w:p>
    <w:p w14:paraId="51AF5C32" w14:textId="77777777" w:rsidR="007542E3" w:rsidRPr="005315CD" w:rsidRDefault="007542E3" w:rsidP="00BB6BC3">
      <w:pPr>
        <w:spacing w:line="480" w:lineRule="auto"/>
        <w:rPr>
          <w:color w:val="000000" w:themeColor="text1"/>
        </w:rPr>
      </w:pPr>
    </w:p>
    <w:p w14:paraId="4F70DCE1" w14:textId="77777777" w:rsidR="00174020" w:rsidRPr="005315CD" w:rsidRDefault="00A95D80" w:rsidP="00BB6BC3">
      <w:pPr>
        <w:spacing w:line="480" w:lineRule="auto"/>
        <w:rPr>
          <w:color w:val="000000" w:themeColor="text1"/>
        </w:rPr>
      </w:pPr>
      <w:r>
        <w:rPr>
          <w:color w:val="000000" w:themeColor="text1"/>
        </w:rPr>
        <w:tab/>
      </w:r>
      <w:r w:rsidR="00E20362">
        <w:rPr>
          <w:color w:val="000000" w:themeColor="text1"/>
        </w:rPr>
        <w:t>T</w:t>
      </w:r>
      <w:r w:rsidR="00E20362" w:rsidRPr="005315CD">
        <w:rPr>
          <w:color w:val="000000" w:themeColor="text1"/>
        </w:rPr>
        <w:t>he Clean Water Act of 1972 (CWA)</w:t>
      </w:r>
      <w:r w:rsidR="00E20362">
        <w:rPr>
          <w:color w:val="000000" w:themeColor="text1"/>
        </w:rPr>
        <w:t xml:space="preserve"> </w:t>
      </w:r>
      <w:r w:rsidR="007542E3" w:rsidRPr="005315CD">
        <w:rPr>
          <w:color w:val="000000" w:themeColor="text1"/>
        </w:rPr>
        <w:t>regulates "discharges of pollutants into the waters of the United States" (EPA 2017), setting "water quality standards for all contaminants in surface waters" (EPA 2017). The CWA "makes it unlawful to discharge any pollutant from a single identifiable source - such as a pipe" (Brodwin 2016) into such surface waters. However, the CWA does sporadically allow some discharge of pollutant but requires "industrial, municipal, and other facilities" (EPA 2017). Under the CWA, it is the Office of Water's objective to ensure that "drinking water is safe" (EPA 2017), and that the "aquatic ecosystems [...] protect human health, support economic and recreational activities" (EPA 2017).</w:t>
      </w:r>
    </w:p>
    <w:p w14:paraId="37D6811A" w14:textId="77777777" w:rsidR="00174020" w:rsidRPr="005315CD" w:rsidRDefault="00174020" w:rsidP="00BB6BC3">
      <w:pPr>
        <w:spacing w:line="480" w:lineRule="auto"/>
        <w:rPr>
          <w:color w:val="000000" w:themeColor="text1"/>
        </w:rPr>
      </w:pPr>
    </w:p>
    <w:p w14:paraId="3B23825C" w14:textId="77777777" w:rsidR="007542E3" w:rsidRPr="005315CD" w:rsidRDefault="00A95D80" w:rsidP="00BB6BC3">
      <w:pPr>
        <w:spacing w:line="480" w:lineRule="auto"/>
        <w:rPr>
          <w:color w:val="000000" w:themeColor="text1"/>
        </w:rPr>
      </w:pPr>
      <w:r>
        <w:rPr>
          <w:color w:val="000000" w:themeColor="text1"/>
        </w:rPr>
        <w:tab/>
      </w:r>
      <w:r w:rsidR="008429DF">
        <w:rPr>
          <w:color w:val="000000" w:themeColor="text1"/>
        </w:rPr>
        <w:t>T</w:t>
      </w:r>
      <w:r w:rsidR="008429DF" w:rsidRPr="005315CD">
        <w:rPr>
          <w:color w:val="000000" w:themeColor="text1"/>
        </w:rPr>
        <w:t>he National Historic Preservation Act of 1966 (NHPA)</w:t>
      </w:r>
      <w:r w:rsidR="008429DF">
        <w:rPr>
          <w:color w:val="000000" w:themeColor="text1"/>
        </w:rPr>
        <w:t xml:space="preserve"> </w:t>
      </w:r>
      <w:r w:rsidR="007542E3" w:rsidRPr="005315CD">
        <w:rPr>
          <w:color w:val="000000" w:themeColor="text1"/>
        </w:rPr>
        <w:t>acknowledges the "importance of protecting our nation's [</w:t>
      </w:r>
      <w:r w:rsidR="00515F04">
        <w:rPr>
          <w:color w:val="000000" w:themeColor="text1"/>
        </w:rPr>
        <w:t>America</w:t>
      </w:r>
      <w:r w:rsidR="007542E3" w:rsidRPr="005315CD">
        <w:rPr>
          <w:color w:val="000000" w:themeColor="text1"/>
        </w:rPr>
        <w:t>] heritage" (NCSHPO 2017)</w:t>
      </w:r>
      <w:r w:rsidR="00943EE1">
        <w:rPr>
          <w:color w:val="000000" w:themeColor="text1"/>
        </w:rPr>
        <w:t xml:space="preserve">, and </w:t>
      </w:r>
      <w:r w:rsidR="007542E3" w:rsidRPr="005315CD">
        <w:rPr>
          <w:color w:val="000000" w:themeColor="text1"/>
        </w:rPr>
        <w:t xml:space="preserve">"requires Federal agencies to take into account the effects of their undertakings on historic properties" (NPS 2012). </w:t>
      </w:r>
      <w:r w:rsidR="00515F04">
        <w:rPr>
          <w:color w:val="000000" w:themeColor="text1"/>
        </w:rPr>
        <w:t>The NHPA emphasises</w:t>
      </w:r>
      <w:r w:rsidR="007542E3" w:rsidRPr="005315CD">
        <w:rPr>
          <w:color w:val="000000" w:themeColor="text1"/>
        </w:rPr>
        <w:t xml:space="preserve"> </w:t>
      </w:r>
      <w:r w:rsidR="00E84775">
        <w:rPr>
          <w:color w:val="000000" w:themeColor="text1"/>
        </w:rPr>
        <w:t xml:space="preserve">the </w:t>
      </w:r>
      <w:r w:rsidR="007542E3" w:rsidRPr="005315CD">
        <w:rPr>
          <w:color w:val="000000" w:themeColor="text1"/>
        </w:rPr>
        <w:t xml:space="preserve">importance </w:t>
      </w:r>
      <w:r w:rsidR="00E84775">
        <w:rPr>
          <w:color w:val="000000" w:themeColor="text1"/>
        </w:rPr>
        <w:t>of</w:t>
      </w:r>
      <w:r w:rsidR="00E84775" w:rsidRPr="005315CD">
        <w:rPr>
          <w:color w:val="000000" w:themeColor="text1"/>
        </w:rPr>
        <w:t xml:space="preserve"> </w:t>
      </w:r>
      <w:r w:rsidR="007542E3" w:rsidRPr="005315CD">
        <w:rPr>
          <w:color w:val="000000" w:themeColor="text1"/>
        </w:rPr>
        <w:t>the preservation of "historic properties to which a Tribe [...] attaches religious or cultural significance" (NPS 2012). The agency, through the consultation process, must make "an assessment of adverse effects" (ACHP 2013) any undertaking may have on a historic property.</w:t>
      </w:r>
    </w:p>
    <w:p w14:paraId="5C4CDAF0" w14:textId="77777777" w:rsidR="007D0134" w:rsidRPr="005315CD" w:rsidRDefault="007D0134" w:rsidP="00BB6BC3">
      <w:pPr>
        <w:spacing w:line="480" w:lineRule="auto"/>
        <w:rPr>
          <w:color w:val="000000" w:themeColor="text1"/>
        </w:rPr>
      </w:pPr>
    </w:p>
    <w:p w14:paraId="0B780906" w14:textId="77777777" w:rsidR="007542E3" w:rsidRPr="005315CD" w:rsidRDefault="00174020" w:rsidP="00BB6BC3">
      <w:pPr>
        <w:spacing w:line="480" w:lineRule="auto"/>
        <w:jc w:val="center"/>
        <w:rPr>
          <w:color w:val="000000" w:themeColor="text1"/>
        </w:rPr>
      </w:pPr>
      <w:r w:rsidRPr="005315CD">
        <w:rPr>
          <w:color w:val="000000" w:themeColor="text1"/>
        </w:rPr>
        <w:t>THE LOBBYISTS</w:t>
      </w:r>
    </w:p>
    <w:p w14:paraId="16FEEADF" w14:textId="77777777" w:rsidR="007542E3" w:rsidRPr="005315CD" w:rsidRDefault="007542E3" w:rsidP="00BB6BC3">
      <w:pPr>
        <w:spacing w:line="480" w:lineRule="auto"/>
        <w:rPr>
          <w:color w:val="000000" w:themeColor="text1"/>
        </w:rPr>
      </w:pPr>
    </w:p>
    <w:p w14:paraId="4C852F9F" w14:textId="77777777" w:rsidR="007542E3" w:rsidRPr="005315CD" w:rsidRDefault="00A95D80" w:rsidP="00BB6BC3">
      <w:pPr>
        <w:spacing w:line="480" w:lineRule="auto"/>
        <w:rPr>
          <w:color w:val="000000" w:themeColor="text1"/>
        </w:rPr>
      </w:pPr>
      <w:r>
        <w:rPr>
          <w:color w:val="000000" w:themeColor="text1"/>
        </w:rPr>
        <w:tab/>
      </w:r>
      <w:r w:rsidR="007542E3" w:rsidRPr="005315CD">
        <w:rPr>
          <w:color w:val="000000" w:themeColor="text1"/>
        </w:rPr>
        <w:t xml:space="preserve">Focusing on the use of campaign finance as a lobbying tactic, this study uses data collated by the CRP, as used by Mathur et al. (2013), to pinpoint crucial contributions. These contributions are made to key federal candidates in Iowa, Illinois, North and South Dakota, where DAPL travels through. These key federal candidates are the Senators and certain Representatives from the 2008 election through to the most recent 2016 cycle. This study will look at North and South Dakota's Representatives at-large, Iowa's Representatives from the 2nd, 3rd, 4th or 5th Congressional Districts before 2013, and the 2nd, 3rd, 4th Congressional Districts after 2013. </w:t>
      </w:r>
      <w:r w:rsidR="00396A55">
        <w:rPr>
          <w:color w:val="000000" w:themeColor="text1"/>
        </w:rPr>
        <w:t>T</w:t>
      </w:r>
      <w:r w:rsidR="007542E3" w:rsidRPr="005315CD">
        <w:rPr>
          <w:color w:val="000000" w:themeColor="text1"/>
        </w:rPr>
        <w:t>he key Representatives</w:t>
      </w:r>
      <w:r w:rsidR="00396A55">
        <w:rPr>
          <w:color w:val="000000" w:themeColor="text1"/>
        </w:rPr>
        <w:t xml:space="preserve"> in Illinois</w:t>
      </w:r>
      <w:r w:rsidR="007542E3" w:rsidRPr="005315CD">
        <w:rPr>
          <w:color w:val="000000" w:themeColor="text1"/>
        </w:rPr>
        <w:t xml:space="preserve"> are</w:t>
      </w:r>
      <w:r w:rsidR="00E340DC">
        <w:rPr>
          <w:color w:val="000000" w:themeColor="text1"/>
        </w:rPr>
        <w:t xml:space="preserve"> </w:t>
      </w:r>
      <w:r w:rsidR="007542E3" w:rsidRPr="005315CD">
        <w:rPr>
          <w:color w:val="000000" w:themeColor="text1"/>
        </w:rPr>
        <w:t>from the 17th, 18th and 19th Districts before 2013, and then the 13th, 15th and 18th Congressional Districts post-2013.</w:t>
      </w:r>
      <w:r w:rsidR="00001EDE">
        <w:rPr>
          <w:color w:val="000000" w:themeColor="text1"/>
        </w:rPr>
        <w:t xml:space="preserve"> Focusing on</w:t>
      </w:r>
      <w:r w:rsidR="007542E3" w:rsidRPr="005315CD">
        <w:rPr>
          <w:color w:val="000000" w:themeColor="text1"/>
        </w:rPr>
        <w:t xml:space="preserve"> campaign contributions</w:t>
      </w:r>
      <w:r w:rsidR="00001EDE">
        <w:rPr>
          <w:color w:val="000000" w:themeColor="text1"/>
        </w:rPr>
        <w:t>,</w:t>
      </w:r>
      <w:r w:rsidR="007542E3" w:rsidRPr="005315CD">
        <w:rPr>
          <w:color w:val="000000" w:themeColor="text1"/>
        </w:rPr>
        <w:t xml:space="preserve"> organisations</w:t>
      </w:r>
      <w:r w:rsidR="00001EDE">
        <w:rPr>
          <w:color w:val="000000" w:themeColor="text1"/>
        </w:rPr>
        <w:t xml:space="preserve"> with a stake in DAPL</w:t>
      </w:r>
      <w:r w:rsidR="007542E3" w:rsidRPr="005315CD">
        <w:rPr>
          <w:color w:val="000000" w:themeColor="text1"/>
        </w:rPr>
        <w:t xml:space="preserve"> are the </w:t>
      </w:r>
      <w:r w:rsidR="00001EDE">
        <w:rPr>
          <w:color w:val="000000" w:themeColor="text1"/>
        </w:rPr>
        <w:t>lobbyists in</w:t>
      </w:r>
      <w:r w:rsidR="007542E3" w:rsidRPr="005315CD">
        <w:rPr>
          <w:color w:val="000000" w:themeColor="text1"/>
        </w:rPr>
        <w:t xml:space="preserve"> the study, as they "attempt to influence the actions of government" (Mayer 2008, p.486). These organisations include the companies involved in the ownership, construction and funding of the pipeline. LittleSis (2016) reports</w:t>
      </w:r>
      <w:r w:rsidR="00001EDE">
        <w:rPr>
          <w:color w:val="000000" w:themeColor="text1"/>
        </w:rPr>
        <w:t xml:space="preserve"> that</w:t>
      </w:r>
      <w:r w:rsidR="007542E3" w:rsidRPr="005315CD">
        <w:rPr>
          <w:color w:val="000000" w:themeColor="text1"/>
        </w:rPr>
        <w:t xml:space="preserve"> Bakken Holdings LLC are controlled by ETP and Sunoco Logistics and controls a </w:t>
      </w:r>
      <w:r w:rsidR="00001EDE">
        <w:rPr>
          <w:color w:val="000000" w:themeColor="text1"/>
        </w:rPr>
        <w:t>75%</w:t>
      </w:r>
      <w:r w:rsidR="007542E3" w:rsidRPr="005315CD">
        <w:rPr>
          <w:color w:val="000000" w:themeColor="text1"/>
        </w:rPr>
        <w:t xml:space="preserve"> stake in the fortunes of DAPL. Meanwhile, a joint venture between Marathon Petroleum (MP) and Enbridge Energy Partners bought a 36.75% interest for "$2 billion" (Energy Transfer and Sunoco Logistics 2016) in DAPL</w:t>
      </w:r>
      <w:r w:rsidR="00C233F9">
        <w:rPr>
          <w:color w:val="000000" w:themeColor="text1"/>
        </w:rPr>
        <w:t>,</w:t>
      </w:r>
      <w:r w:rsidR="007542E3" w:rsidRPr="005315CD">
        <w:rPr>
          <w:color w:val="000000" w:themeColor="text1"/>
        </w:rPr>
        <w:t xml:space="preserve"> </w:t>
      </w:r>
      <w:r w:rsidR="00C233F9">
        <w:rPr>
          <w:color w:val="000000" w:themeColor="text1"/>
        </w:rPr>
        <w:t>w</w:t>
      </w:r>
      <w:r w:rsidR="007542E3" w:rsidRPr="005315CD">
        <w:rPr>
          <w:color w:val="000000" w:themeColor="text1"/>
        </w:rPr>
        <w:t>ith the remaining 25% stake of DAPL belong</w:t>
      </w:r>
      <w:r w:rsidR="00C233F9">
        <w:rPr>
          <w:color w:val="000000" w:themeColor="text1"/>
        </w:rPr>
        <w:t>ing</w:t>
      </w:r>
      <w:r w:rsidR="007542E3" w:rsidRPr="005315CD">
        <w:rPr>
          <w:color w:val="000000" w:themeColor="text1"/>
        </w:rPr>
        <w:t xml:space="preserve"> to Phillips 66 (P66) (Energy Transfer Partners 2016).</w:t>
      </w:r>
      <w:r w:rsidR="00001EDE">
        <w:rPr>
          <w:color w:val="000000" w:themeColor="text1"/>
        </w:rPr>
        <w:t xml:space="preserve"> </w:t>
      </w:r>
      <w:r w:rsidR="007542E3" w:rsidRPr="005315CD">
        <w:rPr>
          <w:color w:val="000000" w:themeColor="text1"/>
        </w:rPr>
        <w:t xml:space="preserve">ETP and Sunoco Logistics </w:t>
      </w:r>
      <w:r w:rsidR="004A687A">
        <w:rPr>
          <w:color w:val="000000" w:themeColor="text1"/>
        </w:rPr>
        <w:t>received funding of an estimated $6.25 billion</w:t>
      </w:r>
      <w:r w:rsidR="007542E3" w:rsidRPr="005315CD">
        <w:rPr>
          <w:color w:val="000000" w:themeColor="text1"/>
        </w:rPr>
        <w:t xml:space="preserve"> by thirty banks, </w:t>
      </w:r>
      <w:r w:rsidR="00537BA8" w:rsidRPr="005315CD">
        <w:rPr>
          <w:color w:val="000000" w:themeColor="text1"/>
        </w:rPr>
        <w:t>(LittleSis 2016)</w:t>
      </w:r>
      <w:r w:rsidR="00DC795F">
        <w:rPr>
          <w:color w:val="000000" w:themeColor="text1"/>
        </w:rPr>
        <w:t>,</w:t>
      </w:r>
      <w:r w:rsidR="00537BA8" w:rsidRPr="005315CD">
        <w:rPr>
          <w:color w:val="000000" w:themeColor="text1"/>
        </w:rPr>
        <w:t xml:space="preserve"> who</w:t>
      </w:r>
      <w:r w:rsidR="007542E3" w:rsidRPr="005315CD">
        <w:rPr>
          <w:color w:val="000000" w:themeColor="text1"/>
        </w:rPr>
        <w:t xml:space="preserve"> </w:t>
      </w:r>
      <w:r w:rsidR="004A687A">
        <w:rPr>
          <w:color w:val="000000" w:themeColor="text1"/>
        </w:rPr>
        <w:t xml:space="preserve">also </w:t>
      </w:r>
      <w:r w:rsidR="00DC795F">
        <w:rPr>
          <w:color w:val="000000" w:themeColor="text1"/>
        </w:rPr>
        <w:t>made significant</w:t>
      </w:r>
      <w:r w:rsidR="007542E3" w:rsidRPr="005315CD">
        <w:rPr>
          <w:color w:val="000000" w:themeColor="text1"/>
        </w:rPr>
        <w:t xml:space="preserve"> campaign contributions. ETP received $3.75 </w:t>
      </w:r>
      <w:r w:rsidR="004A687A">
        <w:rPr>
          <w:color w:val="000000" w:themeColor="text1"/>
        </w:rPr>
        <w:t>b</w:t>
      </w:r>
      <w:r w:rsidR="007542E3" w:rsidRPr="005315CD">
        <w:rPr>
          <w:color w:val="000000" w:themeColor="text1"/>
        </w:rPr>
        <w:t xml:space="preserve">illion from twenty-six banks, with the largest donors providing $185 million </w:t>
      </w:r>
      <w:r w:rsidR="004A687A">
        <w:rPr>
          <w:color w:val="000000" w:themeColor="text1"/>
        </w:rPr>
        <w:t xml:space="preserve">in political donations </w:t>
      </w:r>
      <w:r w:rsidR="007542E3" w:rsidRPr="005315CD">
        <w:rPr>
          <w:color w:val="000000" w:themeColor="text1"/>
        </w:rPr>
        <w:t xml:space="preserve">(United States Securities and Exchange Commission 2015). Meanwhile, Sunoco Logistics received $2.5 Billion from twenty-four banks, with many pledging </w:t>
      </w:r>
      <w:r w:rsidR="004A687A">
        <w:rPr>
          <w:color w:val="000000" w:themeColor="text1"/>
        </w:rPr>
        <w:t xml:space="preserve">campaign funding of </w:t>
      </w:r>
      <w:r w:rsidR="007542E3" w:rsidRPr="005315CD">
        <w:rPr>
          <w:color w:val="000000" w:themeColor="text1"/>
        </w:rPr>
        <w:t>up to $130 million (Sunoco Logistics 2016</w:t>
      </w:r>
      <w:r w:rsidR="00823039">
        <w:rPr>
          <w:color w:val="000000" w:themeColor="text1"/>
        </w:rPr>
        <w:t xml:space="preserve">). </w:t>
      </w:r>
      <w:r w:rsidR="004A687A">
        <w:rPr>
          <w:color w:val="000000" w:themeColor="text1"/>
        </w:rPr>
        <w:t>T</w:t>
      </w:r>
      <w:r w:rsidR="007542E3" w:rsidRPr="005315CD">
        <w:rPr>
          <w:color w:val="000000" w:themeColor="text1"/>
        </w:rPr>
        <w:t>hese banks are all stakeholders in DAPL</w:t>
      </w:r>
      <w:r w:rsidR="00DC795F">
        <w:rPr>
          <w:color w:val="000000" w:themeColor="text1"/>
        </w:rPr>
        <w:t xml:space="preserve">, </w:t>
      </w:r>
      <w:r w:rsidR="007542E3" w:rsidRPr="005315CD">
        <w:rPr>
          <w:color w:val="000000" w:themeColor="text1"/>
        </w:rPr>
        <w:t>justifying the analysis of the campaign contributions they have made</w:t>
      </w:r>
      <w:r w:rsidR="004A687A">
        <w:rPr>
          <w:color w:val="000000" w:themeColor="text1"/>
        </w:rPr>
        <w:t xml:space="preserve"> included here</w:t>
      </w:r>
      <w:r w:rsidR="007542E3" w:rsidRPr="005315CD">
        <w:rPr>
          <w:color w:val="000000" w:themeColor="text1"/>
        </w:rPr>
        <w:t>.</w:t>
      </w:r>
    </w:p>
    <w:p w14:paraId="2C80D2F6" w14:textId="77777777" w:rsidR="007542E3" w:rsidRPr="005315CD" w:rsidRDefault="007542E3" w:rsidP="00BB6BC3">
      <w:pPr>
        <w:spacing w:line="480" w:lineRule="auto"/>
        <w:rPr>
          <w:color w:val="000000" w:themeColor="text1"/>
        </w:rPr>
      </w:pPr>
    </w:p>
    <w:p w14:paraId="6529E5EE" w14:textId="77777777" w:rsidR="007542E3" w:rsidRDefault="00A95D80" w:rsidP="00BB6BC3">
      <w:pPr>
        <w:spacing w:line="480" w:lineRule="auto"/>
        <w:rPr>
          <w:color w:val="000000" w:themeColor="text1"/>
        </w:rPr>
      </w:pPr>
      <w:r>
        <w:rPr>
          <w:color w:val="000000" w:themeColor="text1"/>
        </w:rPr>
        <w:tab/>
      </w:r>
      <w:r w:rsidR="00A946C8" w:rsidRPr="001C7A99">
        <w:rPr>
          <w:color w:val="000000" w:themeColor="text1"/>
        </w:rPr>
        <w:t>Figure 1</w:t>
      </w:r>
      <w:r w:rsidR="007542E3" w:rsidRPr="005315CD">
        <w:rPr>
          <w:color w:val="000000" w:themeColor="text1"/>
        </w:rPr>
        <w:t xml:space="preserve"> shows that since 2008 the corporations involved </w:t>
      </w:r>
      <w:r w:rsidR="00A03B3A">
        <w:rPr>
          <w:color w:val="000000" w:themeColor="text1"/>
        </w:rPr>
        <w:t>in</w:t>
      </w:r>
      <w:r w:rsidR="00A03B3A" w:rsidRPr="005315CD">
        <w:rPr>
          <w:color w:val="000000" w:themeColor="text1"/>
        </w:rPr>
        <w:t xml:space="preserve"> </w:t>
      </w:r>
      <w:r w:rsidR="007542E3" w:rsidRPr="005315CD">
        <w:rPr>
          <w:color w:val="000000" w:themeColor="text1"/>
        </w:rPr>
        <w:t>the construction of DAPL have made $</w:t>
      </w:r>
      <w:r w:rsidR="00892FC5" w:rsidRPr="005315CD">
        <w:rPr>
          <w:color w:val="000000" w:themeColor="text1"/>
        </w:rPr>
        <w:t>295,800</w:t>
      </w:r>
      <w:r w:rsidR="007542E3" w:rsidRPr="005315CD">
        <w:rPr>
          <w:color w:val="000000" w:themeColor="text1"/>
        </w:rPr>
        <w:t xml:space="preserve"> worth of contributions (CRP 2017) to eighteen key federal</w:t>
      </w:r>
      <w:r w:rsidR="000E232F">
        <w:rPr>
          <w:color w:val="000000" w:themeColor="text1"/>
        </w:rPr>
        <w:t xml:space="preserve"> candidates</w:t>
      </w:r>
      <w:r w:rsidR="007542E3" w:rsidRPr="005315CD">
        <w:rPr>
          <w:color w:val="000000" w:themeColor="text1"/>
        </w:rPr>
        <w:t>.</w:t>
      </w:r>
      <w:r w:rsidR="00E3070C">
        <w:rPr>
          <w:color w:val="000000" w:themeColor="text1"/>
        </w:rPr>
        <w:t xml:space="preserve"> </w:t>
      </w:r>
      <w:r w:rsidR="007542E3" w:rsidRPr="005315CD">
        <w:rPr>
          <w:color w:val="000000" w:themeColor="text1"/>
        </w:rPr>
        <w:t>Through the Energy Transfer Employee Mana</w:t>
      </w:r>
      <w:r w:rsidR="00B67B2E" w:rsidRPr="005315CD">
        <w:rPr>
          <w:color w:val="000000" w:themeColor="text1"/>
        </w:rPr>
        <w:t>gement Company PAC, ETP made $52,0</w:t>
      </w:r>
      <w:r w:rsidR="007542E3" w:rsidRPr="005315CD">
        <w:rPr>
          <w:color w:val="000000" w:themeColor="text1"/>
        </w:rPr>
        <w:t xml:space="preserve">00 (CRP 2017) in contributions to eleven key candidates. Similarly, ETE, the effective owner of Sunoco Logistics and ETP (Energy Transfer 2017), began extensively contributing to key candidates </w:t>
      </w:r>
      <w:r w:rsidR="000A042C">
        <w:rPr>
          <w:color w:val="000000" w:themeColor="text1"/>
        </w:rPr>
        <w:t>across the Dakotas, Iowa and Illinois</w:t>
      </w:r>
      <w:r w:rsidR="007542E3" w:rsidRPr="005315CD">
        <w:rPr>
          <w:color w:val="000000" w:themeColor="text1"/>
        </w:rPr>
        <w:t xml:space="preserve"> in 2014</w:t>
      </w:r>
      <w:r w:rsidR="00E53496">
        <w:rPr>
          <w:color w:val="000000" w:themeColor="text1"/>
        </w:rPr>
        <w:t>, the same year as the DAPL announcement</w:t>
      </w:r>
      <w:r w:rsidR="007542E3" w:rsidRPr="005315CD">
        <w:rPr>
          <w:color w:val="000000" w:themeColor="text1"/>
        </w:rPr>
        <w:t xml:space="preserve">. By the end of 2016, ETE made a total of $78,188 in contributions to </w:t>
      </w:r>
      <w:r w:rsidR="00FB5F1E">
        <w:rPr>
          <w:color w:val="000000" w:themeColor="text1"/>
        </w:rPr>
        <w:t>fourteen</w:t>
      </w:r>
      <w:r w:rsidR="00FB5F1E" w:rsidRPr="005315CD">
        <w:rPr>
          <w:color w:val="000000" w:themeColor="text1"/>
        </w:rPr>
        <w:t xml:space="preserve"> </w:t>
      </w:r>
      <w:r w:rsidR="007542E3" w:rsidRPr="005315CD">
        <w:rPr>
          <w:color w:val="000000" w:themeColor="text1"/>
        </w:rPr>
        <w:t>candidates (CRP 2017)</w:t>
      </w:r>
      <w:r w:rsidR="00E53496">
        <w:rPr>
          <w:color w:val="000000" w:themeColor="text1"/>
        </w:rPr>
        <w:t>.</w:t>
      </w:r>
      <w:r w:rsidR="007542E3" w:rsidRPr="005315CD">
        <w:rPr>
          <w:color w:val="000000" w:themeColor="text1"/>
        </w:rPr>
        <w:t xml:space="preserve"> </w:t>
      </w:r>
      <w:r w:rsidR="00FB5F1E">
        <w:rPr>
          <w:color w:val="000000" w:themeColor="text1"/>
        </w:rPr>
        <w:t>This s</w:t>
      </w:r>
      <w:r w:rsidR="007542E3" w:rsidRPr="005315CD">
        <w:rPr>
          <w:color w:val="000000" w:themeColor="text1"/>
        </w:rPr>
        <w:t>uggest</w:t>
      </w:r>
      <w:r w:rsidR="00FB5F1E">
        <w:rPr>
          <w:color w:val="000000" w:themeColor="text1"/>
        </w:rPr>
        <w:t>s</w:t>
      </w:r>
      <w:r w:rsidR="007542E3" w:rsidRPr="005315CD">
        <w:rPr>
          <w:color w:val="000000" w:themeColor="text1"/>
        </w:rPr>
        <w:t xml:space="preserve"> that the ETP PAC and ETE </w:t>
      </w:r>
      <w:r w:rsidR="00820203">
        <w:rPr>
          <w:color w:val="000000" w:themeColor="text1"/>
        </w:rPr>
        <w:t xml:space="preserve">may have </w:t>
      </w:r>
      <w:r w:rsidR="007542E3" w:rsidRPr="005315CD">
        <w:rPr>
          <w:color w:val="000000" w:themeColor="text1"/>
        </w:rPr>
        <w:t>beg</w:t>
      </w:r>
      <w:r w:rsidR="00820203">
        <w:rPr>
          <w:color w:val="000000" w:themeColor="text1"/>
        </w:rPr>
        <w:t>u</w:t>
      </w:r>
      <w:r w:rsidR="007542E3" w:rsidRPr="005315CD">
        <w:rPr>
          <w:color w:val="000000" w:themeColor="text1"/>
        </w:rPr>
        <w:t xml:space="preserve">n making campaign finance contributions to get </w:t>
      </w:r>
      <w:r w:rsidR="007039F3">
        <w:rPr>
          <w:color w:val="000000" w:themeColor="text1"/>
        </w:rPr>
        <w:t xml:space="preserve">what Democratic Presidential hopeful Bernie Sanders described as </w:t>
      </w:r>
      <w:r w:rsidR="007542E3" w:rsidRPr="005315CD">
        <w:rPr>
          <w:color w:val="000000" w:themeColor="text1"/>
        </w:rPr>
        <w:t>"their pound of flesh" (Sanders 2016) in favours from federal candidates.</w:t>
      </w:r>
    </w:p>
    <w:p w14:paraId="1366CF01" w14:textId="77777777" w:rsidR="00FD0B87" w:rsidRPr="005315CD" w:rsidRDefault="00FD0B87" w:rsidP="00BB6BC3">
      <w:pPr>
        <w:spacing w:line="480" w:lineRule="auto"/>
        <w:rPr>
          <w:color w:val="000000" w:themeColor="text1"/>
        </w:rPr>
      </w:pPr>
      <w:r>
        <w:rPr>
          <w:color w:val="000000" w:themeColor="text1"/>
        </w:rPr>
        <w:t>'INSERT FIGURE 1'</w:t>
      </w:r>
    </w:p>
    <w:p w14:paraId="6A201049" w14:textId="77777777" w:rsidR="007542E3" w:rsidRPr="005315CD" w:rsidRDefault="007542E3" w:rsidP="00BB6BC3">
      <w:pPr>
        <w:spacing w:line="480" w:lineRule="auto"/>
        <w:rPr>
          <w:color w:val="000000" w:themeColor="text1"/>
        </w:rPr>
      </w:pPr>
    </w:p>
    <w:p w14:paraId="6B1D9FD3" w14:textId="77777777" w:rsidR="007542E3" w:rsidRDefault="00A95D80" w:rsidP="00BB6BC3">
      <w:pPr>
        <w:spacing w:line="480" w:lineRule="auto"/>
        <w:rPr>
          <w:color w:val="000000" w:themeColor="text1"/>
        </w:rPr>
      </w:pPr>
      <w:r>
        <w:rPr>
          <w:color w:val="000000" w:themeColor="text1"/>
        </w:rPr>
        <w:tab/>
      </w:r>
      <w:r w:rsidR="008E3E67">
        <w:rPr>
          <w:color w:val="000000" w:themeColor="text1"/>
        </w:rPr>
        <w:t xml:space="preserve">Figure 2 </w:t>
      </w:r>
      <w:r w:rsidR="008E3E67" w:rsidRPr="005315CD">
        <w:rPr>
          <w:color w:val="000000" w:themeColor="text1"/>
        </w:rPr>
        <w:t>shows, since 2008 thirty-one key federal candidates, including</w:t>
      </w:r>
      <w:r w:rsidR="008E3E67">
        <w:rPr>
          <w:color w:val="000000" w:themeColor="text1"/>
        </w:rPr>
        <w:t xml:space="preserve"> </w:t>
      </w:r>
      <w:r w:rsidR="008E3E67" w:rsidRPr="005315CD">
        <w:rPr>
          <w:color w:val="000000" w:themeColor="text1"/>
        </w:rPr>
        <w:t>Presidents Obama and Trump and Vice President Mike Pence, received a total $10,261,925 in contributions</w:t>
      </w:r>
      <w:r w:rsidR="008E3E67">
        <w:rPr>
          <w:color w:val="000000" w:themeColor="text1"/>
        </w:rPr>
        <w:t xml:space="preserve"> from the banks involved in funding the pipeline</w:t>
      </w:r>
      <w:r w:rsidR="008E3E67" w:rsidRPr="005315CD">
        <w:rPr>
          <w:color w:val="000000" w:themeColor="text1"/>
        </w:rPr>
        <w:t xml:space="preserve"> (CRP 2017).</w:t>
      </w:r>
      <w:r w:rsidR="008E3E67">
        <w:rPr>
          <w:color w:val="000000" w:themeColor="text1"/>
        </w:rPr>
        <w:t xml:space="preserve"> </w:t>
      </w:r>
      <w:r w:rsidR="000E075A" w:rsidRPr="005315CD">
        <w:rPr>
          <w:color w:val="000000" w:themeColor="text1"/>
        </w:rPr>
        <w:t>Ten of the recipients had gathered over $50,000 in contributions, including five who received over $98,000 (CRP 2017).</w:t>
      </w:r>
      <w:r w:rsidR="00E962FD">
        <w:rPr>
          <w:color w:val="000000" w:themeColor="text1"/>
        </w:rPr>
        <w:t xml:space="preserve"> </w:t>
      </w:r>
      <w:r w:rsidR="007542E3" w:rsidRPr="005315CD">
        <w:rPr>
          <w:color w:val="000000" w:themeColor="text1"/>
        </w:rPr>
        <w:t xml:space="preserve">The main recipient of bank contributions was President Obama. However, many of the contributions made to President Obama, by the banks were </w:t>
      </w:r>
      <w:r w:rsidR="00820203">
        <w:rPr>
          <w:color w:val="000000" w:themeColor="text1"/>
        </w:rPr>
        <w:t>likely</w:t>
      </w:r>
      <w:r w:rsidR="00DC443A">
        <w:rPr>
          <w:color w:val="000000" w:themeColor="text1"/>
        </w:rPr>
        <w:t xml:space="preserve"> meant to elicit political support</w:t>
      </w:r>
      <w:r w:rsidR="00820203" w:rsidRPr="005315CD">
        <w:rPr>
          <w:color w:val="000000" w:themeColor="text1"/>
        </w:rPr>
        <w:t xml:space="preserve"> </w:t>
      </w:r>
      <w:r w:rsidR="007542E3" w:rsidRPr="005315CD">
        <w:rPr>
          <w:color w:val="000000" w:themeColor="text1"/>
        </w:rPr>
        <w:t>for the</w:t>
      </w:r>
      <w:r w:rsidR="00DC443A">
        <w:rPr>
          <w:color w:val="000000" w:themeColor="text1"/>
        </w:rPr>
        <w:t xml:space="preserve"> broader</w:t>
      </w:r>
      <w:r w:rsidR="007542E3" w:rsidRPr="005315CD">
        <w:rPr>
          <w:color w:val="000000" w:themeColor="text1"/>
        </w:rPr>
        <w:t xml:space="preserve"> banking </w:t>
      </w:r>
      <w:r w:rsidR="00DC443A">
        <w:rPr>
          <w:color w:val="000000" w:themeColor="text1"/>
        </w:rPr>
        <w:t>sector,</w:t>
      </w:r>
      <w:r w:rsidR="00DC443A" w:rsidRPr="005315CD">
        <w:rPr>
          <w:color w:val="000000" w:themeColor="text1"/>
        </w:rPr>
        <w:t xml:space="preserve"> </w:t>
      </w:r>
      <w:r w:rsidR="007542E3" w:rsidRPr="005315CD">
        <w:rPr>
          <w:color w:val="000000" w:themeColor="text1"/>
        </w:rPr>
        <w:t xml:space="preserve">rather than </w:t>
      </w:r>
      <w:r w:rsidR="00DC443A">
        <w:rPr>
          <w:color w:val="000000" w:themeColor="text1"/>
        </w:rPr>
        <w:t xml:space="preserve">specifically </w:t>
      </w:r>
      <w:r w:rsidR="007542E3" w:rsidRPr="005315CD">
        <w:rPr>
          <w:color w:val="000000" w:themeColor="text1"/>
        </w:rPr>
        <w:t xml:space="preserve">for DAPL. This </w:t>
      </w:r>
      <w:r w:rsidR="00DC443A">
        <w:rPr>
          <w:color w:val="000000" w:themeColor="text1"/>
        </w:rPr>
        <w:t>lobbying needs to be seen in the context of</w:t>
      </w:r>
      <w:r w:rsidR="007542E3" w:rsidRPr="005315CD">
        <w:rPr>
          <w:color w:val="000000" w:themeColor="text1"/>
        </w:rPr>
        <w:t xml:space="preserve"> the financial crisis of 2008, in which eleven of the banks funding DAPL also received U.S. government bailouts from President Obama (ProPublica 2017). When President Obama's contributions are taken away, these ke</w:t>
      </w:r>
      <w:r w:rsidR="00B67B2E" w:rsidRPr="005315CD">
        <w:rPr>
          <w:color w:val="000000" w:themeColor="text1"/>
        </w:rPr>
        <w:t>y candidates received $3,275,192</w:t>
      </w:r>
      <w:r w:rsidR="007542E3" w:rsidRPr="005315CD">
        <w:rPr>
          <w:color w:val="000000" w:themeColor="text1"/>
        </w:rPr>
        <w:t xml:space="preserve"> since 2008 (CRP 2017).</w:t>
      </w:r>
    </w:p>
    <w:p w14:paraId="6A8963A7" w14:textId="77777777" w:rsidR="008E3E67" w:rsidRDefault="008E3E67" w:rsidP="00BB6BC3">
      <w:pPr>
        <w:spacing w:line="480" w:lineRule="auto"/>
        <w:rPr>
          <w:color w:val="000000" w:themeColor="text1"/>
        </w:rPr>
      </w:pPr>
      <w:r>
        <w:rPr>
          <w:color w:val="000000" w:themeColor="text1"/>
        </w:rPr>
        <w:t>'INSERT FIGURE 2'</w:t>
      </w:r>
    </w:p>
    <w:p w14:paraId="33C0DD34" w14:textId="77777777" w:rsidR="00A95D80" w:rsidRPr="005315CD" w:rsidRDefault="00A95D80" w:rsidP="00BB6BC3">
      <w:pPr>
        <w:spacing w:line="480" w:lineRule="auto"/>
        <w:rPr>
          <w:color w:val="000000" w:themeColor="text1"/>
        </w:rPr>
      </w:pPr>
    </w:p>
    <w:p w14:paraId="08F2DE13" w14:textId="3C53DC3A" w:rsidR="007542E3" w:rsidRPr="005315CD" w:rsidRDefault="00A95D80" w:rsidP="00BB6BC3">
      <w:pPr>
        <w:spacing w:line="480" w:lineRule="auto"/>
        <w:rPr>
          <w:color w:val="000000" w:themeColor="text1"/>
        </w:rPr>
      </w:pPr>
      <w:r>
        <w:rPr>
          <w:color w:val="000000" w:themeColor="text1"/>
        </w:rPr>
        <w:tab/>
      </w:r>
      <w:r w:rsidR="00FB5F1E">
        <w:rPr>
          <w:color w:val="000000" w:themeColor="text1"/>
        </w:rPr>
        <w:t>Figure 3 shows</w:t>
      </w:r>
      <w:r w:rsidR="007542E3" w:rsidRPr="005315CD">
        <w:rPr>
          <w:color w:val="000000" w:themeColor="text1"/>
        </w:rPr>
        <w:t xml:space="preserve">, Rep. Shimkus benefitted highly from both the companies and banks. Shimkus has also been a long supporter of oil pipelines going through Illinois. In 2013, Shimkus voiced his support for DAPL's sister pipeline, 'Keystone XL'. With his support for pipelines clear, the objective of lobbying Shimkus would have been to </w:t>
      </w:r>
      <w:r w:rsidR="00DC443A">
        <w:rPr>
          <w:color w:val="000000" w:themeColor="text1"/>
        </w:rPr>
        <w:t>help secure his place</w:t>
      </w:r>
      <w:r w:rsidR="00DC443A" w:rsidRPr="005315CD">
        <w:rPr>
          <w:color w:val="000000" w:themeColor="text1"/>
        </w:rPr>
        <w:t xml:space="preserve"> </w:t>
      </w:r>
      <w:r w:rsidR="007542E3" w:rsidRPr="005315CD">
        <w:rPr>
          <w:color w:val="000000" w:themeColor="text1"/>
        </w:rPr>
        <w:t xml:space="preserve">in the political system as an ally with a "proximate objective" (Hall and Deardoff 2006, p.69). Shimkus, showed his worth to the oil and gas industry when he declared his intention to create "practical reforms to promote the expansion of domestic infrastructure and manufacturing" (Siciliano 2017) when speaking as Chairman of the Environment Subcommittee. Shimkus' subcommittee later spoke of how they wished to "make pipeline approvals easier" (Cama 2017). Highlighting Shimkus' ability to "support political acts that benefit the lobbying firm" (Kabir Hassan et al. 2016, p.127). Such actions highlight the fears that "Washington is wired to work for the big guys" (Warren 2016), and </w:t>
      </w:r>
      <w:r w:rsidR="00DC443A">
        <w:rPr>
          <w:color w:val="000000" w:themeColor="text1"/>
        </w:rPr>
        <w:t xml:space="preserve">how </w:t>
      </w:r>
      <w:r w:rsidR="00EC6931" w:rsidRPr="005315CD">
        <w:rPr>
          <w:color w:val="000000" w:themeColor="text1"/>
        </w:rPr>
        <w:t xml:space="preserve">issues </w:t>
      </w:r>
      <w:r w:rsidR="00EC6931">
        <w:rPr>
          <w:color w:val="000000" w:themeColor="text1"/>
        </w:rPr>
        <w:t>of</w:t>
      </w:r>
      <w:r w:rsidR="00DC443A">
        <w:rPr>
          <w:color w:val="000000" w:themeColor="text1"/>
        </w:rPr>
        <w:t xml:space="preserve"> concern to</w:t>
      </w:r>
      <w:r w:rsidR="007542E3" w:rsidRPr="005315CD">
        <w:rPr>
          <w:color w:val="000000" w:themeColor="text1"/>
        </w:rPr>
        <w:t xml:space="preserve"> the public </w:t>
      </w:r>
      <w:r w:rsidR="00396BBC">
        <w:rPr>
          <w:color w:val="000000" w:themeColor="text1"/>
        </w:rPr>
        <w:t xml:space="preserve">may be given a lower priority than those of powerful </w:t>
      </w:r>
      <w:r w:rsidR="007542E3" w:rsidRPr="005315CD">
        <w:rPr>
          <w:color w:val="000000" w:themeColor="text1"/>
        </w:rPr>
        <w:t>corporations.</w:t>
      </w:r>
    </w:p>
    <w:p w14:paraId="683E2BA2" w14:textId="77777777" w:rsidR="007542E3" w:rsidRPr="005315CD" w:rsidRDefault="007542E3" w:rsidP="00BB6BC3">
      <w:pPr>
        <w:spacing w:line="480" w:lineRule="auto"/>
        <w:rPr>
          <w:color w:val="000000" w:themeColor="text1"/>
        </w:rPr>
      </w:pPr>
    </w:p>
    <w:p w14:paraId="341CD08D" w14:textId="77777777" w:rsidR="007542E3" w:rsidRPr="005315CD" w:rsidRDefault="00A95D80" w:rsidP="00BB6BC3">
      <w:pPr>
        <w:spacing w:line="480" w:lineRule="auto"/>
        <w:rPr>
          <w:color w:val="000000" w:themeColor="text1"/>
        </w:rPr>
      </w:pPr>
      <w:r>
        <w:rPr>
          <w:color w:val="000000" w:themeColor="text1"/>
        </w:rPr>
        <w:tab/>
      </w:r>
      <w:r w:rsidR="007542E3" w:rsidRPr="005315CD">
        <w:rPr>
          <w:color w:val="000000" w:themeColor="text1"/>
        </w:rPr>
        <w:t xml:space="preserve">Rep. Roskam (R-IL) was another significant recipient of contributions from both the banks and companies (CRP 2017), as is shown in </w:t>
      </w:r>
      <w:r w:rsidR="00BA094D">
        <w:rPr>
          <w:color w:val="000000" w:themeColor="text1"/>
        </w:rPr>
        <w:t>Figure 3</w:t>
      </w:r>
      <w:r w:rsidR="007542E3" w:rsidRPr="005315CD">
        <w:rPr>
          <w:color w:val="000000" w:themeColor="text1"/>
        </w:rPr>
        <w:t>. In 2015, Roskam released a statement in which he praised the approval of DAPL's sister pipeline, 'Keystone XL', highlighting how the pipeline will reduce "dependency on foreign oil" (Peter Roskam 2015). In the same statement, Roskam targeted President Obama for "six years of obstruction" (Peter Roskam 2015) against the pipeline. Roskam is also a key player amongst House Republicans as the Chief Deputy Whip. This allows Roskam to provide significant support to "political acts that benefit" (Kabir Hassan et al. 2016, p.127) those who have funded his re-election campaigns, a tactic Mayer (2008) suggests is widely used by lobbyists (p.524). During the 2014 election campaign, Roskam was challenged by Democrat Michael Mason. Mason took a firm stand against the use of fossil fuels</w:t>
      </w:r>
      <w:r w:rsidR="00BA094D">
        <w:rPr>
          <w:color w:val="000000" w:themeColor="text1"/>
        </w:rPr>
        <w:t>,</w:t>
      </w:r>
      <w:r w:rsidR="007542E3" w:rsidRPr="005315CD">
        <w:rPr>
          <w:color w:val="000000" w:themeColor="text1"/>
        </w:rPr>
        <w:t xml:space="preserve"> </w:t>
      </w:r>
      <w:r w:rsidR="00BA094D">
        <w:rPr>
          <w:color w:val="000000" w:themeColor="text1"/>
        </w:rPr>
        <w:t>and</w:t>
      </w:r>
      <w:r w:rsidR="007542E3" w:rsidRPr="005315CD">
        <w:rPr>
          <w:color w:val="000000" w:themeColor="text1"/>
        </w:rPr>
        <w:t xml:space="preserve"> made it clear throughout his campaign that "Tar sands from Canada [similar to the Bakken formation in North Dakota] are not the long</w:t>
      </w:r>
      <w:r w:rsidR="00C52C9C">
        <w:rPr>
          <w:color w:val="000000" w:themeColor="text1"/>
        </w:rPr>
        <w:t>-</w:t>
      </w:r>
      <w:r w:rsidR="007542E3" w:rsidRPr="005315CD">
        <w:rPr>
          <w:color w:val="000000" w:themeColor="text1"/>
        </w:rPr>
        <w:t>term answer" (Library of Congress 2014). Therefore, Mason's election would have been a significant obstacle in the permitting of pipelines, including DAPL. In 2014</w:t>
      </w:r>
      <w:r w:rsidR="00537BA8" w:rsidRPr="005315CD">
        <w:rPr>
          <w:color w:val="000000" w:themeColor="text1"/>
        </w:rPr>
        <w:t>,</w:t>
      </w:r>
      <w:r w:rsidR="007542E3" w:rsidRPr="005315CD">
        <w:rPr>
          <w:color w:val="000000" w:themeColor="text1"/>
        </w:rPr>
        <w:t xml:space="preserve"> as is allowed by the 2010 Citizens United decision, Roskam received $14,500 from DAPL companies.  </w:t>
      </w:r>
    </w:p>
    <w:p w14:paraId="50797DE0" w14:textId="77777777" w:rsidR="007542E3" w:rsidRPr="005315CD" w:rsidRDefault="007542E3" w:rsidP="00BB6BC3">
      <w:pPr>
        <w:spacing w:line="480" w:lineRule="auto"/>
        <w:rPr>
          <w:color w:val="000000" w:themeColor="text1"/>
        </w:rPr>
      </w:pPr>
    </w:p>
    <w:p w14:paraId="5FDECD3E" w14:textId="77777777" w:rsidR="007542E3" w:rsidRPr="005315CD" w:rsidRDefault="00A95D80" w:rsidP="00BB6BC3">
      <w:pPr>
        <w:spacing w:line="480" w:lineRule="auto"/>
        <w:rPr>
          <w:color w:val="000000" w:themeColor="text1"/>
        </w:rPr>
      </w:pPr>
      <w:r>
        <w:rPr>
          <w:color w:val="000000" w:themeColor="text1"/>
        </w:rPr>
        <w:tab/>
      </w:r>
      <w:r w:rsidR="007542E3" w:rsidRPr="005315CD">
        <w:rPr>
          <w:color w:val="000000" w:themeColor="text1"/>
        </w:rPr>
        <w:t xml:space="preserve">Similar </w:t>
      </w:r>
      <w:r w:rsidR="00C52C9C">
        <w:rPr>
          <w:color w:val="000000" w:themeColor="text1"/>
        </w:rPr>
        <w:t>patterns</w:t>
      </w:r>
      <w:r w:rsidR="00C52C9C" w:rsidRPr="005315CD">
        <w:rPr>
          <w:color w:val="000000" w:themeColor="text1"/>
        </w:rPr>
        <w:t xml:space="preserve"> </w:t>
      </w:r>
      <w:r w:rsidR="007542E3" w:rsidRPr="005315CD">
        <w:rPr>
          <w:color w:val="000000" w:themeColor="text1"/>
        </w:rPr>
        <w:t xml:space="preserve">can be seen in the 2012 and 2014 election campaigns of Rep. Davis (R-IL). Davis </w:t>
      </w:r>
      <w:r w:rsidR="00C62BD4">
        <w:rPr>
          <w:color w:val="000000" w:themeColor="text1"/>
        </w:rPr>
        <w:t>against Democratic candidate</w:t>
      </w:r>
      <w:r w:rsidR="007542E3" w:rsidRPr="005315CD">
        <w:rPr>
          <w:color w:val="000000" w:themeColor="text1"/>
        </w:rPr>
        <w:t xml:space="preserve"> David Gill, in 2012, who advocated for "sustainable energy policy" (Library of Congress 2012). In 2014, Ann Callis called for "harnessing wind, solar and other resources to grow a local alternative energy economy" (Library of Congress 2014). Meanwhile, Davis received</w:t>
      </w:r>
      <w:r w:rsidR="00C23BC4">
        <w:rPr>
          <w:color w:val="000000" w:themeColor="text1"/>
        </w:rPr>
        <w:t xml:space="preserve"> $</w:t>
      </w:r>
      <w:r w:rsidR="00C23BC4">
        <w:rPr>
          <w:rFonts w:eastAsia="Times New Roman"/>
          <w:color w:val="000000"/>
          <w:sz w:val="21"/>
          <w:szCs w:val="22"/>
        </w:rPr>
        <w:t xml:space="preserve"> 55,340</w:t>
      </w:r>
      <w:r w:rsidR="00C23BC4">
        <w:rPr>
          <w:color w:val="000000" w:themeColor="text1"/>
        </w:rPr>
        <w:t xml:space="preserve"> (CRP 2017) </w:t>
      </w:r>
      <w:r w:rsidR="007542E3" w:rsidRPr="005315CD">
        <w:rPr>
          <w:color w:val="000000" w:themeColor="text1"/>
        </w:rPr>
        <w:t>from DAPL companies in these elections. Then in 2013</w:t>
      </w:r>
      <w:r w:rsidR="001F0072" w:rsidRPr="005315CD">
        <w:rPr>
          <w:color w:val="000000" w:themeColor="text1"/>
        </w:rPr>
        <w:t>,</w:t>
      </w:r>
      <w:r w:rsidR="007542E3" w:rsidRPr="005315CD">
        <w:rPr>
          <w:color w:val="000000" w:themeColor="text1"/>
        </w:rPr>
        <w:t xml:space="preserve"> Davis spoke in favour of DAPL's sister pipeline (U.S. Rep. Rodney Davis 2013), before showing his support for E.O. 13766 in 2017 (Rodney Davis 2017). </w:t>
      </w:r>
      <w:r w:rsidR="00C62BD4">
        <w:rPr>
          <w:color w:val="000000" w:themeColor="text1"/>
        </w:rPr>
        <w:t>Campaign donations of this kind alongside election advertising in support of candidates or attacking the record of their opponents</w:t>
      </w:r>
      <w:r w:rsidR="007542E3" w:rsidRPr="005315CD">
        <w:rPr>
          <w:color w:val="000000" w:themeColor="text1"/>
        </w:rPr>
        <w:t xml:space="preserve"> happen </w:t>
      </w:r>
      <w:r w:rsidR="00BA094D">
        <w:rPr>
          <w:color w:val="000000" w:themeColor="text1"/>
        </w:rPr>
        <w:t>because of</w:t>
      </w:r>
      <w:r w:rsidR="00BA094D" w:rsidRPr="005315CD">
        <w:rPr>
          <w:color w:val="000000" w:themeColor="text1"/>
        </w:rPr>
        <w:t xml:space="preserve"> </w:t>
      </w:r>
      <w:r w:rsidR="007542E3" w:rsidRPr="005315CD">
        <w:rPr>
          <w:color w:val="000000" w:themeColor="text1"/>
        </w:rPr>
        <w:t>the Supreme Court's ruling on the Citizens United case in 2010 which "loosened restrictions on political expenditures" (Holman 2016).</w:t>
      </w:r>
    </w:p>
    <w:p w14:paraId="0174BFAF" w14:textId="77777777" w:rsidR="007542E3" w:rsidRPr="005315CD" w:rsidRDefault="007542E3" w:rsidP="00BB6BC3">
      <w:pPr>
        <w:spacing w:line="480" w:lineRule="auto"/>
        <w:rPr>
          <w:color w:val="000000" w:themeColor="text1"/>
        </w:rPr>
      </w:pPr>
    </w:p>
    <w:p w14:paraId="76EA4F39" w14:textId="77777777" w:rsidR="007542E3" w:rsidRPr="005315CD" w:rsidRDefault="00A95D80" w:rsidP="00BB6BC3">
      <w:pPr>
        <w:spacing w:line="480" w:lineRule="auto"/>
        <w:rPr>
          <w:color w:val="000000" w:themeColor="text1"/>
        </w:rPr>
      </w:pPr>
      <w:r>
        <w:rPr>
          <w:color w:val="000000" w:themeColor="text1"/>
        </w:rPr>
        <w:tab/>
      </w:r>
      <w:r w:rsidR="007542E3" w:rsidRPr="005315CD">
        <w:rPr>
          <w:color w:val="000000" w:themeColor="text1"/>
        </w:rPr>
        <w:t>Rep. Kevin Cramer (R-ND)</w:t>
      </w:r>
      <w:r w:rsidR="00BA094D">
        <w:rPr>
          <w:color w:val="000000" w:themeColor="text1"/>
        </w:rPr>
        <w:t xml:space="preserve"> </w:t>
      </w:r>
      <w:r w:rsidR="007542E3" w:rsidRPr="005315CD">
        <w:rPr>
          <w:color w:val="000000" w:themeColor="text1"/>
        </w:rPr>
        <w:t>has been a major recipient of contributions from the companies behind DAPL</w:t>
      </w:r>
      <w:r w:rsidR="00C62BD4">
        <w:rPr>
          <w:color w:val="000000" w:themeColor="text1"/>
        </w:rPr>
        <w:t xml:space="preserve"> who has shown consistent</w:t>
      </w:r>
      <w:r w:rsidR="007542E3" w:rsidRPr="005315CD">
        <w:rPr>
          <w:color w:val="000000" w:themeColor="text1"/>
        </w:rPr>
        <w:t xml:space="preserve"> support </w:t>
      </w:r>
      <w:r w:rsidR="00C62BD4">
        <w:rPr>
          <w:color w:val="000000" w:themeColor="text1"/>
        </w:rPr>
        <w:t>for the</w:t>
      </w:r>
      <w:r w:rsidR="00C62BD4" w:rsidRPr="005315CD">
        <w:rPr>
          <w:color w:val="000000" w:themeColor="text1"/>
        </w:rPr>
        <w:t xml:space="preserve"> </w:t>
      </w:r>
      <w:r w:rsidR="007542E3" w:rsidRPr="005315CD">
        <w:rPr>
          <w:color w:val="000000" w:themeColor="text1"/>
        </w:rPr>
        <w:t xml:space="preserve">pipelines in North Dakota (Kevin Cramer 2015). </w:t>
      </w:r>
      <w:r w:rsidR="00391579">
        <w:rPr>
          <w:color w:val="000000" w:themeColor="text1"/>
        </w:rPr>
        <w:t>These c</w:t>
      </w:r>
      <w:r w:rsidR="007542E3" w:rsidRPr="005315CD">
        <w:rPr>
          <w:color w:val="000000" w:themeColor="text1"/>
        </w:rPr>
        <w:t xml:space="preserve">ontributions </w:t>
      </w:r>
      <w:r w:rsidR="00391579">
        <w:rPr>
          <w:color w:val="000000" w:themeColor="text1"/>
        </w:rPr>
        <w:t>helped</w:t>
      </w:r>
      <w:r w:rsidR="007542E3" w:rsidRPr="005315CD">
        <w:rPr>
          <w:color w:val="000000" w:themeColor="text1"/>
        </w:rPr>
        <w:t xml:space="preserve"> secure his position in the political system as a crucial ally, as discussed by Cave and Rowell (2014, p.234). Cramer serves on the House Energy and Commerce Committee, with subcommittee assignments on the Energy, and Environment subcommittees. President Trump has also used Cramer as a prominent energy policy advisor in the knowledge Cramer is "one of the country's most ardent oil and gas drilling advocates" (Volcovici and Flitter 2016). Following the signing of E.O. 13766, Cramer took to YouTube to praise President Trump's decision, declaring he was "so, so grateful" (Kevin Cramer 2017).</w:t>
      </w:r>
      <w:r w:rsidR="00013EEF">
        <w:rPr>
          <w:color w:val="000000" w:themeColor="text1"/>
        </w:rPr>
        <w:t xml:space="preserve"> </w:t>
      </w:r>
      <w:r w:rsidR="007542E3" w:rsidRPr="005315CD">
        <w:rPr>
          <w:color w:val="000000" w:themeColor="text1"/>
        </w:rPr>
        <w:t xml:space="preserve">Beyond the "proximate objectives" (Hall and Deardoff 2006, p.69) Cramer and DAPL align together, Cramer used his political power to </w:t>
      </w:r>
      <w:r w:rsidR="006752A4">
        <w:rPr>
          <w:color w:val="000000" w:themeColor="text1"/>
        </w:rPr>
        <w:t>ensure support for</w:t>
      </w:r>
      <w:r w:rsidR="006752A4" w:rsidRPr="005315CD">
        <w:rPr>
          <w:color w:val="000000" w:themeColor="text1"/>
        </w:rPr>
        <w:t xml:space="preserve"> </w:t>
      </w:r>
      <w:r w:rsidR="007542E3" w:rsidRPr="005315CD">
        <w:rPr>
          <w:color w:val="000000" w:themeColor="text1"/>
        </w:rPr>
        <w:t>the completion</w:t>
      </w:r>
      <w:r w:rsidR="006752A4">
        <w:rPr>
          <w:color w:val="000000" w:themeColor="text1"/>
        </w:rPr>
        <w:t xml:space="preserve"> of DAPL</w:t>
      </w:r>
      <w:r w:rsidR="007542E3" w:rsidRPr="005315CD">
        <w:rPr>
          <w:color w:val="000000" w:themeColor="text1"/>
        </w:rPr>
        <w:t>. Sen. John Hoeven (R-ND)</w:t>
      </w:r>
      <w:r w:rsidR="00013EEF">
        <w:rPr>
          <w:color w:val="000000" w:themeColor="text1"/>
        </w:rPr>
        <w:t xml:space="preserve"> </w:t>
      </w:r>
      <w:r w:rsidR="00C23BC4">
        <w:rPr>
          <w:color w:val="000000" w:themeColor="text1"/>
        </w:rPr>
        <w:t>r</w:t>
      </w:r>
      <w:r w:rsidR="001F0072" w:rsidRPr="005315CD">
        <w:rPr>
          <w:color w:val="000000" w:themeColor="text1"/>
        </w:rPr>
        <w:t>eceived $16,5</w:t>
      </w:r>
      <w:r w:rsidR="007542E3" w:rsidRPr="005315CD">
        <w:rPr>
          <w:color w:val="000000" w:themeColor="text1"/>
        </w:rPr>
        <w:t xml:space="preserve">00 from DAPL companies, </w:t>
      </w:r>
      <w:r w:rsidR="00C23BC4">
        <w:rPr>
          <w:color w:val="000000" w:themeColor="text1"/>
        </w:rPr>
        <w:t xml:space="preserve">while </w:t>
      </w:r>
      <w:r w:rsidR="006752A4">
        <w:rPr>
          <w:color w:val="000000" w:themeColor="text1"/>
        </w:rPr>
        <w:t>show</w:t>
      </w:r>
      <w:r w:rsidR="00C23BC4">
        <w:rPr>
          <w:color w:val="000000" w:themeColor="text1"/>
        </w:rPr>
        <w:t>ing</w:t>
      </w:r>
      <w:r w:rsidR="006752A4">
        <w:rPr>
          <w:color w:val="000000" w:themeColor="text1"/>
        </w:rPr>
        <w:t xml:space="preserve"> strong political support by </w:t>
      </w:r>
      <w:r w:rsidR="007542E3" w:rsidRPr="005315CD">
        <w:rPr>
          <w:color w:val="000000" w:themeColor="text1"/>
        </w:rPr>
        <w:t>promis</w:t>
      </w:r>
      <w:r w:rsidR="006752A4">
        <w:rPr>
          <w:color w:val="000000" w:themeColor="text1"/>
        </w:rPr>
        <w:t>ing</w:t>
      </w:r>
      <w:r w:rsidR="007542E3" w:rsidRPr="005315CD">
        <w:rPr>
          <w:color w:val="000000" w:themeColor="text1"/>
        </w:rPr>
        <w:t xml:space="preserve"> that security would be "bulked up" (Kormann 2017) as protesters would be moved on and any "upswell in protest would be quashed" (Kormann 2017). </w:t>
      </w:r>
    </w:p>
    <w:p w14:paraId="15EE35D2" w14:textId="77777777" w:rsidR="007542E3" w:rsidRPr="005315CD" w:rsidRDefault="007542E3" w:rsidP="00BB6BC3">
      <w:pPr>
        <w:spacing w:line="480" w:lineRule="auto"/>
        <w:rPr>
          <w:color w:val="000000" w:themeColor="text1"/>
        </w:rPr>
      </w:pPr>
    </w:p>
    <w:p w14:paraId="6E937EE5" w14:textId="77777777" w:rsidR="007542E3" w:rsidRPr="005315CD" w:rsidRDefault="00A95D80" w:rsidP="00BB6BC3">
      <w:pPr>
        <w:spacing w:line="480" w:lineRule="auto"/>
        <w:rPr>
          <w:color w:val="000000" w:themeColor="text1"/>
        </w:rPr>
      </w:pPr>
      <w:r>
        <w:rPr>
          <w:color w:val="000000" w:themeColor="text1"/>
        </w:rPr>
        <w:tab/>
      </w:r>
      <w:r w:rsidR="007542E3" w:rsidRPr="005315CD">
        <w:rPr>
          <w:color w:val="000000" w:themeColor="text1"/>
        </w:rPr>
        <w:t xml:space="preserve">Cramer and Hoeven found support in expelling pipeline protesters through North Dakota Governor Jack Dalrymple. The Governor declared "a state of emergency to deal with peaceful oil pipeline protesters" (Cook 2016), as he "activated the National Guard" (Democracy Now 2016) to support the police </w:t>
      </w:r>
      <w:r w:rsidR="00537BA8" w:rsidRPr="005315CD">
        <w:rPr>
          <w:color w:val="000000" w:themeColor="text1"/>
        </w:rPr>
        <w:t>in moving</w:t>
      </w:r>
      <w:r w:rsidR="007542E3" w:rsidRPr="005315CD">
        <w:rPr>
          <w:color w:val="000000" w:themeColor="text1"/>
        </w:rPr>
        <w:t xml:space="preserve"> the protesters out of their camp. The move followed reports that DA had "unleashed dogs and pepper spray" (Democracy Now 2017). Governor Dalrymple was a large recipient of the Energy and Natural Resources sector contributions (Vote</w:t>
      </w:r>
      <w:r w:rsidR="006E4888" w:rsidRPr="005315CD">
        <w:rPr>
          <w:color w:val="000000" w:themeColor="text1"/>
        </w:rPr>
        <w:t xml:space="preserve"> </w:t>
      </w:r>
      <w:r w:rsidR="007542E3" w:rsidRPr="005315CD">
        <w:rPr>
          <w:color w:val="000000" w:themeColor="text1"/>
        </w:rPr>
        <w:t>Smart 2017). In doing so Cramer, Hoeven, and Dalrymple moved beyond being passive allies of the DAPL pr</w:t>
      </w:r>
      <w:r w:rsidR="00537BA8" w:rsidRPr="005315CD">
        <w:rPr>
          <w:color w:val="000000" w:themeColor="text1"/>
        </w:rPr>
        <w:t>ojects, to</w:t>
      </w:r>
      <w:r w:rsidR="007542E3" w:rsidRPr="005315CD">
        <w:rPr>
          <w:color w:val="000000" w:themeColor="text1"/>
        </w:rPr>
        <w:t xml:space="preserve"> allies actively </w:t>
      </w:r>
      <w:r w:rsidR="006752A4">
        <w:rPr>
          <w:color w:val="000000" w:themeColor="text1"/>
        </w:rPr>
        <w:t>aiding</w:t>
      </w:r>
      <w:r w:rsidR="006752A4" w:rsidRPr="005315CD">
        <w:rPr>
          <w:color w:val="000000" w:themeColor="text1"/>
        </w:rPr>
        <w:t xml:space="preserve"> </w:t>
      </w:r>
      <w:r w:rsidR="007542E3" w:rsidRPr="005315CD">
        <w:rPr>
          <w:color w:val="000000" w:themeColor="text1"/>
        </w:rPr>
        <w:t xml:space="preserve">the passage of the pipeline </w:t>
      </w:r>
      <w:r w:rsidR="006752A4">
        <w:rPr>
          <w:color w:val="000000" w:themeColor="text1"/>
        </w:rPr>
        <w:t xml:space="preserve">and helping </w:t>
      </w:r>
      <w:r w:rsidR="007542E3" w:rsidRPr="005315CD">
        <w:rPr>
          <w:color w:val="000000" w:themeColor="text1"/>
        </w:rPr>
        <w:t>mov</w:t>
      </w:r>
      <w:r w:rsidR="006752A4">
        <w:rPr>
          <w:color w:val="000000" w:themeColor="text1"/>
        </w:rPr>
        <w:t>e</w:t>
      </w:r>
      <w:r w:rsidR="007542E3" w:rsidRPr="005315CD">
        <w:rPr>
          <w:color w:val="000000" w:themeColor="text1"/>
        </w:rPr>
        <w:t xml:space="preserve"> it towards completion. These actions feed into the debate that elected officials are more beholden to campaign finance contributors than those who voted them in. In this case of evicting protesters, this debate was dragged to extremes as public services, </w:t>
      </w:r>
      <w:r w:rsidR="0015382E">
        <w:rPr>
          <w:color w:val="000000" w:themeColor="text1"/>
        </w:rPr>
        <w:t>like</w:t>
      </w:r>
      <w:r w:rsidR="007542E3" w:rsidRPr="005315CD">
        <w:rPr>
          <w:color w:val="000000" w:themeColor="text1"/>
        </w:rPr>
        <w:t xml:space="preserve"> the National Guard</w:t>
      </w:r>
      <w:r w:rsidR="0015382E">
        <w:rPr>
          <w:color w:val="000000" w:themeColor="text1"/>
        </w:rPr>
        <w:t>,</w:t>
      </w:r>
      <w:r w:rsidR="007542E3" w:rsidRPr="005315CD">
        <w:rPr>
          <w:color w:val="000000" w:themeColor="text1"/>
        </w:rPr>
        <w:t xml:space="preserve"> were used against peaceful members of the public</w:t>
      </w:r>
      <w:r w:rsidR="00A7541E">
        <w:rPr>
          <w:color w:val="000000" w:themeColor="text1"/>
        </w:rPr>
        <w:t xml:space="preserve"> r</w:t>
      </w:r>
      <w:r w:rsidR="007542E3" w:rsidRPr="005315CD">
        <w:rPr>
          <w:color w:val="000000" w:themeColor="text1"/>
        </w:rPr>
        <w:t xml:space="preserve">aising the question of whether Citizens United (2010) has allowed corporations to not only </w:t>
      </w:r>
      <w:r w:rsidR="00A7541E">
        <w:rPr>
          <w:color w:val="000000" w:themeColor="text1"/>
        </w:rPr>
        <w:t>‘</w:t>
      </w:r>
      <w:r w:rsidR="007542E3" w:rsidRPr="005315CD">
        <w:rPr>
          <w:color w:val="000000" w:themeColor="text1"/>
        </w:rPr>
        <w:t>buy</w:t>
      </w:r>
      <w:r w:rsidR="00A7541E">
        <w:rPr>
          <w:color w:val="000000" w:themeColor="text1"/>
        </w:rPr>
        <w:t>’</w:t>
      </w:r>
      <w:r w:rsidR="007542E3" w:rsidRPr="005315CD">
        <w:rPr>
          <w:color w:val="000000" w:themeColor="text1"/>
        </w:rPr>
        <w:t xml:space="preserve"> politicians, but also the public services meant to protect the electorate.</w:t>
      </w:r>
    </w:p>
    <w:p w14:paraId="2B780D94" w14:textId="77777777" w:rsidR="007542E3" w:rsidRPr="005315CD" w:rsidRDefault="006E1EE9" w:rsidP="00BB6BC3">
      <w:pPr>
        <w:spacing w:line="480" w:lineRule="auto"/>
        <w:rPr>
          <w:color w:val="000000" w:themeColor="text1"/>
        </w:rPr>
      </w:pPr>
      <w:r>
        <w:rPr>
          <w:color w:val="000000" w:themeColor="text1"/>
        </w:rPr>
        <w:t xml:space="preserve">  </w:t>
      </w:r>
    </w:p>
    <w:p w14:paraId="37ADC04E" w14:textId="77777777" w:rsidR="007542E3" w:rsidRDefault="00A95D80" w:rsidP="00BB6BC3">
      <w:pPr>
        <w:spacing w:line="480" w:lineRule="auto"/>
        <w:rPr>
          <w:color w:val="000000" w:themeColor="text1"/>
        </w:rPr>
      </w:pPr>
      <w:r>
        <w:rPr>
          <w:color w:val="000000" w:themeColor="text1"/>
        </w:rPr>
        <w:tab/>
      </w:r>
      <w:r w:rsidR="007542E3" w:rsidRPr="005315CD">
        <w:rPr>
          <w:color w:val="000000" w:themeColor="text1"/>
        </w:rPr>
        <w:t xml:space="preserve">Sen. Thune (R-SD), who received </w:t>
      </w:r>
      <w:r w:rsidR="006E1EE9">
        <w:rPr>
          <w:color w:val="000000" w:themeColor="text1"/>
        </w:rPr>
        <w:t>$</w:t>
      </w:r>
      <w:r w:rsidR="006E1EE9" w:rsidRPr="00151B49">
        <w:rPr>
          <w:rFonts w:eastAsia="Times New Roman"/>
          <w:color w:val="000000"/>
          <w:sz w:val="21"/>
          <w:szCs w:val="22"/>
        </w:rPr>
        <w:t>279,070</w:t>
      </w:r>
      <w:r w:rsidR="006E1EE9">
        <w:rPr>
          <w:rFonts w:eastAsia="Times New Roman"/>
          <w:color w:val="000000"/>
          <w:sz w:val="21"/>
          <w:szCs w:val="22"/>
        </w:rPr>
        <w:t xml:space="preserve"> (CRP 2017) </w:t>
      </w:r>
      <w:r w:rsidR="007542E3" w:rsidRPr="005315CD">
        <w:rPr>
          <w:color w:val="000000" w:themeColor="text1"/>
        </w:rPr>
        <w:t xml:space="preserve">of campaign contributions as is seen in </w:t>
      </w:r>
      <w:r w:rsidR="0015382E">
        <w:rPr>
          <w:color w:val="000000" w:themeColor="text1"/>
        </w:rPr>
        <w:t>Figure 3</w:t>
      </w:r>
      <w:r w:rsidR="007542E3" w:rsidRPr="005315CD">
        <w:rPr>
          <w:color w:val="000000" w:themeColor="text1"/>
        </w:rPr>
        <w:t>, has served on the Senate Committee on Commerce, Science and Transportation since 2013 and currently serves as chairman of the Committee. Under Thune's leadership, this committee has jurisdiction, and therefore high levels of influence, over legislation relating to "inland waterways [and] pipelines" (John Thune 2017), such as the Mississippi River which is a key water supply to the local Tribe. Thune is also a strong advocate for "advancements in oil extraction [and] expansive oil production from the Bakken formation in neighbouring North Dakota" (John Thune 2017), making him a valuable ally in the completion of DAPL. An ally</w:t>
      </w:r>
      <w:r w:rsidR="00877F16">
        <w:rPr>
          <w:color w:val="000000" w:themeColor="text1"/>
        </w:rPr>
        <w:t>, whose policy record since 2001 shows that he is</w:t>
      </w:r>
      <w:r w:rsidR="007542E3" w:rsidRPr="005315CD">
        <w:rPr>
          <w:color w:val="000000" w:themeColor="text1"/>
        </w:rPr>
        <w:t xml:space="preserve"> willing to </w:t>
      </w:r>
      <w:r w:rsidR="00877F16" w:rsidRPr="005315CD">
        <w:rPr>
          <w:color w:val="000000" w:themeColor="text1"/>
        </w:rPr>
        <w:t>con</w:t>
      </w:r>
      <w:r w:rsidR="00877F16">
        <w:rPr>
          <w:color w:val="000000" w:themeColor="text1"/>
        </w:rPr>
        <w:t>sistently</w:t>
      </w:r>
      <w:r w:rsidR="00877F16" w:rsidRPr="005315CD">
        <w:rPr>
          <w:color w:val="000000" w:themeColor="text1"/>
        </w:rPr>
        <w:t xml:space="preserve"> </w:t>
      </w:r>
      <w:r w:rsidR="007542E3" w:rsidRPr="005315CD">
        <w:rPr>
          <w:color w:val="000000" w:themeColor="text1"/>
        </w:rPr>
        <w:t xml:space="preserve">vote </w:t>
      </w:r>
      <w:r w:rsidR="00877F16">
        <w:rPr>
          <w:color w:val="000000" w:themeColor="text1"/>
        </w:rPr>
        <w:t>against</w:t>
      </w:r>
      <w:r w:rsidR="007542E3" w:rsidRPr="005315CD">
        <w:rPr>
          <w:color w:val="000000" w:themeColor="text1"/>
        </w:rPr>
        <w:t xml:space="preserve"> environmental </w:t>
      </w:r>
      <w:r w:rsidR="00877F16" w:rsidRPr="005315CD">
        <w:rPr>
          <w:color w:val="000000" w:themeColor="text1"/>
        </w:rPr>
        <w:t>p</w:t>
      </w:r>
      <w:r w:rsidR="00877F16">
        <w:rPr>
          <w:color w:val="000000" w:themeColor="text1"/>
        </w:rPr>
        <w:t>rotections</w:t>
      </w:r>
      <w:r w:rsidR="00D85943">
        <w:rPr>
          <w:color w:val="000000" w:themeColor="text1"/>
        </w:rPr>
        <w:t xml:space="preserve"> or any action on climate change</w:t>
      </w:r>
      <w:r w:rsidR="00877F16" w:rsidRPr="005315CD">
        <w:rPr>
          <w:color w:val="000000" w:themeColor="text1"/>
        </w:rPr>
        <w:t xml:space="preserve"> </w:t>
      </w:r>
      <w:r w:rsidR="007542E3" w:rsidRPr="005315CD">
        <w:rPr>
          <w:color w:val="000000" w:themeColor="text1"/>
        </w:rPr>
        <w:t xml:space="preserve">and </w:t>
      </w:r>
      <w:r w:rsidR="00D85943">
        <w:rPr>
          <w:color w:val="000000" w:themeColor="text1"/>
        </w:rPr>
        <w:t xml:space="preserve">in favour of </w:t>
      </w:r>
      <w:r w:rsidR="001F0072" w:rsidRPr="005315CD">
        <w:rPr>
          <w:color w:val="000000" w:themeColor="text1"/>
        </w:rPr>
        <w:t xml:space="preserve">oil </w:t>
      </w:r>
      <w:r w:rsidR="00D85943">
        <w:rPr>
          <w:color w:val="000000" w:themeColor="text1"/>
        </w:rPr>
        <w:t>and gas exploration</w:t>
      </w:r>
      <w:r w:rsidR="001F0072" w:rsidRPr="005315CD">
        <w:rPr>
          <w:color w:val="000000" w:themeColor="text1"/>
        </w:rPr>
        <w:t xml:space="preserve"> (On t</w:t>
      </w:r>
      <w:r w:rsidR="007542E3" w:rsidRPr="005315CD">
        <w:rPr>
          <w:color w:val="000000" w:themeColor="text1"/>
        </w:rPr>
        <w:t>he Issues 2016).</w:t>
      </w:r>
    </w:p>
    <w:p w14:paraId="1FB74C80" w14:textId="77777777" w:rsidR="00595FAB" w:rsidRPr="005315CD" w:rsidRDefault="00595FAB" w:rsidP="00BB6BC3">
      <w:pPr>
        <w:spacing w:line="480" w:lineRule="auto"/>
        <w:rPr>
          <w:color w:val="000000" w:themeColor="text1"/>
        </w:rPr>
      </w:pPr>
      <w:r>
        <w:rPr>
          <w:color w:val="000000" w:themeColor="text1"/>
        </w:rPr>
        <w:t>'INSERT FIGURE 3'</w:t>
      </w:r>
    </w:p>
    <w:p w14:paraId="55FE8E02" w14:textId="77777777" w:rsidR="007542E3" w:rsidRPr="005315CD" w:rsidRDefault="007542E3" w:rsidP="00BB6BC3">
      <w:pPr>
        <w:spacing w:line="480" w:lineRule="auto"/>
        <w:rPr>
          <w:color w:val="000000" w:themeColor="text1"/>
        </w:rPr>
      </w:pPr>
    </w:p>
    <w:p w14:paraId="219AD5D2" w14:textId="77777777" w:rsidR="007542E3" w:rsidRPr="005315CD" w:rsidRDefault="00A95D80" w:rsidP="00BB6BC3">
      <w:pPr>
        <w:spacing w:line="480" w:lineRule="auto"/>
        <w:rPr>
          <w:color w:val="000000" w:themeColor="text1"/>
        </w:rPr>
      </w:pPr>
      <w:r>
        <w:rPr>
          <w:color w:val="000000" w:themeColor="text1"/>
        </w:rPr>
        <w:tab/>
      </w:r>
      <w:r w:rsidR="007542E3" w:rsidRPr="005315CD">
        <w:rPr>
          <w:color w:val="000000" w:themeColor="text1"/>
        </w:rPr>
        <w:t>The data uncovered in the analysis of the contributions made by the banks and companies behind DAPL helps build upon many of the debates in the US political arena</w:t>
      </w:r>
      <w:r w:rsidR="00A30AC2">
        <w:rPr>
          <w:color w:val="000000" w:themeColor="text1"/>
        </w:rPr>
        <w:t>. M</w:t>
      </w:r>
      <w:r w:rsidR="007542E3" w:rsidRPr="005315CD">
        <w:rPr>
          <w:color w:val="000000" w:themeColor="text1"/>
        </w:rPr>
        <w:t>ost notably whether the Supreme Court ruling in 2010</w:t>
      </w:r>
      <w:r w:rsidR="00A30AC2">
        <w:rPr>
          <w:color w:val="000000" w:themeColor="text1"/>
        </w:rPr>
        <w:t>,</w:t>
      </w:r>
      <w:r w:rsidR="007542E3" w:rsidRPr="005315CD">
        <w:rPr>
          <w:color w:val="000000" w:themeColor="text1"/>
        </w:rPr>
        <w:t xml:space="preserve"> on the Citizens United case</w:t>
      </w:r>
      <w:r w:rsidR="00A30AC2">
        <w:rPr>
          <w:color w:val="000000" w:themeColor="text1"/>
        </w:rPr>
        <w:t>, has irreversibly blurred the line between bribery and lobbying</w:t>
      </w:r>
      <w:r w:rsidR="007542E3" w:rsidRPr="005315CD">
        <w:rPr>
          <w:color w:val="000000" w:themeColor="text1"/>
        </w:rPr>
        <w:t>. This data suggests, as Wertheimer and Manes (1994)</w:t>
      </w:r>
      <w:r w:rsidR="00344B7C">
        <w:rPr>
          <w:color w:val="000000" w:themeColor="text1"/>
        </w:rPr>
        <w:t xml:space="preserve"> argue</w:t>
      </w:r>
      <w:r w:rsidR="007542E3" w:rsidRPr="005315CD">
        <w:rPr>
          <w:color w:val="000000" w:themeColor="text1"/>
        </w:rPr>
        <w:t xml:space="preserve">, that "elected representatives are so indebted to the special-interest donors [...] they are losing their ability to provide their best judgement" (p.1127) for those who elected them. </w:t>
      </w:r>
    </w:p>
    <w:p w14:paraId="4C098CC4" w14:textId="77777777" w:rsidR="007D0134" w:rsidRPr="005315CD" w:rsidRDefault="007D0134" w:rsidP="00BB6BC3">
      <w:pPr>
        <w:spacing w:line="480" w:lineRule="auto"/>
        <w:rPr>
          <w:b/>
          <w:color w:val="000000" w:themeColor="text1"/>
        </w:rPr>
      </w:pPr>
    </w:p>
    <w:p w14:paraId="256A0CE0" w14:textId="77777777" w:rsidR="007542E3" w:rsidRPr="005315CD" w:rsidRDefault="00174020" w:rsidP="00BB6BC3">
      <w:pPr>
        <w:spacing w:line="480" w:lineRule="auto"/>
        <w:jc w:val="center"/>
        <w:rPr>
          <w:color w:val="000000" w:themeColor="text1"/>
        </w:rPr>
      </w:pPr>
      <w:r w:rsidRPr="005315CD">
        <w:rPr>
          <w:color w:val="000000" w:themeColor="text1"/>
        </w:rPr>
        <w:t>DONALD TRUMP</w:t>
      </w:r>
    </w:p>
    <w:p w14:paraId="707CC6C3" w14:textId="77777777" w:rsidR="007542E3" w:rsidRPr="005315CD" w:rsidRDefault="007542E3" w:rsidP="00BB6BC3">
      <w:pPr>
        <w:spacing w:line="480" w:lineRule="auto"/>
        <w:rPr>
          <w:color w:val="000000" w:themeColor="text1"/>
        </w:rPr>
      </w:pPr>
    </w:p>
    <w:p w14:paraId="7DE21B6D" w14:textId="77777777" w:rsidR="007542E3" w:rsidRPr="005315CD" w:rsidRDefault="00A95D80" w:rsidP="00BB6BC3">
      <w:pPr>
        <w:spacing w:line="480" w:lineRule="auto"/>
        <w:rPr>
          <w:color w:val="000000" w:themeColor="text1"/>
        </w:rPr>
      </w:pPr>
      <w:r>
        <w:rPr>
          <w:color w:val="000000" w:themeColor="text1"/>
        </w:rPr>
        <w:tab/>
      </w:r>
      <w:r w:rsidR="007542E3" w:rsidRPr="005315CD">
        <w:rPr>
          <w:color w:val="000000" w:themeColor="text1"/>
        </w:rPr>
        <w:t>On 16</w:t>
      </w:r>
      <w:r w:rsidR="007542E3" w:rsidRPr="005315CD">
        <w:rPr>
          <w:color w:val="000000" w:themeColor="text1"/>
          <w:vertAlign w:val="superscript"/>
        </w:rPr>
        <w:t>th</w:t>
      </w:r>
      <w:r w:rsidR="007542E3" w:rsidRPr="005315CD">
        <w:rPr>
          <w:color w:val="000000" w:themeColor="text1"/>
        </w:rPr>
        <w:t xml:space="preserve"> June 2015, New York businessman Donald Trump officially announced that he would be running for the Presidency of the United States. Donald Trump would go on to become the "only US President ever with no political or military experience" (Crockett, 2017). However, through his business career, Donald Trump made numerous political actions.</w:t>
      </w:r>
      <w:r w:rsidR="00344B7C">
        <w:rPr>
          <w:color w:val="000000" w:themeColor="text1"/>
        </w:rPr>
        <w:t xml:space="preserve">, including </w:t>
      </w:r>
      <w:r w:rsidR="007542E3" w:rsidRPr="005315CD">
        <w:rPr>
          <w:color w:val="000000" w:themeColor="text1"/>
        </w:rPr>
        <w:t>posts on social media, campaign finance contributions, and investments in government-backed projects.</w:t>
      </w:r>
    </w:p>
    <w:p w14:paraId="664316B6" w14:textId="77777777" w:rsidR="007542E3" w:rsidRPr="005315CD" w:rsidRDefault="007542E3" w:rsidP="00BB6BC3">
      <w:pPr>
        <w:spacing w:line="480" w:lineRule="auto"/>
        <w:rPr>
          <w:color w:val="000000" w:themeColor="text1"/>
        </w:rPr>
      </w:pPr>
    </w:p>
    <w:p w14:paraId="36CB3689" w14:textId="77777777" w:rsidR="0018199E" w:rsidRDefault="00A95D80" w:rsidP="00BB6BC3">
      <w:pPr>
        <w:spacing w:line="480" w:lineRule="auto"/>
        <w:rPr>
          <w:color w:val="000000" w:themeColor="text1"/>
        </w:rPr>
      </w:pPr>
      <w:r>
        <w:rPr>
          <w:color w:val="000000" w:themeColor="text1"/>
        </w:rPr>
        <w:tab/>
      </w:r>
      <w:r w:rsidR="007542E3" w:rsidRPr="005315CD">
        <w:rPr>
          <w:color w:val="000000" w:themeColor="text1"/>
        </w:rPr>
        <w:t>In 2016</w:t>
      </w:r>
      <w:r w:rsidR="000B04EB">
        <w:rPr>
          <w:color w:val="000000" w:themeColor="text1"/>
        </w:rPr>
        <w:t xml:space="preserve"> during his presiden</w:t>
      </w:r>
      <w:r w:rsidR="00344B7C">
        <w:rPr>
          <w:color w:val="000000" w:themeColor="text1"/>
        </w:rPr>
        <w:t>tial</w:t>
      </w:r>
      <w:r w:rsidR="000B04EB">
        <w:rPr>
          <w:color w:val="000000" w:themeColor="text1"/>
        </w:rPr>
        <w:t xml:space="preserve"> campaign</w:t>
      </w:r>
      <w:r w:rsidR="007542E3" w:rsidRPr="005315CD">
        <w:rPr>
          <w:color w:val="000000" w:themeColor="text1"/>
        </w:rPr>
        <w:t xml:space="preserve">, Trump received $22,087 (CRP 2017) in contributions from ETE and MP, as is shown in </w:t>
      </w:r>
      <w:r w:rsidR="0018199E">
        <w:rPr>
          <w:color w:val="000000" w:themeColor="text1"/>
        </w:rPr>
        <w:t>figure 4</w:t>
      </w:r>
      <w:r w:rsidR="007542E3" w:rsidRPr="005315CD">
        <w:rPr>
          <w:color w:val="000000" w:themeColor="text1"/>
        </w:rPr>
        <w:t>, both making above company</w:t>
      </w:r>
      <w:r w:rsidR="006D2337">
        <w:rPr>
          <w:color w:val="000000" w:themeColor="text1"/>
        </w:rPr>
        <w:t>-</w:t>
      </w:r>
      <w:r w:rsidR="007542E3" w:rsidRPr="005315CD">
        <w:rPr>
          <w:color w:val="000000" w:themeColor="text1"/>
        </w:rPr>
        <w:t xml:space="preserve">average contributions to his campaign (CRP 2017). These contributions hold high levels of significance because, unlike the banks, ETE and MP have a far more limited range of </w:t>
      </w:r>
      <w:r w:rsidR="0018199E">
        <w:rPr>
          <w:color w:val="000000" w:themeColor="text1"/>
        </w:rPr>
        <w:t>lobbying</w:t>
      </w:r>
      <w:r w:rsidR="0018199E" w:rsidRPr="005315CD">
        <w:rPr>
          <w:color w:val="000000" w:themeColor="text1"/>
        </w:rPr>
        <w:t xml:space="preserve"> </w:t>
      </w:r>
      <w:r w:rsidR="007542E3" w:rsidRPr="005315CD">
        <w:rPr>
          <w:color w:val="000000" w:themeColor="text1"/>
        </w:rPr>
        <w:t>interests. ETE and MP both have the primary objective of securing the completion of DAPL. Therefore, the contributions made to Trump by ETE and MP are more likely to be deliberate attempts to "influence legislators" (Chen et al. 2015, p.444)</w:t>
      </w:r>
      <w:r w:rsidR="006D2337">
        <w:rPr>
          <w:color w:val="000000" w:themeColor="text1"/>
        </w:rPr>
        <w:t xml:space="preserve"> - i</w:t>
      </w:r>
      <w:r w:rsidR="007542E3" w:rsidRPr="005315CD">
        <w:rPr>
          <w:color w:val="000000" w:themeColor="text1"/>
        </w:rPr>
        <w:t xml:space="preserve">n this case President Trump </w:t>
      </w:r>
      <w:r w:rsidR="0018199E">
        <w:rPr>
          <w:color w:val="000000" w:themeColor="text1"/>
        </w:rPr>
        <w:t>in the hope he would</w:t>
      </w:r>
      <w:r w:rsidR="007542E3" w:rsidRPr="005315CD">
        <w:rPr>
          <w:color w:val="000000" w:themeColor="text1"/>
        </w:rPr>
        <w:t xml:space="preserve"> further the completion of DAPL.</w:t>
      </w:r>
      <w:r w:rsidR="0018199E">
        <w:rPr>
          <w:color w:val="000000" w:themeColor="text1"/>
        </w:rPr>
        <w:t xml:space="preserve"> </w:t>
      </w:r>
    </w:p>
    <w:p w14:paraId="2CF7E742" w14:textId="77777777" w:rsidR="0018199E" w:rsidRPr="005315CD" w:rsidRDefault="0018199E" w:rsidP="00BB6BC3">
      <w:pPr>
        <w:spacing w:line="480" w:lineRule="auto"/>
        <w:rPr>
          <w:color w:val="000000" w:themeColor="text1"/>
        </w:rPr>
      </w:pPr>
    </w:p>
    <w:p w14:paraId="3D6F9F60" w14:textId="77777777" w:rsidR="004C2091" w:rsidRDefault="0018199E" w:rsidP="00BB6BC3">
      <w:pPr>
        <w:spacing w:line="480" w:lineRule="auto"/>
        <w:rPr>
          <w:color w:val="000000" w:themeColor="text1"/>
        </w:rPr>
      </w:pPr>
      <w:r>
        <w:rPr>
          <w:color w:val="000000" w:themeColor="text1"/>
        </w:rPr>
        <w:tab/>
      </w:r>
      <w:r w:rsidR="007542E3" w:rsidRPr="005315CD">
        <w:rPr>
          <w:color w:val="000000" w:themeColor="text1"/>
        </w:rPr>
        <w:t xml:space="preserve">After receiving the contributions, broken down in </w:t>
      </w:r>
      <w:r>
        <w:rPr>
          <w:color w:val="000000" w:themeColor="text1"/>
        </w:rPr>
        <w:t>figure 4</w:t>
      </w:r>
      <w:r w:rsidR="007542E3" w:rsidRPr="005315CD">
        <w:rPr>
          <w:color w:val="000000" w:themeColor="text1"/>
        </w:rPr>
        <w:t>, Donald Trump was inaugurated as President, on 20</w:t>
      </w:r>
      <w:r w:rsidR="007542E3" w:rsidRPr="005315CD">
        <w:rPr>
          <w:color w:val="000000" w:themeColor="text1"/>
          <w:vertAlign w:val="superscript"/>
        </w:rPr>
        <w:t>th</w:t>
      </w:r>
      <w:r w:rsidR="007542E3" w:rsidRPr="005315CD">
        <w:rPr>
          <w:color w:val="000000" w:themeColor="text1"/>
        </w:rPr>
        <w:t xml:space="preserve"> January 2017. Trump then signed E.O. 13766 on the 24</w:t>
      </w:r>
      <w:r w:rsidR="007542E3" w:rsidRPr="005315CD">
        <w:rPr>
          <w:color w:val="000000" w:themeColor="text1"/>
          <w:vertAlign w:val="superscript"/>
        </w:rPr>
        <w:t>th</w:t>
      </w:r>
      <w:r w:rsidR="007542E3" w:rsidRPr="005315CD">
        <w:rPr>
          <w:color w:val="000000" w:themeColor="text1"/>
        </w:rPr>
        <w:t xml:space="preserve"> January 2017, four days after being sworn in. This </w:t>
      </w:r>
      <w:r w:rsidR="00B779F0" w:rsidRPr="005315CD">
        <w:rPr>
          <w:color w:val="000000" w:themeColor="text1"/>
        </w:rPr>
        <w:t>E.O.</w:t>
      </w:r>
      <w:r w:rsidR="007542E3" w:rsidRPr="005315CD">
        <w:rPr>
          <w:color w:val="000000" w:themeColor="text1"/>
        </w:rPr>
        <w:t xml:space="preserve"> was designed to push through the construction of the Keystone XL pipeline and DAPL (Garcia 2017). Given the speed at which Trump signed this E.O. it is likely that the construction of DAPL was a high priority to Trump. This E.O. clearly shifted the "market opportunities in favor" (Kabir Hassan et al. 2016, p.126) of those supporting DAPL.</w:t>
      </w:r>
      <w:r>
        <w:rPr>
          <w:color w:val="000000" w:themeColor="text1"/>
        </w:rPr>
        <w:t xml:space="preserve"> </w:t>
      </w:r>
      <w:r w:rsidR="007542E3" w:rsidRPr="005315CD">
        <w:rPr>
          <w:color w:val="000000" w:themeColor="text1"/>
        </w:rPr>
        <w:t>The day following Trump signing E.O. 13766, the Shares of ETP rose by "more than 7.5%, hitting its highest level since mid-November" (Bukhari 2017). ETP's stock also took a similar jump on November 9</w:t>
      </w:r>
      <w:r w:rsidR="007542E3" w:rsidRPr="005315CD">
        <w:rPr>
          <w:color w:val="000000" w:themeColor="text1"/>
          <w:vertAlign w:val="superscript"/>
        </w:rPr>
        <w:t>th</w:t>
      </w:r>
      <w:r w:rsidR="007542E3" w:rsidRPr="005315CD">
        <w:rPr>
          <w:color w:val="000000" w:themeColor="text1"/>
        </w:rPr>
        <w:t xml:space="preserve"> (Market Watch 2017), when Trump was elected U.S. President (Flegenheimer and Barbaro 2016). MP's stock also jumped up upon the signing of E.O. 13766 </w:t>
      </w:r>
      <w:r w:rsidR="006D2337">
        <w:rPr>
          <w:color w:val="000000" w:themeColor="text1"/>
        </w:rPr>
        <w:t>and</w:t>
      </w:r>
      <w:r w:rsidR="007542E3" w:rsidRPr="005315CD">
        <w:rPr>
          <w:color w:val="000000" w:themeColor="text1"/>
        </w:rPr>
        <w:t xml:space="preserve"> P66 also saw similar stock values jump on these occasions (Market Watch 2017). Such cause and effects of campaign contributions</w:t>
      </w:r>
      <w:r w:rsidR="00866899">
        <w:rPr>
          <w:color w:val="000000" w:themeColor="text1"/>
        </w:rPr>
        <w:t xml:space="preserve"> </w:t>
      </w:r>
      <w:r w:rsidR="007542E3" w:rsidRPr="005315CD">
        <w:rPr>
          <w:color w:val="000000" w:themeColor="text1"/>
        </w:rPr>
        <w:t>are a prime example of what Former President Jimmy Carter warned of</w:t>
      </w:r>
      <w:r w:rsidR="006D2337">
        <w:rPr>
          <w:color w:val="000000" w:themeColor="text1"/>
        </w:rPr>
        <w:t xml:space="preserve"> when he declared that </w:t>
      </w:r>
      <w:r w:rsidR="007542E3" w:rsidRPr="005315CD">
        <w:rPr>
          <w:color w:val="000000" w:themeColor="text1"/>
        </w:rPr>
        <w:t xml:space="preserve">America </w:t>
      </w:r>
      <w:r w:rsidR="006D2337">
        <w:rPr>
          <w:color w:val="000000" w:themeColor="text1"/>
        </w:rPr>
        <w:t xml:space="preserve">had become a </w:t>
      </w:r>
      <w:r w:rsidR="006D2337" w:rsidRPr="006D2337">
        <w:rPr>
          <w:color w:val="000000" w:themeColor="text1"/>
        </w:rPr>
        <w:t>"an oligarchy with unlimited political bribery</w:t>
      </w:r>
      <w:r w:rsidR="006D2337">
        <w:rPr>
          <w:color w:val="000000" w:themeColor="text1"/>
        </w:rPr>
        <w:t>” that had</w:t>
      </w:r>
      <w:r w:rsidR="007542E3" w:rsidRPr="005315CD">
        <w:rPr>
          <w:color w:val="000000" w:themeColor="text1"/>
        </w:rPr>
        <w:t xml:space="preserve"> witness</w:t>
      </w:r>
      <w:r w:rsidR="006D2337">
        <w:rPr>
          <w:color w:val="000000" w:themeColor="text1"/>
        </w:rPr>
        <w:t>ed:</w:t>
      </w:r>
    </w:p>
    <w:p w14:paraId="7E41FBE4" w14:textId="77777777" w:rsidR="004C2091" w:rsidRPr="001C7A99" w:rsidRDefault="007542E3" w:rsidP="001C7A99">
      <w:pPr>
        <w:spacing w:line="480" w:lineRule="auto"/>
        <w:jc w:val="center"/>
        <w:rPr>
          <w:i/>
          <w:color w:val="000000" w:themeColor="text1"/>
        </w:rPr>
      </w:pPr>
      <w:r w:rsidRPr="001C7A99">
        <w:rPr>
          <w:i/>
          <w:color w:val="000000" w:themeColor="text1"/>
        </w:rPr>
        <w:t xml:space="preserve">"a complete subversion [of the] political system as a payoff to major contributors, who want and expect, and sometimes get favors for themselves after the election's over" </w:t>
      </w:r>
    </w:p>
    <w:p w14:paraId="446947BF" w14:textId="77777777" w:rsidR="004C2091" w:rsidRPr="001C7A99" w:rsidRDefault="007542E3" w:rsidP="001C7A99">
      <w:pPr>
        <w:spacing w:line="480" w:lineRule="auto"/>
        <w:jc w:val="center"/>
        <w:rPr>
          <w:i/>
          <w:color w:val="000000" w:themeColor="text1"/>
        </w:rPr>
      </w:pPr>
      <w:r w:rsidRPr="001C7A99">
        <w:rPr>
          <w:i/>
          <w:color w:val="000000" w:themeColor="text1"/>
        </w:rPr>
        <w:t>(Thon Hartmann Program 2015).</w:t>
      </w:r>
    </w:p>
    <w:p w14:paraId="15F25636" w14:textId="77777777" w:rsidR="007542E3" w:rsidRDefault="007542E3" w:rsidP="00BB6BC3">
      <w:pPr>
        <w:spacing w:line="480" w:lineRule="auto"/>
        <w:rPr>
          <w:color w:val="000000" w:themeColor="text1"/>
        </w:rPr>
      </w:pPr>
      <w:r w:rsidRPr="005315CD">
        <w:rPr>
          <w:color w:val="000000" w:themeColor="text1"/>
        </w:rPr>
        <w:t>These fears are founded in the evolution of the American political system where the ideal of 'one vote, one person' and 'an equal voice for all', are being diminished by corporations dumping "billions of dollars into the political process to buy elections for politicians who will be beholden to them" (Sanders 2016, p.189).</w:t>
      </w:r>
    </w:p>
    <w:p w14:paraId="0CE217B5" w14:textId="77777777" w:rsidR="00BD7830" w:rsidRPr="005315CD" w:rsidRDefault="00BD7830" w:rsidP="00BB6BC3">
      <w:pPr>
        <w:spacing w:line="480" w:lineRule="auto"/>
        <w:rPr>
          <w:color w:val="000000" w:themeColor="text1"/>
        </w:rPr>
      </w:pPr>
      <w:r>
        <w:rPr>
          <w:color w:val="000000" w:themeColor="text1"/>
        </w:rPr>
        <w:t>'INSERT FIGURE 4'</w:t>
      </w:r>
    </w:p>
    <w:p w14:paraId="58B4362C" w14:textId="77777777" w:rsidR="007542E3" w:rsidRPr="005315CD" w:rsidRDefault="007542E3" w:rsidP="00BB6BC3">
      <w:pPr>
        <w:spacing w:line="480" w:lineRule="auto"/>
        <w:rPr>
          <w:color w:val="000000" w:themeColor="text1"/>
        </w:rPr>
      </w:pPr>
    </w:p>
    <w:p w14:paraId="148F1166" w14:textId="0E63EA19" w:rsidR="007542E3" w:rsidRPr="005315CD" w:rsidRDefault="00A95D80" w:rsidP="00BB6BC3">
      <w:pPr>
        <w:spacing w:line="480" w:lineRule="auto"/>
        <w:rPr>
          <w:color w:val="000000" w:themeColor="text1"/>
        </w:rPr>
      </w:pPr>
      <w:r>
        <w:rPr>
          <w:color w:val="000000" w:themeColor="text1"/>
        </w:rPr>
        <w:tab/>
      </w:r>
      <w:r w:rsidR="007542E3" w:rsidRPr="005315CD">
        <w:rPr>
          <w:color w:val="000000" w:themeColor="text1"/>
        </w:rPr>
        <w:t>On the 19</w:t>
      </w:r>
      <w:r w:rsidR="007542E3" w:rsidRPr="005315CD">
        <w:rPr>
          <w:color w:val="000000" w:themeColor="text1"/>
          <w:vertAlign w:val="superscript"/>
        </w:rPr>
        <w:t>th</w:t>
      </w:r>
      <w:r w:rsidR="007542E3" w:rsidRPr="005315CD">
        <w:rPr>
          <w:color w:val="000000" w:themeColor="text1"/>
        </w:rPr>
        <w:t xml:space="preserve"> September 2016, the Wisconsin Democratic Party called upon Trump to release his tax returns (2016). Senator Tammy Baldwin was quoted saying, it "is way past due for Donald Trump to release his tax returns" (Democratic Party of Wisconsin 2016). At the time of this study, Trump is yet to release any tax returns</w:t>
      </w:r>
      <w:r w:rsidR="00F24517">
        <w:rPr>
          <w:color w:val="000000" w:themeColor="text1"/>
        </w:rPr>
        <w:t>, but</w:t>
      </w:r>
      <w:r w:rsidR="007542E3" w:rsidRPr="005315CD">
        <w:rPr>
          <w:color w:val="000000" w:themeColor="text1"/>
        </w:rPr>
        <w:t xml:space="preserve"> </w:t>
      </w:r>
      <w:r w:rsidR="00F24517">
        <w:rPr>
          <w:color w:val="000000" w:themeColor="text1"/>
        </w:rPr>
        <w:t>o</w:t>
      </w:r>
      <w:r w:rsidR="007542E3" w:rsidRPr="005315CD">
        <w:rPr>
          <w:color w:val="000000" w:themeColor="text1"/>
        </w:rPr>
        <w:t>n 15</w:t>
      </w:r>
      <w:r w:rsidR="007542E3" w:rsidRPr="005315CD">
        <w:rPr>
          <w:color w:val="000000" w:themeColor="text1"/>
          <w:vertAlign w:val="superscript"/>
        </w:rPr>
        <w:t>th</w:t>
      </w:r>
      <w:r w:rsidR="007542E3" w:rsidRPr="005315CD">
        <w:rPr>
          <w:color w:val="000000" w:themeColor="text1"/>
        </w:rPr>
        <w:t xml:space="preserve"> March 2017, Trump's 2005 tax return was leaked over Twitter (Stein 2017). </w:t>
      </w:r>
      <w:r w:rsidR="0044675A">
        <w:rPr>
          <w:color w:val="000000" w:themeColor="text1"/>
        </w:rPr>
        <w:t>While</w:t>
      </w:r>
      <w:r w:rsidR="007542E3" w:rsidRPr="005315CD">
        <w:rPr>
          <w:color w:val="000000" w:themeColor="text1"/>
        </w:rPr>
        <w:t xml:space="preserve"> it is </w:t>
      </w:r>
      <w:r w:rsidR="004A292B" w:rsidRPr="005315CD">
        <w:rPr>
          <w:color w:val="000000" w:themeColor="text1"/>
        </w:rPr>
        <w:t>felt,</w:t>
      </w:r>
      <w:r w:rsidR="007542E3" w:rsidRPr="005315CD">
        <w:rPr>
          <w:color w:val="000000" w:themeColor="text1"/>
        </w:rPr>
        <w:t xml:space="preserve"> this leak fell out of the appropriate scope of this study</w:t>
      </w:r>
      <w:r w:rsidR="00070FDD">
        <w:rPr>
          <w:color w:val="000000" w:themeColor="text1"/>
        </w:rPr>
        <w:t xml:space="preserve"> </w:t>
      </w:r>
      <w:r w:rsidR="007542E3" w:rsidRPr="005315CD">
        <w:rPr>
          <w:color w:val="000000" w:themeColor="text1"/>
        </w:rPr>
        <w:t>the CRP (2017) has released Trump's financial disclosure forms for 2014 and 2015, filed in 2015 and 2016 respectively. They reveal the reported value of Trump's investments in v</w:t>
      </w:r>
      <w:r w:rsidR="00B22F89" w:rsidRPr="005315CD">
        <w:rPr>
          <w:color w:val="000000" w:themeColor="text1"/>
        </w:rPr>
        <w:t>arious organisations</w:t>
      </w:r>
      <w:r w:rsidR="00F24517">
        <w:rPr>
          <w:color w:val="000000" w:themeColor="text1"/>
        </w:rPr>
        <w:t xml:space="preserve"> including numerous DAPL stakeholders</w:t>
      </w:r>
      <w:r w:rsidR="00B22F89" w:rsidRPr="005315CD">
        <w:rPr>
          <w:color w:val="000000" w:themeColor="text1"/>
        </w:rPr>
        <w:t>.</w:t>
      </w:r>
      <w:r w:rsidR="00F24517">
        <w:rPr>
          <w:color w:val="000000" w:themeColor="text1"/>
        </w:rPr>
        <w:t xml:space="preserve"> </w:t>
      </w:r>
      <w:r w:rsidR="007542E3" w:rsidRPr="005315CD">
        <w:rPr>
          <w:color w:val="000000" w:themeColor="text1"/>
        </w:rPr>
        <w:t xml:space="preserve">The value of Trump's investments in these banks and corporations may have reached a top value of $20,761,000 (CRP 2017), including investments in ten banks involved in funding DAPL. Additionally, President Trump had sizable investments in two companies </w:t>
      </w:r>
      <w:r w:rsidR="0044675A">
        <w:rPr>
          <w:color w:val="000000" w:themeColor="text1"/>
        </w:rPr>
        <w:t xml:space="preserve">directly </w:t>
      </w:r>
      <w:r w:rsidR="007542E3" w:rsidRPr="005315CD">
        <w:rPr>
          <w:color w:val="000000" w:themeColor="text1"/>
        </w:rPr>
        <w:t>involved in the construction of DAPL, ETP and P66. Overall Trump stood to gain approximately $1.3 million out of the success of ETP and P66 (CRP 2017).</w:t>
      </w:r>
      <w:r w:rsidR="00F24517">
        <w:rPr>
          <w:color w:val="000000" w:themeColor="text1"/>
        </w:rPr>
        <w:t xml:space="preserve"> </w:t>
      </w:r>
      <w:r w:rsidR="007542E3" w:rsidRPr="005315CD">
        <w:rPr>
          <w:color w:val="000000" w:themeColor="text1"/>
        </w:rPr>
        <w:t>Trump supported these investments, with additional investments in various key DAPL candidates’ campaigns. Trump has been making political contributions throughout the focus period of this study</w:t>
      </w:r>
      <w:r w:rsidR="0044675A">
        <w:rPr>
          <w:color w:val="000000" w:themeColor="text1"/>
        </w:rPr>
        <w:t>.</w:t>
      </w:r>
      <w:r w:rsidR="007542E3" w:rsidRPr="005315CD">
        <w:rPr>
          <w:color w:val="000000" w:themeColor="text1"/>
        </w:rPr>
        <w:t xml:space="preserve"> </w:t>
      </w:r>
      <w:r w:rsidR="0044675A">
        <w:rPr>
          <w:color w:val="000000" w:themeColor="text1"/>
        </w:rPr>
        <w:t>H</w:t>
      </w:r>
      <w:r w:rsidR="007542E3" w:rsidRPr="005315CD">
        <w:rPr>
          <w:color w:val="000000" w:themeColor="text1"/>
        </w:rPr>
        <w:t>owever, Trump was most generous to key candidates in the 2014 and 2016 election cycles</w:t>
      </w:r>
      <w:r w:rsidR="00716E3A">
        <w:rPr>
          <w:color w:val="000000" w:themeColor="text1"/>
        </w:rPr>
        <w:t>, contributing $23,800 (CRP 2017), including to the Iowa Republican Party.</w:t>
      </w:r>
    </w:p>
    <w:p w14:paraId="4F9B409C" w14:textId="77777777" w:rsidR="007542E3" w:rsidRPr="005315CD" w:rsidRDefault="007542E3" w:rsidP="00BB6BC3">
      <w:pPr>
        <w:spacing w:line="480" w:lineRule="auto"/>
        <w:rPr>
          <w:color w:val="000000" w:themeColor="text1"/>
        </w:rPr>
      </w:pPr>
    </w:p>
    <w:p w14:paraId="120A7040" w14:textId="77777777" w:rsidR="007542E3" w:rsidRPr="005315CD" w:rsidRDefault="00A95D80" w:rsidP="00BB6BC3">
      <w:pPr>
        <w:spacing w:line="480" w:lineRule="auto"/>
        <w:rPr>
          <w:color w:val="000000" w:themeColor="text1"/>
        </w:rPr>
      </w:pPr>
      <w:r>
        <w:rPr>
          <w:color w:val="000000" w:themeColor="text1"/>
        </w:rPr>
        <w:tab/>
      </w:r>
      <w:r w:rsidR="007542E3" w:rsidRPr="005315CD">
        <w:rPr>
          <w:color w:val="000000" w:themeColor="text1"/>
        </w:rPr>
        <w:t xml:space="preserve">It remains unclear how much Trump had invested in these companies when signing E.O. 13766. Further release of Trump's taxes or financial disclosure would be required to determine an exact value. However, during the Presidential transition period </w:t>
      </w:r>
      <w:r w:rsidR="00B22F89" w:rsidRPr="005315CD">
        <w:rPr>
          <w:color w:val="000000" w:themeColor="text1"/>
        </w:rPr>
        <w:t>over 2016 and 2017</w:t>
      </w:r>
      <w:r w:rsidR="007542E3" w:rsidRPr="005315CD">
        <w:rPr>
          <w:color w:val="000000" w:themeColor="text1"/>
        </w:rPr>
        <w:t>, any claims that Trump's investments were a source of conflict of interest were curtly dismissed (Revesz 2016); as was any discussion of how much President had invested in other companies which may be a source of conflict.</w:t>
      </w:r>
      <w:r w:rsidR="00F24517">
        <w:rPr>
          <w:color w:val="000000" w:themeColor="text1"/>
        </w:rPr>
        <w:t xml:space="preserve"> </w:t>
      </w:r>
      <w:r w:rsidR="007542E3" w:rsidRPr="005315CD">
        <w:rPr>
          <w:color w:val="000000" w:themeColor="text1"/>
        </w:rPr>
        <w:t xml:space="preserve">Despite the claims of the Trump transition team, that his former business investments would have no effect on his Presidential decision making. The fact that one of his first actions as President, E.O. 13766, directly affected investments he may have, calls into question the democratic nature of a President with split interests. Should the President act in a manner which deliberately effects positive personal fiscal outcomes through legislation signed by themselves, </w:t>
      </w:r>
      <w:r w:rsidR="00264849">
        <w:rPr>
          <w:color w:val="000000" w:themeColor="text1"/>
        </w:rPr>
        <w:t>or does this</w:t>
      </w:r>
      <w:r w:rsidR="007542E3" w:rsidRPr="005315CD">
        <w:rPr>
          <w:color w:val="000000" w:themeColor="text1"/>
        </w:rPr>
        <w:t xml:space="preserve"> fall under the definition of a corrupt action</w:t>
      </w:r>
      <w:r w:rsidR="00264849">
        <w:rPr>
          <w:color w:val="000000" w:themeColor="text1"/>
        </w:rPr>
        <w:t>?</w:t>
      </w:r>
    </w:p>
    <w:p w14:paraId="3580F6FB" w14:textId="77777777" w:rsidR="007542E3" w:rsidRPr="005315CD" w:rsidRDefault="007542E3" w:rsidP="00BB6BC3">
      <w:pPr>
        <w:spacing w:line="480" w:lineRule="auto"/>
        <w:rPr>
          <w:color w:val="000000" w:themeColor="text1"/>
        </w:rPr>
      </w:pPr>
    </w:p>
    <w:p w14:paraId="2F8FC9B6" w14:textId="1ED786C9" w:rsidR="007542E3" w:rsidRPr="005315CD" w:rsidRDefault="00A95D80" w:rsidP="00BB6BC3">
      <w:pPr>
        <w:spacing w:line="480" w:lineRule="auto"/>
        <w:rPr>
          <w:color w:val="000000" w:themeColor="text1"/>
        </w:rPr>
      </w:pPr>
      <w:r>
        <w:rPr>
          <w:color w:val="000000" w:themeColor="text1"/>
        </w:rPr>
        <w:tab/>
      </w:r>
      <w:r w:rsidR="007542E3" w:rsidRPr="005315CD">
        <w:rPr>
          <w:color w:val="000000" w:themeColor="text1"/>
        </w:rPr>
        <w:t xml:space="preserve">Although we are unable to determine the exact level President Trump has invested in ETP or P66, at the time of passing </w:t>
      </w:r>
      <w:r w:rsidR="00B779F0" w:rsidRPr="005315CD">
        <w:rPr>
          <w:color w:val="000000" w:themeColor="text1"/>
        </w:rPr>
        <w:t>E.O.</w:t>
      </w:r>
      <w:r w:rsidR="007542E3" w:rsidRPr="005315CD">
        <w:rPr>
          <w:color w:val="000000" w:themeColor="text1"/>
        </w:rPr>
        <w:t xml:space="preserve"> </w:t>
      </w:r>
      <w:r w:rsidR="004A292B" w:rsidRPr="005315CD">
        <w:rPr>
          <w:color w:val="000000" w:themeColor="text1"/>
        </w:rPr>
        <w:t>13766</w:t>
      </w:r>
      <w:r w:rsidR="004A292B">
        <w:rPr>
          <w:color w:val="000000" w:themeColor="text1"/>
        </w:rPr>
        <w:t>, we</w:t>
      </w:r>
      <w:r w:rsidR="007542E3" w:rsidRPr="005315CD">
        <w:rPr>
          <w:color w:val="000000" w:themeColor="text1"/>
        </w:rPr>
        <w:t xml:space="preserve"> can pinpoint how much Kelcy Warren, the Chief Executive Officer and Chairman of the Board of Directors at ETP, who also "serves as Chairman of the Board of Director" (Energy Transfer 2017) at ETE, invested in the success of Trump. Over the course of three separate contributions, Warren contributed a total of $103,000 to Donald Trump's official campaign and the Trump Victory fund (FEC 2016). The Federal Election Commission (FEC) reports that Warren made a maximum contribution to the Trump campaign of $2,700 (FEC 2016), however, another $300 contribution was also made separately by Warren. These two contributions may have broken FEC rules, as it exceeds the maximum contribution allowance to an individual campaign (FEC 2016).</w:t>
      </w:r>
      <w:r w:rsidR="00F24517">
        <w:rPr>
          <w:color w:val="000000" w:themeColor="text1"/>
        </w:rPr>
        <w:t xml:space="preserve"> </w:t>
      </w:r>
      <w:r w:rsidR="007542E3" w:rsidRPr="005315CD">
        <w:rPr>
          <w:color w:val="000000" w:themeColor="text1"/>
        </w:rPr>
        <w:t>In addition to the $103,000 Warren contributed to Trump, he also contributed $66,800 to the Republican National Committee (FEC 2016). These payments were made a month after Trump sealed enough delegates to win the Republican nomination (BBC 2016).</w:t>
      </w:r>
      <w:r w:rsidR="00F24517">
        <w:rPr>
          <w:color w:val="000000" w:themeColor="text1"/>
        </w:rPr>
        <w:t xml:space="preserve"> </w:t>
      </w:r>
      <w:r w:rsidR="007542E3" w:rsidRPr="005315CD">
        <w:rPr>
          <w:color w:val="000000" w:themeColor="text1"/>
        </w:rPr>
        <w:t xml:space="preserve">The positions held by Warren in ETP and ETE, provide a clear incentive for him to attempt to "persuade [Trump's] support [for] political acts that benefit" (Kabir Hassan et al. 2016, p.127) Warren's corporations. Given that DAPL is a multi-billion-dollar project, </w:t>
      </w:r>
      <w:r w:rsidR="00264849">
        <w:rPr>
          <w:color w:val="000000" w:themeColor="text1"/>
        </w:rPr>
        <w:t>it is highly likely</w:t>
      </w:r>
      <w:r w:rsidR="007542E3" w:rsidRPr="005315CD">
        <w:rPr>
          <w:color w:val="000000" w:themeColor="text1"/>
        </w:rPr>
        <w:t xml:space="preserve"> that Warren, as CEO and Chairman of ETP and ETE, would see a significant monetary benefit from the success of the project</w:t>
      </w:r>
      <w:r w:rsidR="000949BD">
        <w:rPr>
          <w:color w:val="000000" w:themeColor="text1"/>
        </w:rPr>
        <w:t>:</w:t>
      </w:r>
      <w:r w:rsidR="007542E3" w:rsidRPr="005315CD">
        <w:rPr>
          <w:color w:val="000000" w:themeColor="text1"/>
        </w:rPr>
        <w:t xml:space="preserve"> </w:t>
      </w:r>
      <w:r w:rsidR="000949BD">
        <w:rPr>
          <w:color w:val="000000" w:themeColor="text1"/>
        </w:rPr>
        <w:t xml:space="preserve">a </w:t>
      </w:r>
      <w:r w:rsidR="007542E3" w:rsidRPr="005315CD">
        <w:rPr>
          <w:color w:val="000000" w:themeColor="text1"/>
        </w:rPr>
        <w:t>benefit which is reflected in the stock value jumps of ETP</w:t>
      </w:r>
      <w:r w:rsidR="003C02FF">
        <w:rPr>
          <w:color w:val="000000" w:themeColor="text1"/>
        </w:rPr>
        <w:t xml:space="preserve">. </w:t>
      </w:r>
      <w:r w:rsidR="007542E3" w:rsidRPr="005315CD">
        <w:rPr>
          <w:color w:val="000000" w:themeColor="text1"/>
        </w:rPr>
        <w:t xml:space="preserve">Therefore, this gives Warren a high incentive, both personally and corporately, that he should do all within his power to ensure its success. The potential monetary gains from the project’s success are </w:t>
      </w:r>
      <w:r w:rsidR="00A57DDD">
        <w:rPr>
          <w:color w:val="000000" w:themeColor="text1"/>
        </w:rPr>
        <w:t>very</w:t>
      </w:r>
      <w:r w:rsidR="00A57DDD" w:rsidRPr="005315CD">
        <w:rPr>
          <w:color w:val="000000" w:themeColor="text1"/>
        </w:rPr>
        <w:t xml:space="preserve"> </w:t>
      </w:r>
      <w:r w:rsidR="007542E3" w:rsidRPr="005315CD">
        <w:rPr>
          <w:color w:val="000000" w:themeColor="text1"/>
        </w:rPr>
        <w:t>likely to outweigh the cost of $169,800 worth of contributions (FEC 2016) and were</w:t>
      </w:r>
      <w:r w:rsidR="00A57DDD">
        <w:rPr>
          <w:color w:val="000000" w:themeColor="text1"/>
        </w:rPr>
        <w:t xml:space="preserve">, in all </w:t>
      </w:r>
      <w:r w:rsidR="004A292B">
        <w:rPr>
          <w:color w:val="000000" w:themeColor="text1"/>
        </w:rPr>
        <w:t>likelihood,</w:t>
      </w:r>
      <w:r w:rsidR="004A292B" w:rsidRPr="005315CD">
        <w:rPr>
          <w:color w:val="000000" w:themeColor="text1"/>
        </w:rPr>
        <w:t xml:space="preserve"> made</w:t>
      </w:r>
      <w:r w:rsidR="007542E3" w:rsidRPr="005315CD">
        <w:rPr>
          <w:color w:val="000000" w:themeColor="text1"/>
        </w:rPr>
        <w:t xml:space="preserve"> to </w:t>
      </w:r>
      <w:r w:rsidR="00AA4B22">
        <w:rPr>
          <w:color w:val="000000" w:themeColor="text1"/>
        </w:rPr>
        <w:t xml:space="preserve">help </w:t>
      </w:r>
      <w:r w:rsidR="007542E3" w:rsidRPr="005315CD">
        <w:rPr>
          <w:color w:val="000000" w:themeColor="text1"/>
        </w:rPr>
        <w:t xml:space="preserve">influence the legislative process (Lord 2000, p.303). It is possible that Warren hoped any influence these payments had on the legislative process would benefit his company through "reductions in regulatory compliance costs, increases in government procurement contracts, increases in protective trade or industrial entry barriers" (Kabir Hassan et al. 2016, p.126). Without access to any logs made during meetings between Warren and Trump, it is not possible to determine whether an </w:t>
      </w:r>
      <w:r w:rsidR="00B779F0" w:rsidRPr="005315CD">
        <w:rPr>
          <w:color w:val="000000" w:themeColor="text1"/>
        </w:rPr>
        <w:t>E.O.</w:t>
      </w:r>
      <w:r w:rsidR="007542E3" w:rsidRPr="005315CD">
        <w:rPr>
          <w:color w:val="000000" w:themeColor="text1"/>
        </w:rPr>
        <w:t xml:space="preserve"> was discussed.</w:t>
      </w:r>
    </w:p>
    <w:p w14:paraId="3A3A0C61" w14:textId="77777777" w:rsidR="007542E3" w:rsidRPr="005315CD" w:rsidRDefault="007542E3" w:rsidP="00BB6BC3">
      <w:pPr>
        <w:spacing w:line="480" w:lineRule="auto"/>
        <w:rPr>
          <w:color w:val="000000" w:themeColor="text1"/>
        </w:rPr>
      </w:pPr>
    </w:p>
    <w:p w14:paraId="5FF9C718" w14:textId="77777777" w:rsidR="007542E3" w:rsidRPr="005315CD" w:rsidRDefault="00A95D80" w:rsidP="00BB6BC3">
      <w:pPr>
        <w:spacing w:line="480" w:lineRule="auto"/>
        <w:rPr>
          <w:color w:val="000000" w:themeColor="text1"/>
        </w:rPr>
      </w:pPr>
      <w:r>
        <w:rPr>
          <w:color w:val="000000" w:themeColor="text1"/>
        </w:rPr>
        <w:tab/>
      </w:r>
    </w:p>
    <w:p w14:paraId="0C57C61A" w14:textId="77777777" w:rsidR="007D0134" w:rsidRPr="005315CD" w:rsidRDefault="007D0134" w:rsidP="00BB6BC3">
      <w:pPr>
        <w:spacing w:line="480" w:lineRule="auto"/>
        <w:rPr>
          <w:b/>
          <w:color w:val="000000" w:themeColor="text1"/>
        </w:rPr>
      </w:pPr>
    </w:p>
    <w:p w14:paraId="1E5799E1" w14:textId="77777777" w:rsidR="007542E3" w:rsidRPr="005315CD" w:rsidRDefault="00174020" w:rsidP="00BB6BC3">
      <w:pPr>
        <w:spacing w:line="480" w:lineRule="auto"/>
        <w:jc w:val="center"/>
        <w:rPr>
          <w:color w:val="000000" w:themeColor="text1"/>
        </w:rPr>
      </w:pPr>
      <w:r w:rsidRPr="005315CD">
        <w:rPr>
          <w:color w:val="000000" w:themeColor="text1"/>
        </w:rPr>
        <w:t>TARGETED POLICY</w:t>
      </w:r>
    </w:p>
    <w:p w14:paraId="21B71CB0" w14:textId="77777777" w:rsidR="007542E3" w:rsidRPr="005315CD" w:rsidRDefault="007542E3" w:rsidP="00BB6BC3">
      <w:pPr>
        <w:spacing w:line="480" w:lineRule="auto"/>
        <w:rPr>
          <w:color w:val="000000" w:themeColor="text1"/>
        </w:rPr>
      </w:pPr>
    </w:p>
    <w:p w14:paraId="08D45E83" w14:textId="77777777" w:rsidR="007542E3" w:rsidRPr="005315CD" w:rsidRDefault="00A95D80" w:rsidP="00BB6BC3">
      <w:pPr>
        <w:spacing w:line="480" w:lineRule="auto"/>
        <w:rPr>
          <w:color w:val="000000" w:themeColor="text1"/>
        </w:rPr>
      </w:pPr>
      <w:r>
        <w:rPr>
          <w:color w:val="000000" w:themeColor="text1"/>
        </w:rPr>
        <w:tab/>
      </w:r>
      <w:r w:rsidR="007542E3" w:rsidRPr="005315CD">
        <w:rPr>
          <w:color w:val="000000" w:themeColor="text1"/>
        </w:rPr>
        <w:t xml:space="preserve">To build DAPL, the USACE </w:t>
      </w:r>
      <w:r w:rsidR="000D35D9" w:rsidRPr="005315CD">
        <w:rPr>
          <w:color w:val="000000" w:themeColor="text1"/>
        </w:rPr>
        <w:t>are</w:t>
      </w:r>
      <w:r w:rsidR="007542E3" w:rsidRPr="005315CD">
        <w:rPr>
          <w:color w:val="000000" w:themeColor="text1"/>
        </w:rPr>
        <w:t xml:space="preserve"> required to "comply with several environmental laws" (Brodwin 2016)</w:t>
      </w:r>
      <w:r w:rsidR="00286C75">
        <w:rPr>
          <w:color w:val="000000" w:themeColor="text1"/>
        </w:rPr>
        <w:t xml:space="preserve">, including the </w:t>
      </w:r>
      <w:r w:rsidR="007542E3" w:rsidRPr="005315CD">
        <w:rPr>
          <w:color w:val="000000" w:themeColor="text1"/>
        </w:rPr>
        <w:t xml:space="preserve">NEPA and the CWA. These were passed </w:t>
      </w:r>
      <w:r w:rsidR="00855A5D">
        <w:rPr>
          <w:color w:val="000000" w:themeColor="text1"/>
        </w:rPr>
        <w:t>for</w:t>
      </w:r>
      <w:r w:rsidR="007542E3" w:rsidRPr="005315CD">
        <w:rPr>
          <w:color w:val="000000" w:themeColor="text1"/>
        </w:rPr>
        <w:t xml:space="preserve"> the protection of the environment which supports both human activity and wildlife</w:t>
      </w:r>
      <w:r w:rsidR="00855A5D">
        <w:rPr>
          <w:color w:val="000000" w:themeColor="text1"/>
        </w:rPr>
        <w:t>,</w:t>
      </w:r>
      <w:r w:rsidR="007542E3" w:rsidRPr="005315CD">
        <w:rPr>
          <w:color w:val="000000" w:themeColor="text1"/>
        </w:rPr>
        <w:t xml:space="preserve"> </w:t>
      </w:r>
      <w:r w:rsidR="00855A5D">
        <w:rPr>
          <w:color w:val="000000" w:themeColor="text1"/>
        </w:rPr>
        <w:t>many</w:t>
      </w:r>
      <w:r w:rsidR="007542E3" w:rsidRPr="005315CD">
        <w:rPr>
          <w:color w:val="000000" w:themeColor="text1"/>
        </w:rPr>
        <w:t xml:space="preserve"> argue that pipelines</w:t>
      </w:r>
      <w:r w:rsidR="00855A5D">
        <w:rPr>
          <w:color w:val="000000" w:themeColor="text1"/>
        </w:rPr>
        <w:t xml:space="preserve">, like </w:t>
      </w:r>
      <w:r w:rsidR="007542E3" w:rsidRPr="005315CD">
        <w:rPr>
          <w:color w:val="000000" w:themeColor="text1"/>
        </w:rPr>
        <w:t>DAPL</w:t>
      </w:r>
      <w:r w:rsidR="00855A5D">
        <w:rPr>
          <w:color w:val="000000" w:themeColor="text1"/>
        </w:rPr>
        <w:t>,</w:t>
      </w:r>
      <w:r w:rsidR="007542E3" w:rsidRPr="005315CD">
        <w:rPr>
          <w:color w:val="000000" w:themeColor="text1"/>
        </w:rPr>
        <w:t xml:space="preserve"> violate these laws. These arguments include studies such as the Pipeline and Hazardous Materials Safety Administration (PHMSA) report in 2017</w:t>
      </w:r>
      <w:r w:rsidR="00931B10">
        <w:rPr>
          <w:color w:val="000000" w:themeColor="text1"/>
        </w:rPr>
        <w:t xml:space="preserve"> which,</w:t>
      </w:r>
      <w:r w:rsidR="00537BA8" w:rsidRPr="005315CD">
        <w:rPr>
          <w:color w:val="000000" w:themeColor="text1"/>
        </w:rPr>
        <w:t xml:space="preserve"> since 1997, </w:t>
      </w:r>
      <w:r w:rsidR="00931B10">
        <w:rPr>
          <w:color w:val="000000" w:themeColor="text1"/>
        </w:rPr>
        <w:t>found</w:t>
      </w:r>
      <w:r w:rsidR="007542E3" w:rsidRPr="005315CD">
        <w:rPr>
          <w:color w:val="000000" w:themeColor="text1"/>
        </w:rPr>
        <w:t xml:space="preserve"> a total of 11,462 significant pipeline incidents in the US, leading to 324 fatalities (2017).  </w:t>
      </w:r>
      <w:r w:rsidR="00F43965">
        <w:rPr>
          <w:color w:val="000000" w:themeColor="text1"/>
        </w:rPr>
        <w:t>T</w:t>
      </w:r>
      <w:r w:rsidR="00931B10">
        <w:rPr>
          <w:color w:val="000000" w:themeColor="text1"/>
        </w:rPr>
        <w:t xml:space="preserve">he </w:t>
      </w:r>
      <w:r w:rsidR="007542E3" w:rsidRPr="005315CD">
        <w:rPr>
          <w:color w:val="000000" w:themeColor="text1"/>
        </w:rPr>
        <w:t xml:space="preserve">PHMSA </w:t>
      </w:r>
      <w:r w:rsidR="00F43965">
        <w:rPr>
          <w:color w:val="000000" w:themeColor="text1"/>
        </w:rPr>
        <w:t xml:space="preserve">also </w:t>
      </w:r>
      <w:r w:rsidR="007542E3" w:rsidRPr="005315CD">
        <w:rPr>
          <w:color w:val="000000" w:themeColor="text1"/>
        </w:rPr>
        <w:t xml:space="preserve">reports 1,331 injuries and more than $7 Billion worth of reported costs (2017). </w:t>
      </w:r>
      <w:r w:rsidR="00F43965">
        <w:rPr>
          <w:color w:val="000000" w:themeColor="text1"/>
        </w:rPr>
        <w:t>Additionally</w:t>
      </w:r>
      <w:r w:rsidR="007542E3" w:rsidRPr="005315CD">
        <w:rPr>
          <w:color w:val="000000" w:themeColor="text1"/>
        </w:rPr>
        <w:t>,</w:t>
      </w:r>
      <w:r w:rsidR="00F43965">
        <w:rPr>
          <w:color w:val="000000" w:themeColor="text1"/>
        </w:rPr>
        <w:t xml:space="preserve"> </w:t>
      </w:r>
      <w:r w:rsidR="00AA4B22">
        <w:rPr>
          <w:color w:val="000000" w:themeColor="text1"/>
        </w:rPr>
        <w:t>studies have shown that</w:t>
      </w:r>
      <w:r w:rsidR="007542E3" w:rsidRPr="005315CD">
        <w:rPr>
          <w:color w:val="000000" w:themeColor="text1"/>
        </w:rPr>
        <w:t xml:space="preserve"> those exposed to oil-contaminated water are more likely to contract various forms of cancer (Gay et al. 2010, p.67), amongst other adverse health effects.</w:t>
      </w:r>
    </w:p>
    <w:p w14:paraId="563A8182" w14:textId="77777777" w:rsidR="007542E3" w:rsidRPr="005315CD" w:rsidRDefault="007542E3" w:rsidP="00BB6BC3">
      <w:pPr>
        <w:spacing w:line="480" w:lineRule="auto"/>
        <w:rPr>
          <w:color w:val="000000" w:themeColor="text1"/>
        </w:rPr>
      </w:pPr>
    </w:p>
    <w:p w14:paraId="1D8741BA" w14:textId="4D5A983F" w:rsidR="007542E3" w:rsidRPr="005315CD" w:rsidRDefault="00A95D80" w:rsidP="00BB6BC3">
      <w:pPr>
        <w:spacing w:line="480" w:lineRule="auto"/>
        <w:rPr>
          <w:color w:val="000000" w:themeColor="text1"/>
        </w:rPr>
      </w:pPr>
      <w:r>
        <w:rPr>
          <w:color w:val="000000" w:themeColor="text1"/>
        </w:rPr>
        <w:tab/>
      </w:r>
      <w:r w:rsidR="00AA4B22">
        <w:rPr>
          <w:color w:val="000000" w:themeColor="text1"/>
        </w:rPr>
        <w:t>On the 23</w:t>
      </w:r>
      <w:r w:rsidR="00AA4B22" w:rsidRPr="00823039">
        <w:rPr>
          <w:color w:val="000000" w:themeColor="text1"/>
          <w:vertAlign w:val="superscript"/>
        </w:rPr>
        <w:t>rd</w:t>
      </w:r>
      <w:r w:rsidR="00AA4B22">
        <w:rPr>
          <w:color w:val="000000" w:themeColor="text1"/>
        </w:rPr>
        <w:t xml:space="preserve"> September 2016</w:t>
      </w:r>
      <w:r w:rsidR="007542E3" w:rsidRPr="005315CD">
        <w:rPr>
          <w:color w:val="000000" w:themeColor="text1"/>
        </w:rPr>
        <w:t xml:space="preserve"> UN Special Rapporteur on the rights of Indigenous peoples, Victoria Tauli-Corpuz</w:t>
      </w:r>
      <w:r w:rsidR="001539A3">
        <w:rPr>
          <w:color w:val="000000" w:themeColor="text1"/>
        </w:rPr>
        <w:t xml:space="preserve"> </w:t>
      </w:r>
      <w:r w:rsidR="00AA4B22">
        <w:rPr>
          <w:color w:val="000000" w:themeColor="text1"/>
        </w:rPr>
        <w:t>called</w:t>
      </w:r>
      <w:r w:rsidR="001539A3">
        <w:rPr>
          <w:color w:val="000000" w:themeColor="text1"/>
        </w:rPr>
        <w:t xml:space="preserve"> </w:t>
      </w:r>
      <w:r w:rsidR="007542E3" w:rsidRPr="005315CD">
        <w:rPr>
          <w:color w:val="000000" w:themeColor="text1"/>
        </w:rPr>
        <w:t xml:space="preserve">on the United States to halt the </w:t>
      </w:r>
      <w:r w:rsidR="004A292B" w:rsidRPr="005315CD">
        <w:rPr>
          <w:color w:val="000000" w:themeColor="text1"/>
        </w:rPr>
        <w:t>construction of</w:t>
      </w:r>
      <w:r w:rsidR="007542E3" w:rsidRPr="005315CD">
        <w:rPr>
          <w:color w:val="000000" w:themeColor="text1"/>
        </w:rPr>
        <w:t xml:space="preserve"> the pipeline, which </w:t>
      </w:r>
      <w:r w:rsidR="001539A3">
        <w:rPr>
          <w:color w:val="000000" w:themeColor="text1"/>
        </w:rPr>
        <w:t>posed</w:t>
      </w:r>
      <w:r w:rsidR="007542E3" w:rsidRPr="005315CD">
        <w:rPr>
          <w:color w:val="000000" w:themeColor="text1"/>
        </w:rPr>
        <w:t xml:space="preserve"> "a significant risk to the drinking water of the Standing Rock Sioux Tribe</w:t>
      </w:r>
      <w:r w:rsidR="001539A3">
        <w:rPr>
          <w:color w:val="000000" w:themeColor="text1"/>
        </w:rPr>
        <w:t>"</w:t>
      </w:r>
      <w:r w:rsidR="007542E3" w:rsidRPr="005315CD">
        <w:rPr>
          <w:color w:val="000000" w:themeColor="text1"/>
        </w:rPr>
        <w:t xml:space="preserve"> (Cohn 2016). The Tribe </w:t>
      </w:r>
      <w:r w:rsidR="001539A3">
        <w:rPr>
          <w:color w:val="000000" w:themeColor="text1"/>
        </w:rPr>
        <w:t>also believed</w:t>
      </w:r>
      <w:r w:rsidR="007542E3" w:rsidRPr="005315CD">
        <w:rPr>
          <w:color w:val="000000" w:themeColor="text1"/>
        </w:rPr>
        <w:t xml:space="preserve"> that the pipeline "would damage and destroy sites of great historic, religious, and cultural significance to the Tribe" (Standing Rock Sioux Tribe 2016).</w:t>
      </w:r>
      <w:r w:rsidR="001539A3">
        <w:rPr>
          <w:color w:val="000000" w:themeColor="text1"/>
        </w:rPr>
        <w:t xml:space="preserve"> </w:t>
      </w:r>
      <w:r w:rsidR="007542E3" w:rsidRPr="005315CD">
        <w:rPr>
          <w:color w:val="000000" w:themeColor="text1"/>
        </w:rPr>
        <w:t>Despite such fears</w:t>
      </w:r>
      <w:r w:rsidR="00AA4B22">
        <w:rPr>
          <w:color w:val="000000" w:themeColor="text1"/>
        </w:rPr>
        <w:t>,</w:t>
      </w:r>
      <w:r w:rsidR="007542E3" w:rsidRPr="005315CD">
        <w:rPr>
          <w:color w:val="000000" w:themeColor="text1"/>
        </w:rPr>
        <w:t xml:space="preserve"> the USACE issued multiple federal authorizations needed to construct the pipeline</w:t>
      </w:r>
      <w:r w:rsidR="00823039">
        <w:rPr>
          <w:color w:val="000000" w:themeColor="text1"/>
        </w:rPr>
        <w:t xml:space="preserve"> </w:t>
      </w:r>
      <w:r w:rsidR="00AA4B22">
        <w:rPr>
          <w:color w:val="000000" w:themeColor="text1"/>
        </w:rPr>
        <w:t>l</w:t>
      </w:r>
      <w:r w:rsidR="00F02520">
        <w:rPr>
          <w:color w:val="000000" w:themeColor="text1"/>
        </w:rPr>
        <w:t>eading to Tribal accusations</w:t>
      </w:r>
      <w:r w:rsidR="007542E3" w:rsidRPr="005315CD">
        <w:rPr>
          <w:color w:val="000000" w:themeColor="text1"/>
        </w:rPr>
        <w:t xml:space="preserve"> of multiple violations "including the Clean Water Act, National Historic Preservation Act and National Environmental Policy Act" (Cohn 2016).</w:t>
      </w:r>
    </w:p>
    <w:p w14:paraId="68F14CD1" w14:textId="77777777" w:rsidR="007542E3" w:rsidRPr="005315CD" w:rsidRDefault="007542E3" w:rsidP="00BB6BC3">
      <w:pPr>
        <w:spacing w:line="480" w:lineRule="auto"/>
        <w:rPr>
          <w:color w:val="000000" w:themeColor="text1"/>
        </w:rPr>
      </w:pPr>
    </w:p>
    <w:p w14:paraId="0C1CDC60" w14:textId="7F81465B" w:rsidR="007542E3" w:rsidRPr="005315CD" w:rsidRDefault="00A95D80" w:rsidP="00BB6BC3">
      <w:pPr>
        <w:spacing w:line="480" w:lineRule="auto"/>
        <w:rPr>
          <w:color w:val="000000" w:themeColor="text1"/>
        </w:rPr>
      </w:pPr>
      <w:r>
        <w:rPr>
          <w:color w:val="000000" w:themeColor="text1"/>
        </w:rPr>
        <w:tab/>
      </w:r>
      <w:r w:rsidR="00AA4B22">
        <w:rPr>
          <w:color w:val="000000" w:themeColor="text1"/>
        </w:rPr>
        <w:t xml:space="preserve">According to Cohn (2016) </w:t>
      </w:r>
      <w:r w:rsidR="007542E3" w:rsidRPr="005315CD">
        <w:rPr>
          <w:color w:val="000000" w:themeColor="text1"/>
        </w:rPr>
        <w:t>NEPA's basic policy is to ensure that the government considers the potential environmental impacts of any federal project</w:t>
      </w:r>
      <w:r w:rsidR="00802876">
        <w:rPr>
          <w:color w:val="000000" w:themeColor="text1"/>
        </w:rPr>
        <w:t>,</w:t>
      </w:r>
      <w:r w:rsidR="007542E3" w:rsidRPr="005315CD">
        <w:rPr>
          <w:color w:val="000000" w:themeColor="text1"/>
        </w:rPr>
        <w:t xml:space="preserve"> </w:t>
      </w:r>
      <w:r w:rsidR="00802876">
        <w:rPr>
          <w:color w:val="000000" w:themeColor="text1"/>
        </w:rPr>
        <w:t>but</w:t>
      </w:r>
      <w:r w:rsidR="007542E3" w:rsidRPr="005315CD">
        <w:rPr>
          <w:color w:val="000000" w:themeColor="text1"/>
        </w:rPr>
        <w:t xml:space="preserve"> </w:t>
      </w:r>
      <w:r w:rsidR="00A535A7">
        <w:rPr>
          <w:color w:val="000000" w:themeColor="text1"/>
        </w:rPr>
        <w:t>t</w:t>
      </w:r>
      <w:r w:rsidR="007542E3" w:rsidRPr="005315CD">
        <w:rPr>
          <w:color w:val="000000" w:themeColor="text1"/>
        </w:rPr>
        <w:t xml:space="preserve">he EA for DAPL concluded in a FONSI (USACE </w:t>
      </w:r>
      <w:r w:rsidR="004A292B" w:rsidRPr="005315CD">
        <w:rPr>
          <w:color w:val="000000" w:themeColor="text1"/>
        </w:rPr>
        <w:t>2016)</w:t>
      </w:r>
      <w:r w:rsidR="004A292B">
        <w:rPr>
          <w:color w:val="000000" w:themeColor="text1"/>
        </w:rPr>
        <w:t xml:space="preserve"> leading</w:t>
      </w:r>
      <w:r w:rsidR="003414F1">
        <w:rPr>
          <w:color w:val="000000" w:themeColor="text1"/>
        </w:rPr>
        <w:t xml:space="preserve"> the Tribe to</w:t>
      </w:r>
      <w:r w:rsidR="007542E3" w:rsidRPr="005315CD">
        <w:rPr>
          <w:color w:val="000000" w:themeColor="text1"/>
        </w:rPr>
        <w:t xml:space="preserve"> claim the "review process [...] was not done properly" (Brodwin 2016). </w:t>
      </w:r>
      <w:r w:rsidR="005312A2">
        <w:rPr>
          <w:color w:val="000000" w:themeColor="text1"/>
        </w:rPr>
        <w:t>In response,</w:t>
      </w:r>
      <w:r w:rsidR="007542E3" w:rsidRPr="005315CD">
        <w:rPr>
          <w:color w:val="000000" w:themeColor="text1"/>
        </w:rPr>
        <w:t xml:space="preserve"> the Obama administration </w:t>
      </w:r>
      <w:r w:rsidR="005312A2">
        <w:rPr>
          <w:color w:val="000000" w:themeColor="text1"/>
        </w:rPr>
        <w:t>announced</w:t>
      </w:r>
      <w:r w:rsidR="00802876">
        <w:rPr>
          <w:color w:val="000000" w:themeColor="text1"/>
        </w:rPr>
        <w:t xml:space="preserve"> that</w:t>
      </w:r>
      <w:r w:rsidR="005312A2">
        <w:rPr>
          <w:color w:val="000000" w:themeColor="text1"/>
        </w:rPr>
        <w:t xml:space="preserve"> </w:t>
      </w:r>
      <w:r w:rsidR="007542E3" w:rsidRPr="005315CD">
        <w:rPr>
          <w:color w:val="000000" w:themeColor="text1"/>
        </w:rPr>
        <w:t>"the Army will not authorize constructing DAPL on Corps land" (DOJ 2016)</w:t>
      </w:r>
      <w:r w:rsidR="005312A2">
        <w:rPr>
          <w:color w:val="000000" w:themeColor="text1"/>
        </w:rPr>
        <w:t>, with the need</w:t>
      </w:r>
      <w:r w:rsidR="007542E3" w:rsidRPr="005315CD">
        <w:rPr>
          <w:color w:val="000000" w:themeColor="text1"/>
        </w:rPr>
        <w:t xml:space="preserve"> </w:t>
      </w:r>
      <w:r w:rsidR="005312A2">
        <w:rPr>
          <w:color w:val="000000" w:themeColor="text1"/>
        </w:rPr>
        <w:t>"</w:t>
      </w:r>
      <w:r w:rsidR="007542E3" w:rsidRPr="005315CD">
        <w:rPr>
          <w:color w:val="000000" w:themeColor="text1"/>
        </w:rPr>
        <w:t>to explore alternate routes" (Gajanan 2016)</w:t>
      </w:r>
      <w:r w:rsidR="005312A2">
        <w:rPr>
          <w:color w:val="000000" w:themeColor="text1"/>
        </w:rPr>
        <w:t>,</w:t>
      </w:r>
      <w:r w:rsidR="007542E3" w:rsidRPr="005315CD">
        <w:rPr>
          <w:color w:val="000000" w:themeColor="text1"/>
        </w:rPr>
        <w:t xml:space="preserve"> </w:t>
      </w:r>
      <w:r w:rsidR="005312A2">
        <w:rPr>
          <w:color w:val="000000" w:themeColor="text1"/>
        </w:rPr>
        <w:t>m</w:t>
      </w:r>
      <w:r w:rsidR="007542E3" w:rsidRPr="005315CD">
        <w:rPr>
          <w:color w:val="000000" w:themeColor="text1"/>
        </w:rPr>
        <w:t>aking an EIS essential for the pipeline construction to move forward</w:t>
      </w:r>
      <w:r w:rsidR="005312A2">
        <w:rPr>
          <w:color w:val="000000" w:themeColor="text1"/>
        </w:rPr>
        <w:t xml:space="preserve">. </w:t>
      </w:r>
      <w:r w:rsidR="007542E3" w:rsidRPr="005315CD">
        <w:rPr>
          <w:color w:val="000000" w:themeColor="text1"/>
        </w:rPr>
        <w:t>However, before the EIS could be carried out President Trump was sworn in. Trump</w:t>
      </w:r>
      <w:r w:rsidR="005312A2">
        <w:rPr>
          <w:color w:val="000000" w:themeColor="text1"/>
        </w:rPr>
        <w:t>,</w:t>
      </w:r>
      <w:r w:rsidR="007542E3" w:rsidRPr="005315CD">
        <w:rPr>
          <w:color w:val="000000" w:themeColor="text1"/>
        </w:rPr>
        <w:t xml:space="preserve"> </w:t>
      </w:r>
      <w:r w:rsidR="005312A2">
        <w:rPr>
          <w:color w:val="000000" w:themeColor="text1"/>
        </w:rPr>
        <w:t>who</w:t>
      </w:r>
      <w:r w:rsidR="007542E3" w:rsidRPr="005315CD">
        <w:rPr>
          <w:color w:val="000000" w:themeColor="text1"/>
        </w:rPr>
        <w:t xml:space="preserve"> months earlier received donations over $100,000 from ETP CEO Kelcy Warren</w:t>
      </w:r>
      <w:r w:rsidR="005312A2">
        <w:rPr>
          <w:color w:val="000000" w:themeColor="text1"/>
        </w:rPr>
        <w:t xml:space="preserve">, </w:t>
      </w:r>
      <w:r w:rsidR="005312A2" w:rsidRPr="005315CD">
        <w:rPr>
          <w:color w:val="000000" w:themeColor="text1"/>
        </w:rPr>
        <w:t xml:space="preserve">"canceled the EIS process, waived other regulatory requirements and allowed for immediate construction" </w:t>
      </w:r>
      <w:r w:rsidR="005312A2">
        <w:rPr>
          <w:color w:val="000000" w:themeColor="text1"/>
        </w:rPr>
        <w:t>(Brodwin 2016) of the pipeline</w:t>
      </w:r>
      <w:r w:rsidR="007542E3" w:rsidRPr="005315CD">
        <w:rPr>
          <w:color w:val="000000" w:themeColor="text1"/>
        </w:rPr>
        <w:t>. It was believed that the EIS process would have revealed " possible harms</w:t>
      </w:r>
      <w:r w:rsidR="005312A2">
        <w:rPr>
          <w:color w:val="000000" w:themeColor="text1"/>
        </w:rPr>
        <w:t xml:space="preserve"> [of the original pipeline route]</w:t>
      </w:r>
      <w:r w:rsidR="007542E3" w:rsidRPr="005315CD">
        <w:rPr>
          <w:color w:val="000000" w:themeColor="text1"/>
        </w:rPr>
        <w:t xml:space="preserve"> and alternative routes [would] have taken years to complete" (Brodwin 2016). This would have left the pipeline unused with a massive cost to the companies involved with it. </w:t>
      </w:r>
      <w:r w:rsidR="005312A2">
        <w:rPr>
          <w:color w:val="000000" w:themeColor="text1"/>
        </w:rPr>
        <w:t>Per</w:t>
      </w:r>
      <w:r w:rsidR="007542E3" w:rsidRPr="005315CD">
        <w:rPr>
          <w:color w:val="000000" w:themeColor="text1"/>
        </w:rPr>
        <w:t xml:space="preserve"> Kabir Hassan et al. (2016, p.127)</w:t>
      </w:r>
      <w:r w:rsidR="009B14BD">
        <w:rPr>
          <w:color w:val="000000" w:themeColor="text1"/>
        </w:rPr>
        <w:t>, Trump’s decision</w:t>
      </w:r>
      <w:r w:rsidR="007542E3" w:rsidRPr="005315CD">
        <w:rPr>
          <w:color w:val="000000" w:themeColor="text1"/>
        </w:rPr>
        <w:t xml:space="preserve"> highlights a clear benefit of successful lobbying</w:t>
      </w:r>
      <w:r w:rsidR="009B14BD">
        <w:rPr>
          <w:color w:val="000000" w:themeColor="text1"/>
        </w:rPr>
        <w:t xml:space="preserve"> by the stakeholders of DAPL who risked a loss of profit</w:t>
      </w:r>
      <w:r w:rsidR="007542E3" w:rsidRPr="005315CD">
        <w:rPr>
          <w:color w:val="000000" w:themeColor="text1"/>
        </w:rPr>
        <w:t>.</w:t>
      </w:r>
    </w:p>
    <w:p w14:paraId="4A3EF84F" w14:textId="77777777" w:rsidR="007542E3" w:rsidRPr="005315CD" w:rsidRDefault="007542E3" w:rsidP="00BB6BC3">
      <w:pPr>
        <w:spacing w:line="480" w:lineRule="auto"/>
        <w:rPr>
          <w:color w:val="000000" w:themeColor="text1"/>
        </w:rPr>
      </w:pPr>
    </w:p>
    <w:p w14:paraId="6CC8D9B2" w14:textId="77777777" w:rsidR="008100EB" w:rsidRPr="005315CD" w:rsidRDefault="00A95D80" w:rsidP="00BB6BC3">
      <w:pPr>
        <w:spacing w:line="480" w:lineRule="auto"/>
        <w:rPr>
          <w:color w:val="000000" w:themeColor="text1"/>
        </w:rPr>
      </w:pPr>
      <w:r>
        <w:rPr>
          <w:color w:val="000000" w:themeColor="text1"/>
        </w:rPr>
        <w:tab/>
      </w:r>
      <w:r w:rsidR="007542E3" w:rsidRPr="005315CD">
        <w:rPr>
          <w:color w:val="000000" w:themeColor="text1"/>
        </w:rPr>
        <w:t>E.O. 13766 allowed the pipeline to avoid further questions concerning the CWA</w:t>
      </w:r>
      <w:r w:rsidR="00F42537">
        <w:rPr>
          <w:color w:val="000000" w:themeColor="text1"/>
        </w:rPr>
        <w:t xml:space="preserve"> and the risks posed to </w:t>
      </w:r>
      <w:r w:rsidR="007542E3" w:rsidRPr="005315CD">
        <w:rPr>
          <w:color w:val="000000" w:themeColor="text1"/>
        </w:rPr>
        <w:t>"the Missouri River is [...] the tribe's only source of water" (Meyer 2016). The purpose of the CWA was to prevent the many health concerns, which are raised by Gay et al. (2010)</w:t>
      </w:r>
      <w:r w:rsidR="003D356A">
        <w:rPr>
          <w:color w:val="000000" w:themeColor="text1"/>
        </w:rPr>
        <w:t>, and address</w:t>
      </w:r>
      <w:r w:rsidR="003D356A" w:rsidRPr="005315CD">
        <w:rPr>
          <w:color w:val="000000" w:themeColor="text1"/>
        </w:rPr>
        <w:t xml:space="preserve"> fear</w:t>
      </w:r>
      <w:r w:rsidR="003D356A">
        <w:rPr>
          <w:color w:val="000000" w:themeColor="text1"/>
        </w:rPr>
        <w:t>s</w:t>
      </w:r>
      <w:r w:rsidR="003D356A" w:rsidRPr="005315CD">
        <w:rPr>
          <w:color w:val="000000" w:themeColor="text1"/>
        </w:rPr>
        <w:t xml:space="preserve"> that</w:t>
      </w:r>
      <w:r w:rsidR="003D356A">
        <w:rPr>
          <w:color w:val="000000" w:themeColor="text1"/>
        </w:rPr>
        <w:t xml:space="preserve"> an incident could</w:t>
      </w:r>
      <w:r w:rsidR="003D356A" w:rsidRPr="005315CD">
        <w:rPr>
          <w:color w:val="000000" w:themeColor="text1"/>
        </w:rPr>
        <w:t xml:space="preserve"> "send oil deep into the Missouri River" (Brodwin 2016)</w:t>
      </w:r>
      <w:r w:rsidR="007542E3" w:rsidRPr="005315CD">
        <w:rPr>
          <w:color w:val="000000" w:themeColor="text1"/>
        </w:rPr>
        <w:t xml:space="preserve">. </w:t>
      </w:r>
      <w:r w:rsidR="003D356A">
        <w:rPr>
          <w:color w:val="000000" w:themeColor="text1"/>
        </w:rPr>
        <w:t>Similar</w:t>
      </w:r>
      <w:r w:rsidR="007542E3" w:rsidRPr="005315CD">
        <w:rPr>
          <w:color w:val="000000" w:themeColor="text1"/>
        </w:rPr>
        <w:t xml:space="preserve"> fears meant a </w:t>
      </w:r>
      <w:r w:rsidR="003D356A">
        <w:rPr>
          <w:color w:val="000000" w:themeColor="text1"/>
        </w:rPr>
        <w:t>provisional</w:t>
      </w:r>
      <w:r w:rsidR="003D356A" w:rsidRPr="005315CD">
        <w:rPr>
          <w:color w:val="000000" w:themeColor="text1"/>
        </w:rPr>
        <w:t xml:space="preserve"> </w:t>
      </w:r>
      <w:r w:rsidR="007542E3" w:rsidRPr="005315CD">
        <w:rPr>
          <w:color w:val="000000" w:themeColor="text1"/>
        </w:rPr>
        <w:t xml:space="preserve">route for DAPL (ETP 2014, p.22), was rejected </w:t>
      </w:r>
      <w:r w:rsidR="001F46D2">
        <w:rPr>
          <w:color w:val="000000" w:themeColor="text1"/>
        </w:rPr>
        <w:t xml:space="preserve">after the residents of Bismarck expressed </w:t>
      </w:r>
      <w:r w:rsidR="007542E3" w:rsidRPr="005315CD">
        <w:rPr>
          <w:color w:val="000000" w:themeColor="text1"/>
        </w:rPr>
        <w:t>fears it would have jeopardised the</w:t>
      </w:r>
      <w:r w:rsidR="001F46D2">
        <w:rPr>
          <w:color w:val="000000" w:themeColor="text1"/>
        </w:rPr>
        <w:t>ir</w:t>
      </w:r>
      <w:r w:rsidR="007542E3" w:rsidRPr="005315CD">
        <w:rPr>
          <w:color w:val="000000" w:themeColor="text1"/>
        </w:rPr>
        <w:t xml:space="preserve"> water</w:t>
      </w:r>
      <w:r w:rsidR="001F46D2">
        <w:rPr>
          <w:color w:val="000000" w:themeColor="text1"/>
        </w:rPr>
        <w:t xml:space="preserve"> supply</w:t>
      </w:r>
      <w:r w:rsidR="007542E3" w:rsidRPr="005315CD">
        <w:rPr>
          <w:color w:val="000000" w:themeColor="text1"/>
        </w:rPr>
        <w:t xml:space="preserve"> (Cohn 2016).  </w:t>
      </w:r>
      <w:r w:rsidR="001F46D2">
        <w:rPr>
          <w:color w:val="000000" w:themeColor="text1"/>
        </w:rPr>
        <w:t>However,</w:t>
      </w:r>
      <w:r w:rsidR="007542E3" w:rsidRPr="005315CD">
        <w:rPr>
          <w:color w:val="000000" w:themeColor="text1"/>
        </w:rPr>
        <w:t xml:space="preserve"> ETP were more willing to risk the water supply of the Native American Tribe, than the water supply of the prominently white citizens of Bismarck</w:t>
      </w:r>
      <w:r w:rsidR="001F46D2">
        <w:rPr>
          <w:color w:val="000000" w:themeColor="text1"/>
        </w:rPr>
        <w:t>,</w:t>
      </w:r>
      <w:r w:rsidR="007542E3" w:rsidRPr="005315CD">
        <w:rPr>
          <w:color w:val="000000" w:themeColor="text1"/>
        </w:rPr>
        <w:t xml:space="preserve"> </w:t>
      </w:r>
      <w:r w:rsidR="001F46D2">
        <w:rPr>
          <w:color w:val="000000" w:themeColor="text1"/>
        </w:rPr>
        <w:t>a</w:t>
      </w:r>
      <w:r w:rsidR="007542E3" w:rsidRPr="005315CD">
        <w:rPr>
          <w:color w:val="000000" w:themeColor="text1"/>
        </w:rPr>
        <w:t>n act described as a "violation of the non-discrimination principle" (Cohn 2016) and</w:t>
      </w:r>
      <w:r w:rsidR="001F46D2">
        <w:rPr>
          <w:color w:val="000000" w:themeColor="text1"/>
        </w:rPr>
        <w:t xml:space="preserve"> </w:t>
      </w:r>
      <w:r w:rsidR="007542E3" w:rsidRPr="005315CD">
        <w:rPr>
          <w:color w:val="000000" w:themeColor="text1"/>
        </w:rPr>
        <w:t>"environmental racism" (Thorbecke 2016). However, the lack of an EIS meant that such concerns went unresolved in the construction of the pipeline.</w:t>
      </w:r>
    </w:p>
    <w:p w14:paraId="70546A30" w14:textId="77777777" w:rsidR="007542E3" w:rsidRPr="005315CD" w:rsidRDefault="007542E3" w:rsidP="00BB6BC3">
      <w:pPr>
        <w:spacing w:line="480" w:lineRule="auto"/>
        <w:rPr>
          <w:color w:val="000000" w:themeColor="text1"/>
        </w:rPr>
      </w:pPr>
    </w:p>
    <w:p w14:paraId="717A9C42" w14:textId="77777777" w:rsidR="007542E3" w:rsidRPr="005315CD" w:rsidRDefault="00A95D80" w:rsidP="00BB6BC3">
      <w:pPr>
        <w:spacing w:line="480" w:lineRule="auto"/>
        <w:rPr>
          <w:color w:val="000000" w:themeColor="text1"/>
        </w:rPr>
      </w:pPr>
      <w:r>
        <w:rPr>
          <w:color w:val="000000" w:themeColor="text1"/>
        </w:rPr>
        <w:tab/>
      </w:r>
      <w:r w:rsidR="007542E3" w:rsidRPr="005315CD">
        <w:rPr>
          <w:color w:val="000000" w:themeColor="text1"/>
        </w:rPr>
        <w:t xml:space="preserve">Chairman Archambault II claims that </w:t>
      </w:r>
      <w:r w:rsidR="0082293C">
        <w:rPr>
          <w:color w:val="000000" w:themeColor="text1"/>
        </w:rPr>
        <w:t>"</w:t>
      </w:r>
      <w:r w:rsidR="007542E3" w:rsidRPr="005315CD">
        <w:rPr>
          <w:color w:val="000000" w:themeColor="text1"/>
        </w:rPr>
        <w:t xml:space="preserve">permits for the project were approved and construction began without meaningful consultation" (Cohn 2016), meant to be guaranteed by state government officials. Instead, the cultural resource surveys, conducted for permit approval of the pipeline, "were conducted by out-of-state, non-tribal consultants of the company seeking to build the pipeline" (Cohn 2016), which meant the Tribe had little to no opportunity to express their fears. This scenario, claims Penn-Roco, highlights "the difference between consultation and meaningful consultation" (2016, p.178). By using non-Standing Rock Sioux tribal consultants, ETP </w:t>
      </w:r>
      <w:r w:rsidR="00DD7EB4">
        <w:rPr>
          <w:color w:val="000000" w:themeColor="text1"/>
        </w:rPr>
        <w:t>potentially</w:t>
      </w:r>
      <w:r w:rsidR="007542E3" w:rsidRPr="005315CD">
        <w:rPr>
          <w:color w:val="000000" w:themeColor="text1"/>
        </w:rPr>
        <w:t xml:space="preserve"> violate</w:t>
      </w:r>
      <w:r w:rsidR="00DD7EB4">
        <w:rPr>
          <w:color w:val="000000" w:themeColor="text1"/>
        </w:rPr>
        <w:t>d</w:t>
      </w:r>
      <w:r w:rsidR="007542E3" w:rsidRPr="005315CD">
        <w:rPr>
          <w:color w:val="000000" w:themeColor="text1"/>
        </w:rPr>
        <w:t xml:space="preserve"> article 18 of the U</w:t>
      </w:r>
      <w:r w:rsidR="008014A5" w:rsidRPr="005315CD">
        <w:rPr>
          <w:color w:val="000000" w:themeColor="text1"/>
        </w:rPr>
        <w:t xml:space="preserve">nited </w:t>
      </w:r>
      <w:r w:rsidR="007542E3" w:rsidRPr="005315CD">
        <w:rPr>
          <w:color w:val="000000" w:themeColor="text1"/>
        </w:rPr>
        <w:t>N</w:t>
      </w:r>
      <w:r w:rsidR="008014A5" w:rsidRPr="005315CD">
        <w:rPr>
          <w:color w:val="000000" w:themeColor="text1"/>
        </w:rPr>
        <w:t>ations</w:t>
      </w:r>
      <w:r w:rsidR="007542E3" w:rsidRPr="005315CD">
        <w:rPr>
          <w:color w:val="000000" w:themeColor="text1"/>
        </w:rPr>
        <w:t xml:space="preserve"> Declaration of the Rights of Indigenous Peoples</w:t>
      </w:r>
      <w:r w:rsidR="00DD7EB4">
        <w:rPr>
          <w:color w:val="000000" w:themeColor="text1"/>
        </w:rPr>
        <w:t xml:space="preserve"> (2007)</w:t>
      </w:r>
      <w:r w:rsidR="007542E3" w:rsidRPr="005315CD">
        <w:rPr>
          <w:color w:val="000000" w:themeColor="text1"/>
        </w:rPr>
        <w:t>.</w:t>
      </w:r>
    </w:p>
    <w:p w14:paraId="07C994AE" w14:textId="77777777" w:rsidR="007542E3" w:rsidRPr="005315CD" w:rsidRDefault="007542E3" w:rsidP="00BB6BC3">
      <w:pPr>
        <w:spacing w:line="480" w:lineRule="auto"/>
        <w:rPr>
          <w:color w:val="000000" w:themeColor="text1"/>
        </w:rPr>
      </w:pPr>
    </w:p>
    <w:p w14:paraId="5B597EB2" w14:textId="77777777" w:rsidR="007D0134" w:rsidRPr="005315CD" w:rsidRDefault="00A95D80" w:rsidP="00375144">
      <w:pPr>
        <w:spacing w:line="480" w:lineRule="auto"/>
        <w:rPr>
          <w:b/>
          <w:color w:val="000000" w:themeColor="text1"/>
        </w:rPr>
      </w:pPr>
      <w:r>
        <w:rPr>
          <w:color w:val="000000" w:themeColor="text1"/>
        </w:rPr>
        <w:tab/>
      </w:r>
      <w:r w:rsidR="00AF4615">
        <w:rPr>
          <w:color w:val="000000" w:themeColor="text1"/>
        </w:rPr>
        <w:t>T</w:t>
      </w:r>
      <w:r w:rsidR="007542E3" w:rsidRPr="005315CD">
        <w:rPr>
          <w:color w:val="000000" w:themeColor="text1"/>
        </w:rPr>
        <w:t xml:space="preserve">he use of Eminent domain, which gives </w:t>
      </w:r>
      <w:r w:rsidR="00EF6D15">
        <w:rPr>
          <w:color w:val="000000" w:themeColor="text1"/>
        </w:rPr>
        <w:t xml:space="preserve">the </w:t>
      </w:r>
      <w:r w:rsidR="007542E3" w:rsidRPr="005315CD">
        <w:rPr>
          <w:color w:val="000000" w:themeColor="text1"/>
        </w:rPr>
        <w:t xml:space="preserve">government the power to "compulsorily purchase land" (Free Dictionary 2017) </w:t>
      </w:r>
      <w:r w:rsidR="00802876">
        <w:rPr>
          <w:color w:val="000000" w:themeColor="text1"/>
        </w:rPr>
        <w:t>from</w:t>
      </w:r>
      <w:r w:rsidR="00802876" w:rsidRPr="005315CD">
        <w:rPr>
          <w:color w:val="000000" w:themeColor="text1"/>
        </w:rPr>
        <w:t xml:space="preserve"> </w:t>
      </w:r>
      <w:r w:rsidR="007542E3" w:rsidRPr="005315CD">
        <w:rPr>
          <w:color w:val="000000" w:themeColor="text1"/>
        </w:rPr>
        <w:t>a private owner</w:t>
      </w:r>
      <w:r w:rsidR="00AF4615">
        <w:rPr>
          <w:color w:val="000000" w:themeColor="text1"/>
        </w:rPr>
        <w:t>, became a crucial tool in constructing DAPL</w:t>
      </w:r>
      <w:r w:rsidR="007542E3" w:rsidRPr="005315CD">
        <w:rPr>
          <w:color w:val="000000" w:themeColor="text1"/>
        </w:rPr>
        <w:t>. In 2016, the Iowa Utilities Board (IUB) granted Dakota Access (DA) the power of eminent domain to construct DAPL (IUB 2016). This move was greatly supported by Iowa Governor Terry Branstad (R), who in 2015 voiced his support of the use of eminent domain in cases related to pipeline projects (Petroski 2015). Branstad has received $228,811 in contributions from the Oil and Gas industry, and a further $158,581 from the Miscellaneous Energy industry (Vote Smart 2017). Branstad also received $25,000 from Donald Trump and $16,000 from WF (Vote Smart 2017).</w:t>
      </w:r>
      <w:r w:rsidR="00EA4A43">
        <w:rPr>
          <w:color w:val="000000" w:themeColor="text1"/>
        </w:rPr>
        <w:t xml:space="preserve"> </w:t>
      </w:r>
      <w:r w:rsidR="000F262F">
        <w:rPr>
          <w:color w:val="000000" w:themeColor="text1"/>
        </w:rPr>
        <w:t>DA's use of eminent domain l</w:t>
      </w:r>
      <w:r w:rsidR="007542E3" w:rsidRPr="005315CD">
        <w:rPr>
          <w:color w:val="000000" w:themeColor="text1"/>
        </w:rPr>
        <w:t>e</w:t>
      </w:r>
      <w:r w:rsidR="000F262F">
        <w:rPr>
          <w:color w:val="000000" w:themeColor="text1"/>
        </w:rPr>
        <w:t>d</w:t>
      </w:r>
      <w:r w:rsidR="007542E3" w:rsidRPr="005315CD">
        <w:rPr>
          <w:color w:val="000000" w:themeColor="text1"/>
        </w:rPr>
        <w:t xml:space="preserve"> to complaints from Iowan farmers </w:t>
      </w:r>
      <w:r w:rsidR="000F262F">
        <w:rPr>
          <w:color w:val="000000" w:themeColor="text1"/>
        </w:rPr>
        <w:t>unhappy with</w:t>
      </w:r>
      <w:r w:rsidR="007542E3" w:rsidRPr="005315CD">
        <w:rPr>
          <w:color w:val="000000" w:themeColor="text1"/>
        </w:rPr>
        <w:t xml:space="preserve"> </w:t>
      </w:r>
      <w:r w:rsidR="00802876">
        <w:rPr>
          <w:color w:val="000000" w:themeColor="text1"/>
        </w:rPr>
        <w:t xml:space="preserve">the </w:t>
      </w:r>
      <w:r w:rsidR="007542E3" w:rsidRPr="005315CD">
        <w:rPr>
          <w:color w:val="000000" w:themeColor="text1"/>
        </w:rPr>
        <w:t xml:space="preserve">damage the construction of the pipeline will </w:t>
      </w:r>
      <w:r w:rsidR="000F262F">
        <w:rPr>
          <w:color w:val="000000" w:themeColor="text1"/>
        </w:rPr>
        <w:t>has had</w:t>
      </w:r>
      <w:r w:rsidR="000F262F" w:rsidRPr="005315CD">
        <w:rPr>
          <w:color w:val="000000" w:themeColor="text1"/>
        </w:rPr>
        <w:t xml:space="preserve"> </w:t>
      </w:r>
      <w:r w:rsidR="007542E3" w:rsidRPr="005315CD">
        <w:rPr>
          <w:color w:val="000000" w:themeColor="text1"/>
        </w:rPr>
        <w:t xml:space="preserve">on their </w:t>
      </w:r>
      <w:r w:rsidR="000F262F">
        <w:rPr>
          <w:color w:val="000000" w:themeColor="text1"/>
        </w:rPr>
        <w:t xml:space="preserve">farm </w:t>
      </w:r>
      <w:r w:rsidR="007542E3" w:rsidRPr="005315CD">
        <w:rPr>
          <w:color w:val="000000" w:themeColor="text1"/>
        </w:rPr>
        <w:t xml:space="preserve">soil </w:t>
      </w:r>
      <w:r w:rsidR="000F262F">
        <w:rPr>
          <w:color w:val="000000" w:themeColor="text1"/>
        </w:rPr>
        <w:t>(</w:t>
      </w:r>
      <w:r w:rsidR="007542E3" w:rsidRPr="005315CD">
        <w:rPr>
          <w:color w:val="000000" w:themeColor="text1"/>
        </w:rPr>
        <w:t>Fallon 2016).</w:t>
      </w:r>
      <w:r w:rsidR="000F262F">
        <w:rPr>
          <w:color w:val="000000" w:themeColor="text1"/>
        </w:rPr>
        <w:t xml:space="preserve"> </w:t>
      </w:r>
      <w:r w:rsidR="00375144">
        <w:rPr>
          <w:color w:val="000000" w:themeColor="text1"/>
        </w:rPr>
        <w:t>The e</w:t>
      </w:r>
      <w:r w:rsidR="000F262F">
        <w:rPr>
          <w:color w:val="000000" w:themeColor="text1"/>
        </w:rPr>
        <w:t xml:space="preserve">lected officials </w:t>
      </w:r>
      <w:r w:rsidR="007542E3" w:rsidRPr="005315CD">
        <w:rPr>
          <w:color w:val="000000" w:themeColor="text1"/>
        </w:rPr>
        <w:t xml:space="preserve">disregard of these complaints </w:t>
      </w:r>
      <w:r w:rsidR="00375144">
        <w:rPr>
          <w:color w:val="000000" w:themeColor="text1"/>
        </w:rPr>
        <w:t>highlights the</w:t>
      </w:r>
      <w:r w:rsidR="007542E3" w:rsidRPr="005315CD">
        <w:rPr>
          <w:color w:val="000000" w:themeColor="text1"/>
        </w:rPr>
        <w:t xml:space="preserve"> </w:t>
      </w:r>
      <w:r w:rsidR="00375144">
        <w:rPr>
          <w:color w:val="000000" w:themeColor="text1"/>
        </w:rPr>
        <w:t>potential for them to be</w:t>
      </w:r>
      <w:r w:rsidR="007542E3" w:rsidRPr="005315CD">
        <w:rPr>
          <w:color w:val="000000" w:themeColor="text1"/>
        </w:rPr>
        <w:t xml:space="preserve"> beholden under special interests’ group's campaign contributions</w:t>
      </w:r>
      <w:r w:rsidR="00375144">
        <w:rPr>
          <w:color w:val="000000" w:themeColor="text1"/>
        </w:rPr>
        <w:t>,</w:t>
      </w:r>
      <w:r w:rsidR="007542E3" w:rsidRPr="005315CD">
        <w:rPr>
          <w:color w:val="000000" w:themeColor="text1"/>
        </w:rPr>
        <w:t xml:space="preserve"> which "undermines the determination of the representatives to deliver the public what is most wants and needs" (Gottlieb 1989, p.282).</w:t>
      </w:r>
    </w:p>
    <w:p w14:paraId="135E684E" w14:textId="77777777" w:rsidR="007D0134" w:rsidRPr="005315CD" w:rsidRDefault="007D0134" w:rsidP="00BB6BC3">
      <w:pPr>
        <w:spacing w:line="480" w:lineRule="auto"/>
        <w:rPr>
          <w:b/>
          <w:color w:val="000000" w:themeColor="text1"/>
        </w:rPr>
      </w:pPr>
    </w:p>
    <w:p w14:paraId="27D4328F" w14:textId="77777777" w:rsidR="007542E3" w:rsidRPr="005315CD" w:rsidRDefault="00174020" w:rsidP="00BB6BC3">
      <w:pPr>
        <w:spacing w:line="480" w:lineRule="auto"/>
        <w:jc w:val="center"/>
        <w:rPr>
          <w:color w:val="000000" w:themeColor="text1"/>
        </w:rPr>
      </w:pPr>
      <w:r w:rsidRPr="005315CD">
        <w:rPr>
          <w:color w:val="000000" w:themeColor="text1"/>
        </w:rPr>
        <w:t>CONCLUSION</w:t>
      </w:r>
    </w:p>
    <w:p w14:paraId="12A45099" w14:textId="77777777" w:rsidR="007542E3" w:rsidRPr="005315CD" w:rsidRDefault="007542E3" w:rsidP="00BB6BC3">
      <w:pPr>
        <w:spacing w:line="480" w:lineRule="auto"/>
        <w:rPr>
          <w:color w:val="000000" w:themeColor="text1"/>
        </w:rPr>
      </w:pPr>
    </w:p>
    <w:p w14:paraId="44B4BD59" w14:textId="77777777" w:rsidR="007542E3" w:rsidRPr="005315CD" w:rsidRDefault="00A95D80" w:rsidP="00BB6BC3">
      <w:pPr>
        <w:spacing w:line="480" w:lineRule="auto"/>
        <w:rPr>
          <w:color w:val="000000" w:themeColor="text1"/>
        </w:rPr>
      </w:pPr>
      <w:r>
        <w:rPr>
          <w:color w:val="000000" w:themeColor="text1"/>
        </w:rPr>
        <w:tab/>
      </w:r>
      <w:r w:rsidR="007542E3" w:rsidRPr="005315CD">
        <w:rPr>
          <w:color w:val="000000" w:themeColor="text1"/>
        </w:rPr>
        <w:t xml:space="preserve">The most damning </w:t>
      </w:r>
      <w:r w:rsidR="008F378F">
        <w:rPr>
          <w:color w:val="000000" w:themeColor="text1"/>
        </w:rPr>
        <w:t>outcome</w:t>
      </w:r>
      <w:r w:rsidR="008F378F" w:rsidRPr="005315CD">
        <w:rPr>
          <w:color w:val="000000" w:themeColor="text1"/>
        </w:rPr>
        <w:t xml:space="preserve"> </w:t>
      </w:r>
      <w:r w:rsidR="007542E3" w:rsidRPr="005315CD">
        <w:rPr>
          <w:color w:val="000000" w:themeColor="text1"/>
        </w:rPr>
        <w:t>of this study is the campaign contributions made, by ETP CEO Kelcy Warren, to Trump's Presidential campaign (FEC 2017). Most worryingly about these contributions is that they</w:t>
      </w:r>
      <w:r w:rsidR="004C2890">
        <w:rPr>
          <w:color w:val="000000" w:themeColor="text1"/>
        </w:rPr>
        <w:t xml:space="preserve">, along with other financial incentives accruing from Donald Trump’s personal investments, may have contributed to the </w:t>
      </w:r>
      <w:r w:rsidR="00B41B94">
        <w:rPr>
          <w:color w:val="000000" w:themeColor="text1"/>
        </w:rPr>
        <w:t>hasty</w:t>
      </w:r>
      <w:r w:rsidR="00B41B94" w:rsidRPr="005315CD">
        <w:rPr>
          <w:color w:val="000000" w:themeColor="text1"/>
        </w:rPr>
        <w:t xml:space="preserve"> signing</w:t>
      </w:r>
      <w:r w:rsidR="007542E3" w:rsidRPr="005315CD">
        <w:rPr>
          <w:color w:val="000000" w:themeColor="text1"/>
        </w:rPr>
        <w:t xml:space="preserve"> of E.O. 13766 and the </w:t>
      </w:r>
      <w:r w:rsidR="004C2890">
        <w:rPr>
          <w:color w:val="000000" w:themeColor="text1"/>
        </w:rPr>
        <w:t xml:space="preserve">prompt </w:t>
      </w:r>
      <w:r w:rsidR="007542E3" w:rsidRPr="005315CD">
        <w:rPr>
          <w:color w:val="000000" w:themeColor="text1"/>
        </w:rPr>
        <w:t>completion of DAPL (Garcia 2017). Similarly, th</w:t>
      </w:r>
      <w:r w:rsidR="008941B2" w:rsidRPr="005315CD">
        <w:rPr>
          <w:color w:val="000000" w:themeColor="text1"/>
        </w:rPr>
        <w:t>e contributions from ETE and MP</w:t>
      </w:r>
      <w:r w:rsidR="007542E3" w:rsidRPr="005315CD">
        <w:rPr>
          <w:color w:val="000000" w:themeColor="text1"/>
        </w:rPr>
        <w:t xml:space="preserve"> who contrib</w:t>
      </w:r>
      <w:r w:rsidR="00B96F68" w:rsidRPr="005315CD">
        <w:rPr>
          <w:color w:val="000000" w:themeColor="text1"/>
        </w:rPr>
        <w:t xml:space="preserve">uted </w:t>
      </w:r>
      <w:r w:rsidR="004C2890">
        <w:rPr>
          <w:color w:val="000000" w:themeColor="text1"/>
        </w:rPr>
        <w:t>significant sums</w:t>
      </w:r>
      <w:r w:rsidR="004C2890" w:rsidRPr="005315CD">
        <w:rPr>
          <w:color w:val="000000" w:themeColor="text1"/>
        </w:rPr>
        <w:t xml:space="preserve"> </w:t>
      </w:r>
      <w:r w:rsidR="00B96F68" w:rsidRPr="005315CD">
        <w:rPr>
          <w:color w:val="000000" w:themeColor="text1"/>
        </w:rPr>
        <w:t>to Trump (CRP 2017)</w:t>
      </w:r>
      <w:r w:rsidR="007542E3" w:rsidRPr="005315CD">
        <w:rPr>
          <w:color w:val="000000" w:themeColor="text1"/>
        </w:rPr>
        <w:t xml:space="preserve"> for the safe passage of pro-DAPL </w:t>
      </w:r>
      <w:r w:rsidR="00B41B94" w:rsidRPr="005315CD">
        <w:rPr>
          <w:color w:val="000000" w:themeColor="text1"/>
        </w:rPr>
        <w:t>legislation which</w:t>
      </w:r>
      <w:r w:rsidR="007542E3" w:rsidRPr="005315CD">
        <w:rPr>
          <w:color w:val="000000" w:themeColor="text1"/>
        </w:rPr>
        <w:t xml:space="preserve"> gave little regard to the environmental, cultural, or legal fears of the Standing Rock Tribe (Cohn 2016).</w:t>
      </w:r>
      <w:r w:rsidR="00CB215C">
        <w:rPr>
          <w:color w:val="000000" w:themeColor="text1"/>
        </w:rPr>
        <w:t xml:space="preserve"> </w:t>
      </w:r>
      <w:r w:rsidR="007542E3" w:rsidRPr="005315CD">
        <w:rPr>
          <w:color w:val="000000" w:themeColor="text1"/>
        </w:rPr>
        <w:t xml:space="preserve">Equally worrying are the possible business ties between Trump and companies (CRP 2017) involved in the construction of DAPL, and the arising conflict of interest between </w:t>
      </w:r>
      <w:r w:rsidR="003B345E" w:rsidRPr="005315CD">
        <w:rPr>
          <w:color w:val="000000" w:themeColor="text1"/>
        </w:rPr>
        <w:t>Trump's investments and his Presidency</w:t>
      </w:r>
      <w:r w:rsidR="007542E3" w:rsidRPr="005315CD">
        <w:rPr>
          <w:color w:val="000000" w:themeColor="text1"/>
        </w:rPr>
        <w:t>. Although we cannot determine precisely what Trump</w:t>
      </w:r>
      <w:r w:rsidR="003B345E" w:rsidRPr="005315CD">
        <w:rPr>
          <w:color w:val="000000" w:themeColor="text1"/>
        </w:rPr>
        <w:t xml:space="preserve"> currently</w:t>
      </w:r>
      <w:r w:rsidR="007542E3" w:rsidRPr="005315CD">
        <w:rPr>
          <w:color w:val="000000" w:themeColor="text1"/>
        </w:rPr>
        <w:t xml:space="preserve"> has invested in ETP and P66</w:t>
      </w:r>
      <w:r w:rsidR="003B345E" w:rsidRPr="005315CD">
        <w:rPr>
          <w:color w:val="000000" w:themeColor="text1"/>
        </w:rPr>
        <w:t>, or other DAPL related companies;</w:t>
      </w:r>
      <w:r w:rsidR="007542E3" w:rsidRPr="005315CD">
        <w:rPr>
          <w:color w:val="000000" w:themeColor="text1"/>
        </w:rPr>
        <w:t xml:space="preserve"> his consistent reluctance to release up to date tax returns (Rosza 2017) allows </w:t>
      </w:r>
      <w:r w:rsidR="003B345E" w:rsidRPr="005315CD">
        <w:rPr>
          <w:color w:val="000000" w:themeColor="text1"/>
        </w:rPr>
        <w:t xml:space="preserve">for continuing </w:t>
      </w:r>
      <w:r w:rsidR="007542E3" w:rsidRPr="005315CD">
        <w:rPr>
          <w:color w:val="000000" w:themeColor="text1"/>
        </w:rPr>
        <w:t>suspicions of conflicts of interest</w:t>
      </w:r>
      <w:r w:rsidR="003B345E" w:rsidRPr="005315CD">
        <w:rPr>
          <w:color w:val="000000" w:themeColor="text1"/>
        </w:rPr>
        <w:t xml:space="preserve"> between his investments and </w:t>
      </w:r>
      <w:r w:rsidR="004C2890">
        <w:rPr>
          <w:color w:val="000000" w:themeColor="text1"/>
        </w:rPr>
        <w:t xml:space="preserve">the </w:t>
      </w:r>
      <w:r w:rsidR="003B345E" w:rsidRPr="005315CD">
        <w:rPr>
          <w:color w:val="000000" w:themeColor="text1"/>
        </w:rPr>
        <w:t>Presidency</w:t>
      </w:r>
      <w:r w:rsidR="007542E3" w:rsidRPr="005315CD">
        <w:rPr>
          <w:color w:val="000000" w:themeColor="text1"/>
        </w:rPr>
        <w:t xml:space="preserve">. </w:t>
      </w:r>
    </w:p>
    <w:p w14:paraId="64D0C8E9" w14:textId="77777777" w:rsidR="007542E3" w:rsidRPr="005315CD" w:rsidRDefault="007542E3" w:rsidP="00BB6BC3">
      <w:pPr>
        <w:spacing w:line="480" w:lineRule="auto"/>
        <w:rPr>
          <w:color w:val="000000" w:themeColor="text1"/>
        </w:rPr>
      </w:pPr>
    </w:p>
    <w:p w14:paraId="38B87AB8" w14:textId="77777777" w:rsidR="007542E3" w:rsidRPr="005315CD" w:rsidRDefault="00A95D80" w:rsidP="00BB6BC3">
      <w:pPr>
        <w:spacing w:line="480" w:lineRule="auto"/>
        <w:rPr>
          <w:color w:val="000000" w:themeColor="text1"/>
        </w:rPr>
      </w:pPr>
      <w:r>
        <w:rPr>
          <w:color w:val="000000" w:themeColor="text1"/>
        </w:rPr>
        <w:tab/>
      </w:r>
      <w:r w:rsidR="007542E3" w:rsidRPr="005315CD">
        <w:rPr>
          <w:color w:val="000000" w:themeColor="text1"/>
        </w:rPr>
        <w:t>Away from the Presidency, the signs that lobbyists are overwhelmingly powerful</w:t>
      </w:r>
      <w:r w:rsidR="00D840AD" w:rsidRPr="005315CD">
        <w:rPr>
          <w:color w:val="000000" w:themeColor="text1"/>
        </w:rPr>
        <w:t>, within the legislative process persist. T</w:t>
      </w:r>
      <w:r w:rsidR="007542E3" w:rsidRPr="005315CD">
        <w:rPr>
          <w:color w:val="000000" w:themeColor="text1"/>
        </w:rPr>
        <w:t xml:space="preserve">his power comes in the </w:t>
      </w:r>
      <w:r w:rsidR="00D840AD" w:rsidRPr="005315CD">
        <w:rPr>
          <w:color w:val="000000" w:themeColor="text1"/>
        </w:rPr>
        <w:t>form</w:t>
      </w:r>
      <w:r w:rsidR="007542E3" w:rsidRPr="005315CD">
        <w:rPr>
          <w:color w:val="000000" w:themeColor="text1"/>
        </w:rPr>
        <w:t xml:space="preserve"> of campaign finance</w:t>
      </w:r>
      <w:r w:rsidR="00D840AD" w:rsidRPr="005315CD">
        <w:rPr>
          <w:color w:val="000000" w:themeColor="text1"/>
        </w:rPr>
        <w:t>,</w:t>
      </w:r>
      <w:r w:rsidR="007542E3" w:rsidRPr="005315CD">
        <w:rPr>
          <w:color w:val="000000" w:themeColor="text1"/>
        </w:rPr>
        <w:t xml:space="preserve"> </w:t>
      </w:r>
      <w:r w:rsidR="00D840AD" w:rsidRPr="005315CD">
        <w:rPr>
          <w:color w:val="000000" w:themeColor="text1"/>
        </w:rPr>
        <w:t>which creates</w:t>
      </w:r>
      <w:r w:rsidR="007542E3" w:rsidRPr="005315CD">
        <w:rPr>
          <w:color w:val="000000" w:themeColor="text1"/>
        </w:rPr>
        <w:t xml:space="preserve"> "natural allies" (Hall and Deardoff 2006, p.69)</w:t>
      </w:r>
      <w:r w:rsidR="00D840AD" w:rsidRPr="005315CD">
        <w:rPr>
          <w:color w:val="000000" w:themeColor="text1"/>
        </w:rPr>
        <w:t xml:space="preserve"> within the political system</w:t>
      </w:r>
      <w:r w:rsidR="007542E3" w:rsidRPr="005315CD">
        <w:rPr>
          <w:color w:val="000000" w:themeColor="text1"/>
        </w:rPr>
        <w:t>. Campaign contributions (Mayer 2008) keep these allies in the political system where they can work to the benefit of lobbyists with "coincident plans" (Cave and Rowell 2014, p.234). For DAPL these "natural allies" (Hall and Deardoff 2006, p.69) were the likes of Rep. Cramer (R-ND) and Sen. Hoeven (R-ND) who helped clear prote</w:t>
      </w:r>
      <w:r w:rsidR="00D840AD" w:rsidRPr="005315CD">
        <w:rPr>
          <w:color w:val="000000" w:themeColor="text1"/>
        </w:rPr>
        <w:t>sters away from the pipeline; and</w:t>
      </w:r>
      <w:r w:rsidR="007542E3" w:rsidRPr="005315CD">
        <w:rPr>
          <w:color w:val="000000" w:themeColor="text1"/>
        </w:rPr>
        <w:t xml:space="preserve"> Rep. Shimkus (R-IL) who helped create a legislative environment highly beneficial to pipelines. Such allies were </w:t>
      </w:r>
      <w:r w:rsidR="004C2890">
        <w:rPr>
          <w:color w:val="000000" w:themeColor="text1"/>
        </w:rPr>
        <w:t>secured</w:t>
      </w:r>
      <w:r w:rsidR="004C2890" w:rsidRPr="005315CD">
        <w:rPr>
          <w:color w:val="000000" w:themeColor="text1"/>
        </w:rPr>
        <w:t xml:space="preserve"> </w:t>
      </w:r>
      <w:r w:rsidR="007542E3" w:rsidRPr="005315CD">
        <w:rPr>
          <w:color w:val="000000" w:themeColor="text1"/>
        </w:rPr>
        <w:t xml:space="preserve">with campaign finance which helped them </w:t>
      </w:r>
      <w:r w:rsidR="004C2890">
        <w:rPr>
          <w:color w:val="000000" w:themeColor="text1"/>
        </w:rPr>
        <w:t>gain</w:t>
      </w:r>
      <w:r w:rsidR="004C2890" w:rsidRPr="005315CD">
        <w:rPr>
          <w:color w:val="000000" w:themeColor="text1"/>
        </w:rPr>
        <w:t xml:space="preserve"> </w:t>
      </w:r>
      <w:r w:rsidR="007542E3" w:rsidRPr="005315CD">
        <w:rPr>
          <w:color w:val="000000" w:themeColor="text1"/>
        </w:rPr>
        <w:t xml:space="preserve">victory over anti-pipeline candidates, such as Rep. Roskam (R-IL) in 2014 against </w:t>
      </w:r>
      <w:r w:rsidR="00D840AD" w:rsidRPr="005315CD">
        <w:rPr>
          <w:color w:val="000000" w:themeColor="text1"/>
        </w:rPr>
        <w:t xml:space="preserve">anti-pipeline </w:t>
      </w:r>
      <w:r w:rsidR="007542E3" w:rsidRPr="005315CD">
        <w:rPr>
          <w:color w:val="000000" w:themeColor="text1"/>
        </w:rPr>
        <w:t>Democratic candidate Mason.</w:t>
      </w:r>
    </w:p>
    <w:p w14:paraId="1848CA26" w14:textId="77777777" w:rsidR="007542E3" w:rsidRPr="005315CD" w:rsidRDefault="007542E3" w:rsidP="00BB6BC3">
      <w:pPr>
        <w:spacing w:line="480" w:lineRule="auto"/>
        <w:rPr>
          <w:color w:val="000000" w:themeColor="text1"/>
        </w:rPr>
      </w:pPr>
    </w:p>
    <w:p w14:paraId="3B7FDD76" w14:textId="77777777" w:rsidR="007542E3" w:rsidRPr="005315CD" w:rsidRDefault="00A95D80" w:rsidP="00BB6BC3">
      <w:pPr>
        <w:spacing w:line="480" w:lineRule="auto"/>
        <w:rPr>
          <w:color w:val="000000" w:themeColor="text1"/>
        </w:rPr>
      </w:pPr>
      <w:r>
        <w:rPr>
          <w:color w:val="000000" w:themeColor="text1"/>
        </w:rPr>
        <w:tab/>
      </w:r>
      <w:r w:rsidR="007542E3" w:rsidRPr="005315CD">
        <w:rPr>
          <w:color w:val="000000" w:themeColor="text1"/>
        </w:rPr>
        <w:t xml:space="preserve">This study cannot say for certain the intentions of the contributions made by the organisations discussed in the research. Nor is it possible for this study to determine whether policy decision makers were swayed by the contributions, or that the policy issues were ever discussed with them in relation to DAPL. This study cannot take "lavish gifts, lucrative honoraria, </w:t>
      </w:r>
      <w:r w:rsidR="001732B9">
        <w:rPr>
          <w:color w:val="000000" w:themeColor="text1"/>
        </w:rPr>
        <w:t>[</w:t>
      </w:r>
      <w:r w:rsidR="007542E3" w:rsidRPr="005315CD">
        <w:rPr>
          <w:color w:val="000000" w:themeColor="text1"/>
        </w:rPr>
        <w:t>and</w:t>
      </w:r>
      <w:r w:rsidR="001732B9">
        <w:rPr>
          <w:color w:val="000000" w:themeColor="text1"/>
        </w:rPr>
        <w:t>]</w:t>
      </w:r>
      <w:r w:rsidR="007542E3" w:rsidRPr="005315CD">
        <w:rPr>
          <w:color w:val="000000" w:themeColor="text1"/>
        </w:rPr>
        <w:t xml:space="preserve"> even pleasant companionship" (Mayer 2008, p.524) into account. This is not </w:t>
      </w:r>
      <w:r w:rsidR="00537BA8" w:rsidRPr="005315CD">
        <w:rPr>
          <w:color w:val="000000" w:themeColor="text1"/>
        </w:rPr>
        <w:t xml:space="preserve">the </w:t>
      </w:r>
      <w:r w:rsidR="007542E3" w:rsidRPr="005315CD">
        <w:rPr>
          <w:color w:val="000000" w:themeColor="text1"/>
        </w:rPr>
        <w:t xml:space="preserve">fault of this study alone; such fault is systemic throughout lobbying research with no reliable source for such lobbying tactics. Further research would be required to determine the true effectiveness of campaign contributions on policy decisions. This research </w:t>
      </w:r>
      <w:r w:rsidR="00D72841">
        <w:rPr>
          <w:color w:val="000000" w:themeColor="text1"/>
        </w:rPr>
        <w:t>might include interviews with</w:t>
      </w:r>
      <w:r w:rsidR="007542E3" w:rsidRPr="005315CD">
        <w:rPr>
          <w:color w:val="000000" w:themeColor="text1"/>
        </w:rPr>
        <w:t xml:space="preserve"> government officials about </w:t>
      </w:r>
      <w:r w:rsidR="00D72841">
        <w:rPr>
          <w:color w:val="000000" w:themeColor="text1"/>
        </w:rPr>
        <w:t xml:space="preserve">the impact of </w:t>
      </w:r>
      <w:r w:rsidR="007542E3" w:rsidRPr="005315CD">
        <w:rPr>
          <w:color w:val="000000" w:themeColor="text1"/>
        </w:rPr>
        <w:t xml:space="preserve">campaign contributions over policy decisions. </w:t>
      </w:r>
      <w:r w:rsidR="00D72841">
        <w:rPr>
          <w:color w:val="000000" w:themeColor="text1"/>
        </w:rPr>
        <w:t>Were officials forthcoming and able to offer evidence of the impact of campaign finance, s</w:t>
      </w:r>
      <w:r w:rsidR="007542E3" w:rsidRPr="005315CD">
        <w:rPr>
          <w:color w:val="000000" w:themeColor="text1"/>
        </w:rPr>
        <w:t xml:space="preserve">uch research </w:t>
      </w:r>
      <w:r w:rsidR="00D72841">
        <w:rPr>
          <w:color w:val="000000" w:themeColor="text1"/>
        </w:rPr>
        <w:t>could</w:t>
      </w:r>
      <w:r w:rsidR="00D72841" w:rsidRPr="005315CD">
        <w:rPr>
          <w:color w:val="000000" w:themeColor="text1"/>
        </w:rPr>
        <w:t xml:space="preserve"> </w:t>
      </w:r>
      <w:r w:rsidR="007542E3" w:rsidRPr="005315CD">
        <w:rPr>
          <w:color w:val="000000" w:themeColor="text1"/>
        </w:rPr>
        <w:t>help determine just how much power of influence lobbyists have of policy makers.</w:t>
      </w:r>
      <w:r w:rsidR="001732B9">
        <w:rPr>
          <w:color w:val="000000" w:themeColor="text1"/>
        </w:rPr>
        <w:t xml:space="preserve"> </w:t>
      </w:r>
      <w:r w:rsidR="007542E3" w:rsidRPr="005315CD">
        <w:rPr>
          <w:color w:val="000000" w:themeColor="text1"/>
        </w:rPr>
        <w:t xml:space="preserve">Despite the absence of </w:t>
      </w:r>
      <w:r w:rsidR="00D72841">
        <w:rPr>
          <w:color w:val="000000" w:themeColor="text1"/>
        </w:rPr>
        <w:t>detailed</w:t>
      </w:r>
      <w:r w:rsidR="00D72841" w:rsidRPr="005315CD">
        <w:rPr>
          <w:color w:val="000000" w:themeColor="text1"/>
        </w:rPr>
        <w:t xml:space="preserve"> </w:t>
      </w:r>
      <w:r w:rsidR="007542E3" w:rsidRPr="005315CD">
        <w:rPr>
          <w:color w:val="000000" w:themeColor="text1"/>
        </w:rPr>
        <w:t>research</w:t>
      </w:r>
      <w:r w:rsidR="00D72841">
        <w:rPr>
          <w:color w:val="000000" w:themeColor="text1"/>
        </w:rPr>
        <w:t xml:space="preserve"> of this kind</w:t>
      </w:r>
      <w:r w:rsidR="007542E3" w:rsidRPr="005315CD">
        <w:rPr>
          <w:color w:val="000000" w:themeColor="text1"/>
        </w:rPr>
        <w:t xml:space="preserve">, this study is confident in </w:t>
      </w:r>
      <w:r w:rsidR="00D72841" w:rsidRPr="005315CD">
        <w:rPr>
          <w:color w:val="000000" w:themeColor="text1"/>
        </w:rPr>
        <w:t>s</w:t>
      </w:r>
      <w:r w:rsidR="00D72841">
        <w:rPr>
          <w:color w:val="000000" w:themeColor="text1"/>
        </w:rPr>
        <w:t>uggesting that</w:t>
      </w:r>
      <w:r w:rsidR="00D72841" w:rsidRPr="005315CD">
        <w:rPr>
          <w:color w:val="000000" w:themeColor="text1"/>
        </w:rPr>
        <w:t xml:space="preserve"> </w:t>
      </w:r>
      <w:r w:rsidR="007542E3" w:rsidRPr="005315CD">
        <w:rPr>
          <w:color w:val="000000" w:themeColor="text1"/>
        </w:rPr>
        <w:t xml:space="preserve">lobbyists </w:t>
      </w:r>
      <w:r w:rsidR="00D72841">
        <w:rPr>
          <w:color w:val="000000" w:themeColor="text1"/>
        </w:rPr>
        <w:t>have been</w:t>
      </w:r>
      <w:r w:rsidR="00D72841" w:rsidRPr="005315CD">
        <w:rPr>
          <w:color w:val="000000" w:themeColor="text1"/>
        </w:rPr>
        <w:t xml:space="preserve"> </w:t>
      </w:r>
      <w:r w:rsidR="007542E3" w:rsidRPr="005315CD">
        <w:rPr>
          <w:color w:val="000000" w:themeColor="text1"/>
        </w:rPr>
        <w:t xml:space="preserve">highly successful in influencing state and national policy to further the completion of DAPL, since 2008. </w:t>
      </w:r>
    </w:p>
    <w:p w14:paraId="335FC08C" w14:textId="77777777" w:rsidR="00594E61" w:rsidRPr="005315CD" w:rsidRDefault="00594E61" w:rsidP="00BB6BC3">
      <w:pPr>
        <w:spacing w:line="480" w:lineRule="auto"/>
        <w:rPr>
          <w:color w:val="000000" w:themeColor="text1"/>
        </w:rPr>
      </w:pPr>
    </w:p>
    <w:p w14:paraId="7B6A9C0A" w14:textId="77777777" w:rsidR="002E4FDC" w:rsidRDefault="00A95D80" w:rsidP="00BB6BC3">
      <w:pPr>
        <w:spacing w:line="480" w:lineRule="auto"/>
        <w:rPr>
          <w:color w:val="000000" w:themeColor="text1"/>
        </w:rPr>
      </w:pPr>
      <w:r>
        <w:rPr>
          <w:color w:val="000000" w:themeColor="text1"/>
        </w:rPr>
        <w:tab/>
      </w:r>
      <w:r w:rsidR="00594E61" w:rsidRPr="005315CD">
        <w:rPr>
          <w:color w:val="000000" w:themeColor="text1"/>
        </w:rPr>
        <w:t>The conclusions drawn from this study help to create a contemporary example of the extent to which lobbying can influence legislation and policy, to their benefit. The case of DAPL shows how through a network of "natural allies" (Hall and Deardoff 2006, p.69) and campaign financing, lobbying can lead to the direct reversing of a policy decision taken by a former administration. A</w:t>
      </w:r>
      <w:r w:rsidR="00D72841">
        <w:rPr>
          <w:color w:val="000000" w:themeColor="text1"/>
        </w:rPr>
        <w:t>long with</w:t>
      </w:r>
      <w:r w:rsidR="00594E61" w:rsidRPr="005315CD">
        <w:rPr>
          <w:color w:val="000000" w:themeColor="text1"/>
        </w:rPr>
        <w:t xml:space="preserve"> Mayer (2008), this study associates the practice of lobbying with images of "</w:t>
      </w:r>
      <w:r w:rsidR="00B41B94">
        <w:rPr>
          <w:color w:val="000000" w:themeColor="text1"/>
        </w:rPr>
        <w:t>c</w:t>
      </w:r>
      <w:r w:rsidR="00594E61" w:rsidRPr="005315CD">
        <w:rPr>
          <w:color w:val="000000" w:themeColor="text1"/>
        </w:rPr>
        <w:t xml:space="preserve">ampaign contributions and other shadowy dealings that undermine democracy (p.486). This study also suggests that lobbyists do exert a high level of "undue influence" (Gottlieb </w:t>
      </w:r>
      <w:r w:rsidR="009F43FB" w:rsidRPr="005315CD">
        <w:rPr>
          <w:color w:val="000000" w:themeColor="text1"/>
        </w:rPr>
        <w:t xml:space="preserve">1989, p.282) on policy makers. </w:t>
      </w:r>
      <w:r w:rsidR="007542E3" w:rsidRPr="005315CD">
        <w:rPr>
          <w:color w:val="000000" w:themeColor="text1"/>
        </w:rPr>
        <w:t>This study further raises the issue of uncapped money in politics, leading to representatives no longer getting "their just powers from the con</w:t>
      </w:r>
      <w:r w:rsidR="004B231F" w:rsidRPr="005315CD">
        <w:rPr>
          <w:color w:val="000000" w:themeColor="text1"/>
        </w:rPr>
        <w:t>sent of the governed" (</w:t>
      </w:r>
      <w:r w:rsidR="00EF754E" w:rsidRPr="005315CD">
        <w:rPr>
          <w:color w:val="000000" w:themeColor="text1"/>
        </w:rPr>
        <w:t>Library of Congress 2017</w:t>
      </w:r>
      <w:r w:rsidR="007542E3" w:rsidRPr="005315CD">
        <w:rPr>
          <w:color w:val="000000" w:themeColor="text1"/>
        </w:rPr>
        <w:t>).</w:t>
      </w:r>
      <w:r w:rsidR="009F43FB" w:rsidRPr="005315CD">
        <w:rPr>
          <w:color w:val="000000" w:themeColor="text1"/>
        </w:rPr>
        <w:t xml:space="preserve"> </w:t>
      </w:r>
      <w:r w:rsidR="007542E3" w:rsidRPr="005315CD">
        <w:rPr>
          <w:color w:val="000000" w:themeColor="text1"/>
        </w:rPr>
        <w:t xml:space="preserve">Instead, the power to govern is coming from </w:t>
      </w:r>
      <w:r w:rsidR="005B0AF6" w:rsidRPr="005315CD">
        <w:rPr>
          <w:color w:val="000000" w:themeColor="text1"/>
        </w:rPr>
        <w:t>special interest groups</w:t>
      </w:r>
      <w:r w:rsidR="007542E3" w:rsidRPr="005315CD">
        <w:rPr>
          <w:color w:val="000000" w:themeColor="text1"/>
        </w:rPr>
        <w:t xml:space="preserve">, corporations and "extraordinary wealthy people [who] dump billions of dollars into the political process" (Sanders 2016, p.189). </w:t>
      </w:r>
      <w:r w:rsidR="00D72841">
        <w:rPr>
          <w:color w:val="000000" w:themeColor="text1"/>
        </w:rPr>
        <w:t xml:space="preserve">This effectively </w:t>
      </w:r>
      <w:r w:rsidR="00B41B94">
        <w:rPr>
          <w:color w:val="000000" w:themeColor="text1"/>
        </w:rPr>
        <w:t xml:space="preserve">creates </w:t>
      </w:r>
      <w:r w:rsidR="00B41B94" w:rsidRPr="005315CD">
        <w:rPr>
          <w:color w:val="000000" w:themeColor="text1"/>
        </w:rPr>
        <w:t>a</w:t>
      </w:r>
      <w:r w:rsidR="007542E3" w:rsidRPr="005315CD">
        <w:rPr>
          <w:color w:val="000000" w:themeColor="text1"/>
        </w:rPr>
        <w:t xml:space="preserve"> political system "tainted with corruption" (Lowenstein 1989, p.335), in which the tag of crisis "is neither startling nor controversial" (Jezer and Miller 1994, p.467). Focusing on the idea that "people who are willing and able to spend more money [...] should not have more influence over who is elected to office" (Strauss 1994, p.1369); this study raises concerns</w:t>
      </w:r>
      <w:r w:rsidR="00B41B94">
        <w:rPr>
          <w:color w:val="000000" w:themeColor="text1"/>
        </w:rPr>
        <w:t xml:space="preserve"> about</w:t>
      </w:r>
      <w:r w:rsidR="003A4A05">
        <w:rPr>
          <w:color w:val="000000" w:themeColor="text1"/>
        </w:rPr>
        <w:t xml:space="preserve"> the effect of the</w:t>
      </w:r>
      <w:r w:rsidR="007542E3" w:rsidRPr="005315CD">
        <w:rPr>
          <w:color w:val="000000" w:themeColor="text1"/>
        </w:rPr>
        <w:t xml:space="preserve"> Citizens United (2010)</w:t>
      </w:r>
      <w:r w:rsidR="003A4A05">
        <w:rPr>
          <w:color w:val="000000" w:themeColor="text1"/>
        </w:rPr>
        <w:t xml:space="preserve"> judgement on the US political system</w:t>
      </w:r>
      <w:r w:rsidR="007542E3" w:rsidRPr="005315CD">
        <w:rPr>
          <w:color w:val="000000" w:themeColor="text1"/>
        </w:rPr>
        <w:t xml:space="preserve">. The decision which allowed for the "unlimited corporate campaign spending" (Nichols and McChesney 2013, p.3), based "on the absurd notion that money is speech [and] corporations are people" (Sanders 2016, p.203). Although it still debated whether Citizens United (2010) is the cause of the amount of money in US politics "it has the feel of a final straw" (Levitt 2010, p.217).  It is the Citizens United (2010) ruling which meant campaign contributions, like those discussed in this study, are not illegal acts of corruption. Despite the apparent deviation "from the formal duties of a public role because of private-regarding" (Nye 1967, p.419) the campaign finance data (CRP 2017) suggests </w:t>
      </w:r>
      <w:r w:rsidR="00537BA8" w:rsidRPr="005315CD">
        <w:rPr>
          <w:color w:val="000000" w:themeColor="text1"/>
        </w:rPr>
        <w:t xml:space="preserve">this </w:t>
      </w:r>
      <w:r w:rsidR="007542E3" w:rsidRPr="005315CD">
        <w:rPr>
          <w:color w:val="000000" w:themeColor="text1"/>
        </w:rPr>
        <w:t>has been happening since 2008</w:t>
      </w:r>
      <w:r w:rsidR="00EF5F0F" w:rsidRPr="005315CD">
        <w:rPr>
          <w:color w:val="000000" w:themeColor="text1"/>
        </w:rPr>
        <w:t xml:space="preserve"> in relation to DAPL. Therefore, the tactics used by lobbyists to get DAPL complete were highly influential, but not corrupt. Instead</w:t>
      </w:r>
      <w:r w:rsidR="003A4A05">
        <w:rPr>
          <w:color w:val="000000" w:themeColor="text1"/>
        </w:rPr>
        <w:t xml:space="preserve"> they can be viewed as</w:t>
      </w:r>
      <w:r w:rsidR="00EF5F0F" w:rsidRPr="005315CD">
        <w:rPr>
          <w:color w:val="000000" w:themeColor="text1"/>
        </w:rPr>
        <w:t xml:space="preserve"> "</w:t>
      </w:r>
      <w:r w:rsidR="007542E3" w:rsidRPr="005315CD">
        <w:rPr>
          <w:color w:val="000000" w:themeColor="text1"/>
        </w:rPr>
        <w:t>tainted with corruption" (Lowenstein 1989, p.335).</w:t>
      </w:r>
    </w:p>
    <w:p w14:paraId="43F11C06" w14:textId="77777777" w:rsidR="00823039" w:rsidRDefault="00823039" w:rsidP="001C7A99">
      <w:pPr>
        <w:spacing w:line="480" w:lineRule="auto"/>
        <w:rPr>
          <w:color w:val="FF0000"/>
        </w:rPr>
      </w:pPr>
    </w:p>
    <w:p w14:paraId="13CCFDB4" w14:textId="77777777" w:rsidR="00147F69" w:rsidRPr="005315CD" w:rsidRDefault="00661FC3" w:rsidP="001C7A99">
      <w:pPr>
        <w:spacing w:line="480" w:lineRule="auto"/>
        <w:rPr>
          <w:b/>
          <w:color w:val="000000" w:themeColor="text1"/>
        </w:rPr>
      </w:pPr>
      <w:r w:rsidRPr="005315CD">
        <w:rPr>
          <w:b/>
          <w:color w:val="000000" w:themeColor="text1"/>
        </w:rPr>
        <w:t>References</w:t>
      </w:r>
    </w:p>
    <w:p w14:paraId="3A2DAEF8" w14:textId="77777777" w:rsidR="00146B52" w:rsidRPr="005315CD" w:rsidRDefault="00146B52" w:rsidP="00BB6BC3">
      <w:pPr>
        <w:spacing w:line="480" w:lineRule="auto"/>
        <w:jc w:val="both"/>
        <w:outlineLvl w:val="0"/>
        <w:rPr>
          <w:color w:val="000000" w:themeColor="text1"/>
        </w:rPr>
      </w:pPr>
    </w:p>
    <w:p w14:paraId="059E2C00"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Advisory Council on Historic Preservation (ACHP), 2013. </w:t>
      </w:r>
      <w:r w:rsidRPr="005315CD">
        <w:rPr>
          <w:i/>
          <w:color w:val="000000" w:themeColor="text1"/>
        </w:rPr>
        <w:t xml:space="preserve">Section 106 Regulations Summary </w:t>
      </w:r>
      <w:r w:rsidRPr="005315CD">
        <w:rPr>
          <w:color w:val="000000" w:themeColor="text1"/>
        </w:rPr>
        <w:t>[online]. Washington DC: ACHP. Available from: http://www.achp.gov/106summary.html [Accessed 16 April 2017].</w:t>
      </w:r>
    </w:p>
    <w:p w14:paraId="200AAF8E"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BBC, 2016. US election: Trump wins enough delegates for Republican nomination. </w:t>
      </w:r>
      <w:r w:rsidRPr="005315CD">
        <w:rPr>
          <w:i/>
          <w:color w:val="000000" w:themeColor="text1"/>
        </w:rPr>
        <w:t xml:space="preserve">BBC </w:t>
      </w:r>
      <w:r w:rsidRPr="005315CD">
        <w:rPr>
          <w:color w:val="000000" w:themeColor="text1"/>
        </w:rPr>
        <w:t>[online], 26 May 2016. Available from: http://www.bbc.co.uk/news/world-us-canada-36392084 [Accessed 27 April 2017].</w:t>
      </w:r>
    </w:p>
    <w:p w14:paraId="54FD8CDD"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Beder, S., 2006. </w:t>
      </w:r>
      <w:r w:rsidRPr="005315CD">
        <w:rPr>
          <w:i/>
          <w:color w:val="000000" w:themeColor="text1"/>
        </w:rPr>
        <w:t>Suiting Themselves: How Corporations Drive the Global Agenda</w:t>
      </w:r>
      <w:r w:rsidRPr="005315CD">
        <w:rPr>
          <w:color w:val="000000" w:themeColor="text1"/>
        </w:rPr>
        <w:t>. London: Earthscan.</w:t>
      </w:r>
    </w:p>
    <w:p w14:paraId="1E11CF8E"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Benoit, D., 2007. </w:t>
      </w:r>
      <w:r w:rsidRPr="005315CD">
        <w:rPr>
          <w:i/>
          <w:color w:val="000000" w:themeColor="text1"/>
        </w:rPr>
        <w:t>The Best-Kept Secret: Women, Corporate Lobbyists, Policy and Power in the United States</w:t>
      </w:r>
      <w:r w:rsidRPr="005315CD">
        <w:rPr>
          <w:color w:val="000000" w:themeColor="text1"/>
        </w:rPr>
        <w:t>. New Brunswick: Rutgers University Press.</w:t>
      </w:r>
    </w:p>
    <w:p w14:paraId="2C544930"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Brodwin, E., 2016. People at the front lines of the battle over a 1886-km US oil pipeline are calling it a 'death sentence'. </w:t>
      </w:r>
      <w:r w:rsidRPr="005315CD">
        <w:rPr>
          <w:i/>
          <w:color w:val="000000" w:themeColor="text1"/>
        </w:rPr>
        <w:t xml:space="preserve">Business Insider </w:t>
      </w:r>
      <w:r w:rsidRPr="005315CD">
        <w:rPr>
          <w:color w:val="000000" w:themeColor="text1"/>
        </w:rPr>
        <w:t>[online], 02 November 2016. Available from: http://uk.businessinsider.com/north-dakota-access-pipeline-protest-drinking-water-2016-10 [Accessed 14 April 2017].</w:t>
      </w:r>
    </w:p>
    <w:p w14:paraId="38887EAB"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Bukhari, J., 2017. This Stock Is Soaring On Trump's Dakota Pipeline Deal. </w:t>
      </w:r>
      <w:r w:rsidRPr="005315CD">
        <w:rPr>
          <w:i/>
          <w:color w:val="000000" w:themeColor="text1"/>
        </w:rPr>
        <w:t xml:space="preserve">Fortune </w:t>
      </w:r>
      <w:r w:rsidRPr="005315CD">
        <w:rPr>
          <w:color w:val="000000" w:themeColor="text1"/>
        </w:rPr>
        <w:t>[online], 25 January 2017. Available from: http://fortune.com/2017/01/25/trump-stock-dakota-pipeline/ [Accessed 19 May 2017].</w:t>
      </w:r>
    </w:p>
    <w:p w14:paraId="677043DB"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Business Wire, 2014. Energy Transfer Announces Crude Oil Pipeline Project Connecting Bakken Supplies to Patoka, Illinois and to Gulf Coast Markets. </w:t>
      </w:r>
      <w:r w:rsidRPr="005315CD">
        <w:rPr>
          <w:i/>
          <w:color w:val="000000" w:themeColor="text1"/>
        </w:rPr>
        <w:t xml:space="preserve">Business Wire </w:t>
      </w:r>
      <w:r w:rsidRPr="005315CD">
        <w:rPr>
          <w:color w:val="000000" w:themeColor="text1"/>
        </w:rPr>
        <w:t>[online], 25 June 2014. Available from: http://www.businesswire.com/news/home/20140625006184/en/Energy-Transfer-Announces-Crude-Oil-Pipeline-Project [Accessed 4 April 2017].</w:t>
      </w:r>
    </w:p>
    <w:p w14:paraId="58E80B50"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Cama, T., 2017. House GOP to prioritize ethanol, pipeline legislation. </w:t>
      </w:r>
      <w:r w:rsidRPr="005315CD">
        <w:rPr>
          <w:i/>
          <w:color w:val="000000" w:themeColor="text1"/>
        </w:rPr>
        <w:t xml:space="preserve">The Hill </w:t>
      </w:r>
      <w:r w:rsidRPr="005315CD">
        <w:rPr>
          <w:color w:val="000000" w:themeColor="text1"/>
        </w:rPr>
        <w:t>[online], 1 March 2017. Available from: http://thehill.com/policy/energy-environment/321854-house-gop-to-prioritize-ethanol-pipeline-legislation [Accessed 18 May 2017].</w:t>
      </w:r>
    </w:p>
    <w:p w14:paraId="5906E556" w14:textId="77777777" w:rsidR="00774DF2" w:rsidRPr="005315CD" w:rsidRDefault="00774DF2" w:rsidP="00BB6BC3">
      <w:pPr>
        <w:spacing w:before="120" w:after="120" w:line="480" w:lineRule="auto"/>
        <w:rPr>
          <w:color w:val="000000" w:themeColor="text1"/>
        </w:rPr>
      </w:pPr>
      <w:r w:rsidRPr="005315CD">
        <w:rPr>
          <w:color w:val="000000" w:themeColor="text1"/>
        </w:rPr>
        <w:t>Cave, T. and Rowell, A., 2014. </w:t>
      </w:r>
      <w:r w:rsidRPr="005315CD">
        <w:rPr>
          <w:i/>
          <w:iCs/>
          <w:color w:val="000000" w:themeColor="text1"/>
        </w:rPr>
        <w:t>A quiet word: lobbying, crony capitalism and broken politics in Britain</w:t>
      </w:r>
      <w:r w:rsidRPr="005315CD">
        <w:rPr>
          <w:color w:val="000000" w:themeColor="text1"/>
        </w:rPr>
        <w:t>. London: The Bodley Head.</w:t>
      </w:r>
    </w:p>
    <w:p w14:paraId="7898F5F2" w14:textId="77777777" w:rsidR="00774DF2" w:rsidRPr="005315CD" w:rsidRDefault="00774DF2" w:rsidP="00BB6BC3">
      <w:pPr>
        <w:spacing w:before="120" w:after="120" w:line="480" w:lineRule="auto"/>
        <w:rPr>
          <w:color w:val="000000" w:themeColor="text1"/>
        </w:rPr>
      </w:pPr>
      <w:r w:rsidRPr="000949BD">
        <w:rPr>
          <w:color w:val="000000" w:themeColor="text1"/>
        </w:rPr>
        <w:t xml:space="preserve">Center for Responsive Politics (CRP), 2017. Washington DC: The Center for Responsive Politics. Available from: </w:t>
      </w:r>
      <w:r w:rsidR="00823039" w:rsidRPr="000949BD">
        <w:rPr>
          <w:color w:val="000000" w:themeColor="text1"/>
        </w:rPr>
        <w:t xml:space="preserve">http://www.opensecrets.org/ </w:t>
      </w:r>
      <w:r w:rsidRPr="000949BD">
        <w:rPr>
          <w:color w:val="000000" w:themeColor="text1"/>
        </w:rPr>
        <w:t>[</w:t>
      </w:r>
      <w:r w:rsidR="00823039" w:rsidRPr="000949BD">
        <w:rPr>
          <w:color w:val="000000" w:themeColor="text1"/>
        </w:rPr>
        <w:t>Various articles a</w:t>
      </w:r>
      <w:r w:rsidRPr="000949BD">
        <w:rPr>
          <w:color w:val="000000" w:themeColor="text1"/>
        </w:rPr>
        <w:t xml:space="preserve">ccessed </w:t>
      </w:r>
      <w:r w:rsidR="00823039" w:rsidRPr="000949BD">
        <w:rPr>
          <w:color w:val="000000" w:themeColor="text1"/>
        </w:rPr>
        <w:t>April</w:t>
      </w:r>
      <w:r w:rsidRPr="000949BD">
        <w:rPr>
          <w:color w:val="000000" w:themeColor="text1"/>
        </w:rPr>
        <w:t xml:space="preserve"> 2017].</w:t>
      </w:r>
    </w:p>
    <w:p w14:paraId="1F203FB9"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Chen, H., Parsley, D. and Yang, Y., 2015. Corporate Lobbying and Firm Performance. </w:t>
      </w:r>
      <w:r w:rsidRPr="005315CD">
        <w:rPr>
          <w:i/>
          <w:color w:val="000000" w:themeColor="text1"/>
        </w:rPr>
        <w:t xml:space="preserve">Journal of Business Finance &amp; Accounting </w:t>
      </w:r>
      <w:r w:rsidRPr="005315CD">
        <w:rPr>
          <w:color w:val="000000" w:themeColor="text1"/>
        </w:rPr>
        <w:t>[online], 42 (3), 444-481.</w:t>
      </w:r>
    </w:p>
    <w:p w14:paraId="33396AF5" w14:textId="77777777" w:rsidR="00774DF2" w:rsidRPr="005315CD" w:rsidRDefault="00774DF2" w:rsidP="00BB6BC3">
      <w:pPr>
        <w:spacing w:before="120" w:after="120" w:line="480" w:lineRule="auto"/>
        <w:rPr>
          <w:color w:val="000000" w:themeColor="text1"/>
        </w:rPr>
      </w:pPr>
      <w:r w:rsidRPr="005315CD">
        <w:rPr>
          <w:i/>
          <w:color w:val="000000" w:themeColor="text1"/>
        </w:rPr>
        <w:t xml:space="preserve">Citizens United v. Federal Election Committee., </w:t>
      </w:r>
      <w:r w:rsidRPr="005315CD">
        <w:rPr>
          <w:color w:val="000000" w:themeColor="text1"/>
        </w:rPr>
        <w:t>558 U.S. 310 (2010).</w:t>
      </w:r>
    </w:p>
    <w:p w14:paraId="3CC90F2C"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Cohn, M., 2016. The Dakota Pipeline: The Human Right to Water at Standing Rock. </w:t>
      </w:r>
      <w:r w:rsidRPr="005315CD">
        <w:rPr>
          <w:i/>
          <w:color w:val="000000" w:themeColor="text1"/>
        </w:rPr>
        <w:t xml:space="preserve">Global Research </w:t>
      </w:r>
      <w:r w:rsidRPr="005315CD">
        <w:rPr>
          <w:color w:val="000000" w:themeColor="text1"/>
        </w:rPr>
        <w:t>[online], 03 November 2016. Available from: http://www.globalresearch.ca/the-dakota-pipeline-the-human-right-to-water-at-standing-rock/5555110 [Accessed 14 April 2017].</w:t>
      </w:r>
    </w:p>
    <w:p w14:paraId="0857E07B"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Congressional Digest., 2016. Dakota Access Pipeline. </w:t>
      </w:r>
      <w:r w:rsidRPr="005315CD">
        <w:rPr>
          <w:i/>
          <w:color w:val="000000" w:themeColor="text1"/>
        </w:rPr>
        <w:t>Congressional Digest</w:t>
      </w:r>
      <w:r w:rsidRPr="005315CD">
        <w:rPr>
          <w:color w:val="000000" w:themeColor="text1"/>
        </w:rPr>
        <w:t>, 95 (10), 12.</w:t>
      </w:r>
    </w:p>
    <w:p w14:paraId="2E4B8BD4"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Cook, J., 2016. North Dakota's Governor Declared a State of Emergency to Deal With Peaceful Oil Pipeline Protesters. We Call it a State of Emergency for Civil Rights. </w:t>
      </w:r>
      <w:r w:rsidRPr="005315CD">
        <w:rPr>
          <w:i/>
          <w:color w:val="000000" w:themeColor="text1"/>
        </w:rPr>
        <w:t xml:space="preserve">American Civil Liberties Union </w:t>
      </w:r>
      <w:r w:rsidRPr="005315CD">
        <w:rPr>
          <w:color w:val="000000" w:themeColor="text1"/>
        </w:rPr>
        <w:t>[online], 13 September 2016. Available from: https://www.aclu.org/blog/speak-freely/north-dakotas-governor-declared-state-emergency-deal-peaceful-oil-pipeline [Accessed 18 May 2017].</w:t>
      </w:r>
    </w:p>
    <w:p w14:paraId="233FFFE3"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Crockett, Z., 2017. Donald Trump is the only US President ever with no political or military experience. </w:t>
      </w:r>
      <w:r w:rsidRPr="005315CD">
        <w:rPr>
          <w:i/>
          <w:color w:val="000000" w:themeColor="text1"/>
        </w:rPr>
        <w:t xml:space="preserve">Vox </w:t>
      </w:r>
      <w:r w:rsidRPr="005315CD">
        <w:rPr>
          <w:color w:val="000000" w:themeColor="text1"/>
        </w:rPr>
        <w:t>[online], 23 January 2017. Available from: http://www.vox.com/policy-and-politics/2016/11/11/13587532/donald-trump-no-experience [Accessed 27 April 2017].</w:t>
      </w:r>
    </w:p>
    <w:p w14:paraId="69485FF5" w14:textId="77777777" w:rsidR="00774DF2" w:rsidRPr="005315CD" w:rsidRDefault="00774DF2" w:rsidP="00BB6BC3">
      <w:pPr>
        <w:spacing w:before="120" w:after="120" w:line="480" w:lineRule="auto"/>
        <w:rPr>
          <w:color w:val="000000" w:themeColor="text1"/>
        </w:rPr>
      </w:pPr>
      <w:r w:rsidRPr="005315CD">
        <w:rPr>
          <w:color w:val="000000" w:themeColor="text1"/>
        </w:rPr>
        <w:t>Dakota Access LLC, 'North Dakota Public Service Commission Combined Application for Certificate of Corridor Compatibility and Route Permit' (</w:t>
      </w:r>
      <w:r w:rsidRPr="005315CD">
        <w:rPr>
          <w:i/>
          <w:color w:val="000000" w:themeColor="text1"/>
        </w:rPr>
        <w:t>Dakota Access Pipeline Project</w:t>
      </w:r>
      <w:r w:rsidRPr="005315CD">
        <w:rPr>
          <w:color w:val="000000" w:themeColor="text1"/>
        </w:rPr>
        <w:t>, December 2014) &lt;http://www.psc.nd.gov/database/documents/14-0842/001-030.pdf&gt; accessed 5 May 2017</w:t>
      </w:r>
    </w:p>
    <w:p w14:paraId="1896388F"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DeKieffer, D. E., 2007. </w:t>
      </w:r>
      <w:r w:rsidRPr="005315CD">
        <w:rPr>
          <w:i/>
          <w:iCs/>
          <w:color w:val="000000" w:themeColor="text1"/>
        </w:rPr>
        <w:t>The Citizen's Guide to Lobbying Congress</w:t>
      </w:r>
      <w:r w:rsidRPr="005315CD">
        <w:rPr>
          <w:color w:val="000000" w:themeColor="text1"/>
        </w:rPr>
        <w:t>. Chicago: Independent Publishers Group.</w:t>
      </w:r>
    </w:p>
    <w:p w14:paraId="560497C5"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Democracy Now, 2016. North Dakota: Governor Calls Out National Guard over Pipeline Protests. </w:t>
      </w:r>
      <w:r w:rsidRPr="005315CD">
        <w:rPr>
          <w:i/>
          <w:color w:val="000000" w:themeColor="text1"/>
        </w:rPr>
        <w:t xml:space="preserve">Democracy Now </w:t>
      </w:r>
      <w:r w:rsidRPr="005315CD">
        <w:rPr>
          <w:color w:val="000000" w:themeColor="text1"/>
        </w:rPr>
        <w:t>[online], 9 September 2016. Available from: https://www.democracynow.org/2016/9/9/headlines/north_dakota_governor_calls_out_national_guard_over_pipeline_protests [Accessed 18 May 2017].</w:t>
      </w:r>
    </w:p>
    <w:p w14:paraId="093F47E5"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Democratic Party of Wisconsin, 2016. </w:t>
      </w:r>
      <w:r w:rsidRPr="005315CD">
        <w:rPr>
          <w:i/>
          <w:color w:val="000000" w:themeColor="text1"/>
        </w:rPr>
        <w:t xml:space="preserve">Wisconsin Democrats Join Speaker Paul Ryan's Call for Donald Trump to Release His Tax Returns </w:t>
      </w:r>
      <w:r w:rsidRPr="005315CD">
        <w:rPr>
          <w:color w:val="000000" w:themeColor="text1"/>
        </w:rPr>
        <w:t>[online]. Wisconsin: Democratic Party of Wisconsin. Available from: http://www.wisdems.org/news/wisconsin-democrats-join-speaker-paul-ryans-call-for-donald-trump-to-release-his-tax-returns [Accessed 27 April 2017].</w:t>
      </w:r>
    </w:p>
    <w:p w14:paraId="5BB5E22C"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Department of Energy (DOE), 2017. </w:t>
      </w:r>
      <w:r w:rsidRPr="005315CD">
        <w:rPr>
          <w:i/>
          <w:color w:val="000000" w:themeColor="text1"/>
        </w:rPr>
        <w:t xml:space="preserve">Environmental Impact Statement Explained </w:t>
      </w:r>
      <w:r w:rsidRPr="005315CD">
        <w:rPr>
          <w:color w:val="000000" w:themeColor="text1"/>
        </w:rPr>
        <w:t>[online]. Washington DC: DOE. Available from: https://energy.gov/nepa/environmental-impact-statement-explained [Accessed 13 April 2017].</w:t>
      </w:r>
    </w:p>
    <w:p w14:paraId="6BB2A4D9"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Department of Justice (DOJ), 2016. </w:t>
      </w:r>
      <w:r w:rsidRPr="005315CD">
        <w:rPr>
          <w:i/>
          <w:color w:val="000000" w:themeColor="text1"/>
        </w:rPr>
        <w:t xml:space="preserve">Justice News </w:t>
      </w:r>
      <w:r w:rsidRPr="005315CD">
        <w:rPr>
          <w:color w:val="000000" w:themeColor="text1"/>
        </w:rPr>
        <w:t>[online]. Washington DC: DOJ. Available from: https://www.justice.gov/opa/pr/joint-statement-department-justice-department-army-and-department-interior-regarding-standing [Accessed 4 April 2017].</w:t>
      </w:r>
    </w:p>
    <w:p w14:paraId="3F6B0421"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Elizabeth Warren, 2017. </w:t>
      </w:r>
      <w:r w:rsidRPr="005315CD">
        <w:rPr>
          <w:i/>
          <w:color w:val="000000" w:themeColor="text1"/>
        </w:rPr>
        <w:t>Level</w:t>
      </w:r>
      <w:r w:rsidR="000949BD">
        <w:rPr>
          <w:i/>
          <w:color w:val="000000" w:themeColor="text1"/>
        </w:rPr>
        <w:t>l</w:t>
      </w:r>
      <w:r w:rsidRPr="005315CD">
        <w:rPr>
          <w:i/>
          <w:color w:val="000000" w:themeColor="text1"/>
        </w:rPr>
        <w:t xml:space="preserve">ing The Playing Field </w:t>
      </w:r>
      <w:r w:rsidRPr="005315CD">
        <w:rPr>
          <w:color w:val="000000" w:themeColor="text1"/>
        </w:rPr>
        <w:t>[online]. Washington DC: Elizabeth for MA. Available from: http://elizabethwarren.com/issues/leveling-the-playing-field [Accessed 18 May 2017].</w:t>
      </w:r>
    </w:p>
    <w:p w14:paraId="078A4407"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Energy Transfer and Sunoco Logistics, 2016. </w:t>
      </w:r>
      <w:r w:rsidRPr="005315CD">
        <w:rPr>
          <w:i/>
          <w:color w:val="000000" w:themeColor="text1"/>
        </w:rPr>
        <w:t xml:space="preserve">Energy Transfer and Sunoco Logistics Announce Sale of Minority Stake in Bakken Pipeline Project to Enbridge and Marathon Petroleum </w:t>
      </w:r>
      <w:r w:rsidRPr="005315CD">
        <w:rPr>
          <w:color w:val="000000" w:themeColor="text1"/>
        </w:rPr>
        <w:t>[online]. Dallas: Energy Transfer.</w:t>
      </w:r>
    </w:p>
    <w:p w14:paraId="5E607272"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Energy Transfer Partners, 2016. </w:t>
      </w:r>
      <w:r w:rsidRPr="005315CD">
        <w:rPr>
          <w:i/>
          <w:color w:val="000000" w:themeColor="text1"/>
        </w:rPr>
        <w:t xml:space="preserve">Energy Transfer, Sunoco Logistics and Phillips 66 Announce Successful Completion of Project Financing for Bakken Pipeline Joint Ventures </w:t>
      </w:r>
      <w:r w:rsidRPr="005315CD">
        <w:rPr>
          <w:color w:val="000000" w:themeColor="text1"/>
        </w:rPr>
        <w:t xml:space="preserve">[online]. Dallas: Energy Transfer. </w:t>
      </w:r>
    </w:p>
    <w:p w14:paraId="35135835"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Energy Transfer Partners, 2016. </w:t>
      </w:r>
      <w:r w:rsidRPr="005315CD">
        <w:rPr>
          <w:i/>
          <w:color w:val="000000" w:themeColor="text1"/>
        </w:rPr>
        <w:t xml:space="preserve">Press Release </w:t>
      </w:r>
      <w:r w:rsidRPr="005315CD">
        <w:rPr>
          <w:color w:val="000000" w:themeColor="text1"/>
        </w:rPr>
        <w:t>[online]. Dallas: Energy Transfer Partners. Available from: http://ir.energytransfer.com/phoenix.zhtml?c=106094&amp;p=irol-newsArticle&amp;ID=2227348 [Accessed 4 April 2017].</w:t>
      </w:r>
    </w:p>
    <w:p w14:paraId="422BA619"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Energy Transfer, 2017. </w:t>
      </w:r>
      <w:r w:rsidRPr="005315CD">
        <w:rPr>
          <w:i/>
          <w:color w:val="000000" w:themeColor="text1"/>
        </w:rPr>
        <w:t xml:space="preserve">Biography </w:t>
      </w:r>
      <w:r w:rsidRPr="005315CD">
        <w:rPr>
          <w:color w:val="000000" w:themeColor="text1"/>
        </w:rPr>
        <w:t>[online]. Dallas: Energy Transfer. Available from: http://governance.energytransfer.com/phoenix.zhtml?c=106094&amp;p=irol-govBio&amp;ID=208428 [Accessed 27 April 2017].</w:t>
      </w:r>
    </w:p>
    <w:p w14:paraId="1F8FD371"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Energy Transfer, 2017. </w:t>
      </w:r>
      <w:r w:rsidRPr="005315CD">
        <w:rPr>
          <w:i/>
          <w:color w:val="000000" w:themeColor="text1"/>
        </w:rPr>
        <w:t xml:space="preserve">Ownership Overview </w:t>
      </w:r>
      <w:r w:rsidRPr="005315CD">
        <w:rPr>
          <w:color w:val="000000" w:themeColor="text1"/>
        </w:rPr>
        <w:t>[online]. Dallas: Energy Transfer. Available from: http://www.energytransfer.com/ownership_overview.aspx [Accessed 24 April 2017].</w:t>
      </w:r>
    </w:p>
    <w:p w14:paraId="6BAF5F07"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Environmental Protection Agency (EPA), 2017. </w:t>
      </w:r>
      <w:r w:rsidRPr="005315CD">
        <w:rPr>
          <w:i/>
          <w:color w:val="000000" w:themeColor="text1"/>
        </w:rPr>
        <w:t xml:space="preserve">National Environmental Policy Act Review Process </w:t>
      </w:r>
      <w:r w:rsidRPr="005315CD">
        <w:rPr>
          <w:color w:val="000000" w:themeColor="text1"/>
        </w:rPr>
        <w:t>[online]. Washington DC: EPA. Available from: https://www.epa.gov/nepa/national-environmental-policy-act-review-process [Accessed 13 April 2017].</w:t>
      </w:r>
    </w:p>
    <w:p w14:paraId="41DD8C99"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Environmental Protection Agency (EPA), 2017. </w:t>
      </w:r>
      <w:r w:rsidRPr="005315CD">
        <w:rPr>
          <w:i/>
          <w:color w:val="000000" w:themeColor="text1"/>
        </w:rPr>
        <w:t xml:space="preserve">Summary of the Clean Water Act </w:t>
      </w:r>
      <w:r w:rsidRPr="005315CD">
        <w:rPr>
          <w:color w:val="000000" w:themeColor="text1"/>
        </w:rPr>
        <w:t>[online]. Washington DC: EPA. Available from: https://www.epa.gov/laws-regulations/summary-clean-water-act [Accessed 13 April 2017].</w:t>
      </w:r>
    </w:p>
    <w:p w14:paraId="6B67A990"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Environmental Protection Agency (EPA), 2017. </w:t>
      </w:r>
      <w:r w:rsidRPr="005315CD">
        <w:rPr>
          <w:i/>
          <w:color w:val="000000" w:themeColor="text1"/>
        </w:rPr>
        <w:t xml:space="preserve">Summary of the National Environmental Policy Act </w:t>
      </w:r>
      <w:r w:rsidRPr="005315CD">
        <w:rPr>
          <w:color w:val="000000" w:themeColor="text1"/>
        </w:rPr>
        <w:t>[online]. Washington DC: EPA. Available from: https://www.epa.gov/laws-regulations/summary-national-environmental-policy-act [Accessed 13 April 2017].</w:t>
      </w:r>
    </w:p>
    <w:p w14:paraId="02E0ED4E" w14:textId="77777777" w:rsidR="00774DF2" w:rsidRPr="005315CD" w:rsidRDefault="00774DF2" w:rsidP="00BB6BC3">
      <w:pPr>
        <w:spacing w:before="120" w:after="120" w:line="480" w:lineRule="auto"/>
        <w:rPr>
          <w:color w:val="000000" w:themeColor="text1"/>
        </w:rPr>
      </w:pPr>
      <w:r w:rsidRPr="005315CD">
        <w:rPr>
          <w:color w:val="000000" w:themeColor="text1"/>
        </w:rPr>
        <w:t>Exec. Order No. 13,766, 82 Fed. Reg. 8657 (Jan. 24, 2017).</w:t>
      </w:r>
    </w:p>
    <w:p w14:paraId="09FC83B5"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Faccio, M., 2006. Politically Connected Firms. </w:t>
      </w:r>
      <w:r w:rsidRPr="005315CD">
        <w:rPr>
          <w:i/>
          <w:color w:val="000000" w:themeColor="text1"/>
        </w:rPr>
        <w:t>The American Economic Review</w:t>
      </w:r>
      <w:r w:rsidRPr="005315CD">
        <w:rPr>
          <w:color w:val="000000" w:themeColor="text1"/>
        </w:rPr>
        <w:t xml:space="preserve"> [online], 96 (1), 369-386.</w:t>
      </w:r>
    </w:p>
    <w:p w14:paraId="37557D57"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Fallon, E., 2016. Iowa landowners Document Construction Violations by Dakota Access Pipeline. </w:t>
      </w:r>
      <w:r w:rsidRPr="005315CD">
        <w:rPr>
          <w:i/>
          <w:color w:val="000000" w:themeColor="text1"/>
        </w:rPr>
        <w:t xml:space="preserve">Bold Iowa </w:t>
      </w:r>
      <w:r w:rsidRPr="005315CD">
        <w:rPr>
          <w:color w:val="000000" w:themeColor="text1"/>
        </w:rPr>
        <w:t>[online], 5 October 2016. Available from: http://boldiowa.org/2016/10/05/iowa-landowners-document-construction-violations-by-dakota-access-pipeline/ [Accessed 28 April 2017].</w:t>
      </w:r>
    </w:p>
    <w:p w14:paraId="65B6411E"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Fang, L., 2012. Environmental Review Problems of Cross-Border Projects Under NEPA: Lessons from the Tar Sands Pipelines. </w:t>
      </w:r>
      <w:r w:rsidRPr="005315CD">
        <w:rPr>
          <w:i/>
          <w:color w:val="000000" w:themeColor="text1"/>
        </w:rPr>
        <w:t xml:space="preserve">Stanford Environmental Law Journal </w:t>
      </w:r>
      <w:r w:rsidRPr="005315CD">
        <w:rPr>
          <w:color w:val="000000" w:themeColor="text1"/>
        </w:rPr>
        <w:t>[online], 31, 285-313.</w:t>
      </w:r>
    </w:p>
    <w:p w14:paraId="1BED1A9B"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Federal Election Committee (FEC), 2016. </w:t>
      </w:r>
      <w:r w:rsidRPr="005315CD">
        <w:rPr>
          <w:i/>
          <w:color w:val="000000" w:themeColor="text1"/>
        </w:rPr>
        <w:t>Contribution Limits for 2015-2016 Federal Elections</w:t>
      </w:r>
      <w:r w:rsidRPr="005315CD">
        <w:rPr>
          <w:color w:val="000000" w:themeColor="text1"/>
        </w:rPr>
        <w:t xml:space="preserve"> [online], Washington DC: Federal Election Committee. Available from: http://www.fec.gov/info/contriblimitschart1516.pdf [Accessed 1 May 2017].</w:t>
      </w:r>
    </w:p>
    <w:p w14:paraId="722265B3"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Federal Election Committee (FEC), 2016. </w:t>
      </w:r>
      <w:r w:rsidRPr="005315CD">
        <w:rPr>
          <w:i/>
          <w:color w:val="000000" w:themeColor="text1"/>
        </w:rPr>
        <w:t xml:space="preserve">Page by Page Report Display (Page 419 of 484) </w:t>
      </w:r>
      <w:r w:rsidRPr="005315CD">
        <w:rPr>
          <w:color w:val="000000" w:themeColor="text1"/>
        </w:rPr>
        <w:t>[online], Washington DC: Federal Election Committee. Available from: http://docquery.fec.gov/cgi-bin/fecimg/?201607159020646897 [Accessed 27 April 2017].</w:t>
      </w:r>
    </w:p>
    <w:p w14:paraId="2CA4897A"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Federal Election Committee (FEC), 2016. </w:t>
      </w:r>
      <w:r w:rsidRPr="005315CD">
        <w:rPr>
          <w:i/>
          <w:color w:val="000000" w:themeColor="text1"/>
        </w:rPr>
        <w:t xml:space="preserve">Page by Page Report Display (Page 93238 of 98907) </w:t>
      </w:r>
      <w:r w:rsidRPr="005315CD">
        <w:rPr>
          <w:color w:val="000000" w:themeColor="text1"/>
        </w:rPr>
        <w:t>[online], Washington DC: Federal Election Committee. Available from: http://docquery.fec.gov/cgi-bin/fecimg/?201610129032391099 [Accessed 27 April 2017].</w:t>
      </w:r>
    </w:p>
    <w:p w14:paraId="3F3AD421"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Federal Election Committee (FEC), 2016. </w:t>
      </w:r>
      <w:r w:rsidRPr="005315CD">
        <w:rPr>
          <w:i/>
          <w:color w:val="000000" w:themeColor="text1"/>
        </w:rPr>
        <w:t xml:space="preserve">Page by Page Report Display (Page 4655 of 8536) </w:t>
      </w:r>
      <w:r w:rsidRPr="005315CD">
        <w:rPr>
          <w:color w:val="000000" w:themeColor="text1"/>
        </w:rPr>
        <w:t>[online], Washington DC: Federal Election Committee. Available from: http://docquery.fec.gov/cgi-bin/fecimg/?201609129030784797 [Accessed 27 April 2017].</w:t>
      </w:r>
    </w:p>
    <w:p w14:paraId="4EE8C26A"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Federal Election Committee (FEC), 2016. </w:t>
      </w:r>
      <w:r w:rsidRPr="005315CD">
        <w:rPr>
          <w:i/>
          <w:color w:val="000000" w:themeColor="text1"/>
        </w:rPr>
        <w:t xml:space="preserve">Page by Page Report Display (Page 4781 of 8662) </w:t>
      </w:r>
      <w:r w:rsidRPr="005315CD">
        <w:rPr>
          <w:color w:val="000000" w:themeColor="text1"/>
        </w:rPr>
        <w:t>[online], Washington DC: Federal Election Committee. Available from: http://docquery.fec.gov/cgi-bin/fecimg/?201608209023465010 [Accessed 27 April 2017].</w:t>
      </w:r>
    </w:p>
    <w:p w14:paraId="527740D6"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Flegenheimer, M. and Barbaro, M., 2016. Donald Trump Is Elected President in Stunning Repudiation of the Establishment. </w:t>
      </w:r>
      <w:r w:rsidRPr="005315CD">
        <w:rPr>
          <w:i/>
          <w:color w:val="000000" w:themeColor="text1"/>
        </w:rPr>
        <w:t xml:space="preserve">The New York Times </w:t>
      </w:r>
      <w:r w:rsidRPr="005315CD">
        <w:rPr>
          <w:color w:val="000000" w:themeColor="text1"/>
        </w:rPr>
        <w:t>[online], 9 November 2016. Available from: https://www.nytimes.com/2016/11/09/us/politics/hillary-clinton-donald-trump-president.html?_r=0 [Accessed 19 May 2017].</w:t>
      </w:r>
    </w:p>
    <w:p w14:paraId="43FF33E6"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Free Dictionary, 2017. </w:t>
      </w:r>
      <w:r w:rsidRPr="005315CD">
        <w:rPr>
          <w:i/>
          <w:color w:val="000000" w:themeColor="text1"/>
        </w:rPr>
        <w:t>Eminent Domain</w:t>
      </w:r>
      <w:r w:rsidRPr="005315CD">
        <w:rPr>
          <w:color w:val="000000" w:themeColor="text1"/>
        </w:rPr>
        <w:t xml:space="preserve"> [online]. Pennsylvania: Farlex Inc. Available from: http://legal-dictionary.thefreedictionary.com/eminent+domain [Accessed 28 April 2017].</w:t>
      </w:r>
    </w:p>
    <w:p w14:paraId="3076D672"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Gajanan, M., 2016. U.S. Army Denies Permit for Dakota Access Pipeline Construction. </w:t>
      </w:r>
      <w:r w:rsidRPr="005315CD">
        <w:rPr>
          <w:i/>
          <w:color w:val="000000" w:themeColor="text1"/>
        </w:rPr>
        <w:t xml:space="preserve">Time </w:t>
      </w:r>
      <w:r w:rsidRPr="005315CD">
        <w:rPr>
          <w:color w:val="000000" w:themeColor="text1"/>
        </w:rPr>
        <w:t>[online], 4 December 2016. Available from: http://time.com/4589991/dapl-us-army-permit-standing-rock/ [Accessed 28 April 2017].</w:t>
      </w:r>
    </w:p>
    <w:p w14:paraId="5A0DAFB9"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Garcia, F., 2017. Donald Trump Signs Executive Actions to Push Through Dakota Access and Keystone XL Pipelines. </w:t>
      </w:r>
      <w:r w:rsidRPr="005315CD">
        <w:rPr>
          <w:i/>
          <w:color w:val="000000" w:themeColor="text1"/>
        </w:rPr>
        <w:t>The Independent</w:t>
      </w:r>
      <w:r w:rsidRPr="005315CD">
        <w:rPr>
          <w:color w:val="000000" w:themeColor="text1"/>
        </w:rPr>
        <w:t xml:space="preserve"> [online], 24 January 2017. Available from: http://www.independent.co.uk/news/world/americas/donald-trump-push-forward-dakota-access-keystone-xl-pipelines-standing-rock-protest-executive-orders-a7543711.html [Accessed 15 May 2017].</w:t>
      </w:r>
    </w:p>
    <w:p w14:paraId="5A1B4404"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Gay, J., Shepherd, O., Thyden, M. and Whitman, M., 2010. </w:t>
      </w:r>
      <w:r w:rsidRPr="005315CD">
        <w:rPr>
          <w:i/>
          <w:color w:val="000000" w:themeColor="text1"/>
        </w:rPr>
        <w:t xml:space="preserve">The Health Effects of Oil Contamination: A Compilation of Research </w:t>
      </w:r>
      <w:r w:rsidRPr="005315CD">
        <w:rPr>
          <w:color w:val="000000" w:themeColor="text1"/>
        </w:rPr>
        <w:t>[online]. Worcester: Worcester Polytechnic Institute.</w:t>
      </w:r>
    </w:p>
    <w:p w14:paraId="630D384D"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Gottlieb, S. E., 1989. The Dilemma of Election Campaign Finance Reform. </w:t>
      </w:r>
      <w:r w:rsidRPr="005315CD">
        <w:rPr>
          <w:i/>
          <w:color w:val="000000" w:themeColor="text1"/>
        </w:rPr>
        <w:t>Hofstra Law Review</w:t>
      </w:r>
      <w:r w:rsidRPr="005315CD">
        <w:rPr>
          <w:color w:val="000000" w:themeColor="text1"/>
        </w:rPr>
        <w:t>. 18 (2), 213-300.</w:t>
      </w:r>
    </w:p>
    <w:p w14:paraId="0D35BC90"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Graziano, L., 2001. </w:t>
      </w:r>
      <w:r w:rsidRPr="005315CD">
        <w:rPr>
          <w:i/>
          <w:color w:val="000000" w:themeColor="text1"/>
        </w:rPr>
        <w:t xml:space="preserve">Lobbying, Pluralism and Democracy. </w:t>
      </w:r>
      <w:r w:rsidRPr="005315CD">
        <w:rPr>
          <w:color w:val="000000" w:themeColor="text1"/>
        </w:rPr>
        <w:t>Basingstoke: Palgrave.</w:t>
      </w:r>
    </w:p>
    <w:p w14:paraId="618FAAF0" w14:textId="77777777" w:rsidR="003218B3" w:rsidRDefault="00774DF2" w:rsidP="00BB6BC3">
      <w:pPr>
        <w:pStyle w:val="p1"/>
        <w:spacing w:before="120" w:after="120" w:line="480" w:lineRule="auto"/>
        <w:rPr>
          <w:rStyle w:val="s1"/>
          <w:rFonts w:ascii="Times New Roman" w:hAnsi="Times New Roman"/>
          <w:color w:val="000000" w:themeColor="text1"/>
        </w:rPr>
      </w:pPr>
      <w:r w:rsidRPr="005315CD">
        <w:rPr>
          <w:rStyle w:val="s1"/>
          <w:rFonts w:ascii="Times New Roman" w:hAnsi="Times New Roman"/>
          <w:color w:val="000000" w:themeColor="text1"/>
        </w:rPr>
        <w:t xml:space="preserve">Hall, R. and Deardorff, A., 2006. Lobbying as Legislative Subsidy. </w:t>
      </w:r>
      <w:r w:rsidRPr="005315CD">
        <w:rPr>
          <w:rStyle w:val="s1"/>
          <w:rFonts w:ascii="Times New Roman" w:hAnsi="Times New Roman"/>
          <w:i/>
          <w:iCs/>
          <w:color w:val="000000" w:themeColor="text1"/>
        </w:rPr>
        <w:t>American Political Science Review</w:t>
      </w:r>
      <w:r w:rsidRPr="005315CD">
        <w:rPr>
          <w:rStyle w:val="s1"/>
          <w:rFonts w:ascii="Times New Roman" w:hAnsi="Times New Roman"/>
          <w:color w:val="000000" w:themeColor="text1"/>
        </w:rPr>
        <w:t>, 100 (1), 69–84.</w:t>
      </w:r>
    </w:p>
    <w:p w14:paraId="5F9DB617" w14:textId="77777777" w:rsidR="00774DF2" w:rsidRPr="00823039" w:rsidRDefault="00774DF2" w:rsidP="001C7A99">
      <w:pPr>
        <w:pStyle w:val="p1"/>
        <w:spacing w:before="120" w:after="120" w:line="480" w:lineRule="auto"/>
        <w:rPr>
          <w:rFonts w:ascii="Times New Roman" w:hAnsi="Times New Roman"/>
        </w:rPr>
      </w:pPr>
      <w:r w:rsidRPr="00823039">
        <w:rPr>
          <w:rFonts w:ascii="Times New Roman" w:hAnsi="Times New Roman"/>
        </w:rPr>
        <w:t xml:space="preserve">Holman, C., 2016. Do We Really Need Campaign Finance Reform? </w:t>
      </w:r>
      <w:r w:rsidRPr="00823039">
        <w:rPr>
          <w:rFonts w:ascii="Times New Roman" w:hAnsi="Times New Roman"/>
          <w:i/>
        </w:rPr>
        <w:t xml:space="preserve">Zócalo Public Square </w:t>
      </w:r>
      <w:r w:rsidRPr="00823039">
        <w:rPr>
          <w:rFonts w:ascii="Times New Roman" w:hAnsi="Times New Roman"/>
        </w:rPr>
        <w:t>[online], 19 January 2016. Available from: http://time.com/4182502/campaign-finance-reform/ [Accessed 18 May 2017].</w:t>
      </w:r>
    </w:p>
    <w:p w14:paraId="405F88B1"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Jewell, S., 2017. My Thoughts on the Corps' decision to grant an easement for the Dakota Access Pipeline #DAPL. </w:t>
      </w:r>
      <w:r w:rsidRPr="005315CD">
        <w:rPr>
          <w:i/>
          <w:color w:val="000000" w:themeColor="text1"/>
        </w:rPr>
        <w:t xml:space="preserve">Twitter SallyJewell </w:t>
      </w:r>
      <w:r w:rsidRPr="005315CD">
        <w:rPr>
          <w:color w:val="000000" w:themeColor="text1"/>
        </w:rPr>
        <w:t>[online]. 8 February 2017. Available from: https://twitter.com/sallyjewell/status/829400583266267136 [Accessed 28 April 2017].</w:t>
      </w:r>
    </w:p>
    <w:p w14:paraId="2C0BBD34"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Jezer, M. and Miller, E., 1994. Money Politics: Campaign Finance and the Subversion of American Democracy. </w:t>
      </w:r>
      <w:r w:rsidRPr="005315CD">
        <w:rPr>
          <w:i/>
          <w:color w:val="000000" w:themeColor="text1"/>
        </w:rPr>
        <w:t xml:space="preserve">Notre Dame Journal of Law, Ethics &amp; Public Policy </w:t>
      </w:r>
      <w:r w:rsidRPr="005315CD">
        <w:rPr>
          <w:color w:val="000000" w:themeColor="text1"/>
        </w:rPr>
        <w:t>[online], 8 (2), 467-498.</w:t>
      </w:r>
    </w:p>
    <w:p w14:paraId="596631A1"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John Thune, 2017. </w:t>
      </w:r>
      <w:r w:rsidRPr="005315CD">
        <w:rPr>
          <w:i/>
          <w:color w:val="000000" w:themeColor="text1"/>
        </w:rPr>
        <w:t xml:space="preserve">Committee Assignments </w:t>
      </w:r>
      <w:r w:rsidRPr="005315CD">
        <w:rPr>
          <w:color w:val="000000" w:themeColor="text1"/>
        </w:rPr>
        <w:t>[online]. South Dakota: John Thune. Available from: https://www.thune.senate.gov/public/index.cfm/biography [Accessed 24 April 2017].</w:t>
      </w:r>
    </w:p>
    <w:p w14:paraId="408AE11A"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John Thune, 2017. </w:t>
      </w:r>
      <w:r w:rsidRPr="005315CD">
        <w:rPr>
          <w:i/>
          <w:color w:val="000000" w:themeColor="text1"/>
        </w:rPr>
        <w:t xml:space="preserve">Energy </w:t>
      </w:r>
      <w:r w:rsidRPr="005315CD">
        <w:rPr>
          <w:color w:val="000000" w:themeColor="text1"/>
        </w:rPr>
        <w:t>[online]. South Dakota: John Thune. Available from: https://www.thune.senate.gov/public/index.cfm/energy [Accessed 24 April 2017].</w:t>
      </w:r>
    </w:p>
    <w:p w14:paraId="2AEA86B3"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Kabir Hassan, M., Unsal, O. and Zirek, D., 2016. Corporate lobbying, CEO political ideology and firm and performance. </w:t>
      </w:r>
      <w:r w:rsidRPr="005315CD">
        <w:rPr>
          <w:i/>
          <w:color w:val="000000" w:themeColor="text1"/>
        </w:rPr>
        <w:t xml:space="preserve">Journal of Corporate Finance </w:t>
      </w:r>
      <w:r w:rsidRPr="005315CD">
        <w:rPr>
          <w:color w:val="000000" w:themeColor="text1"/>
        </w:rPr>
        <w:t>[online], 38, 126-149.</w:t>
      </w:r>
    </w:p>
    <w:p w14:paraId="023E5C38"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Kevin Cramer, 2015. Cramer Statement on President Obama's Rejection of Keystone XL Pipeline. </w:t>
      </w:r>
      <w:r w:rsidRPr="005315CD">
        <w:rPr>
          <w:i/>
          <w:color w:val="000000" w:themeColor="text1"/>
        </w:rPr>
        <w:t xml:space="preserve">Kevin Cramer </w:t>
      </w:r>
      <w:r w:rsidRPr="005315CD">
        <w:rPr>
          <w:color w:val="000000" w:themeColor="text1"/>
        </w:rPr>
        <w:t>[online], 6 November 2015. Available from: https://cramer.house.gov/media-center/press-releases/cramer-statement-on-president-obamas-rejection-of-keystone-xl-pipeline [Accessed 18 May 2017].</w:t>
      </w:r>
    </w:p>
    <w:p w14:paraId="2D6485FE"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Kevin Cramer., 2017. </w:t>
      </w:r>
      <w:r w:rsidRPr="005315CD">
        <w:rPr>
          <w:i/>
          <w:color w:val="000000" w:themeColor="text1"/>
        </w:rPr>
        <w:t xml:space="preserve">2017 01 31 DAPL Easement Statement </w:t>
      </w:r>
      <w:r w:rsidRPr="005315CD">
        <w:rPr>
          <w:color w:val="000000" w:themeColor="text1"/>
        </w:rPr>
        <w:t>[video, online]. YouTube. Available from: https://www.youtube.com/watch?v=OObmUa4nkqs [Accessed 18 May 2017].</w:t>
      </w:r>
    </w:p>
    <w:p w14:paraId="04753D37"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Kormann, C., 2017. For The Protesters At Standing Rock, Its Back To Pipeline Purgatory. </w:t>
      </w:r>
      <w:r w:rsidRPr="005315CD">
        <w:rPr>
          <w:i/>
          <w:color w:val="000000" w:themeColor="text1"/>
        </w:rPr>
        <w:t>The New Yorker</w:t>
      </w:r>
      <w:r w:rsidRPr="005315CD">
        <w:rPr>
          <w:color w:val="000000" w:themeColor="text1"/>
        </w:rPr>
        <w:t xml:space="preserve"> [online], 3 February 2017. Available from: http://www.newyorker.com/tech/elements/for-the-protesters-at-standing-rock-its-back-to-pipeline-purgatory [Accessed 18 May 2017].</w:t>
      </w:r>
    </w:p>
    <w:p w14:paraId="20BA2C97"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Lessig., L. 2012. The Founders Versus the Funders. </w:t>
      </w:r>
      <w:r w:rsidRPr="005315CD">
        <w:rPr>
          <w:i/>
          <w:color w:val="000000" w:themeColor="text1"/>
        </w:rPr>
        <w:t xml:space="preserve">The Progressive </w:t>
      </w:r>
      <w:r w:rsidRPr="005315CD">
        <w:rPr>
          <w:color w:val="000000" w:themeColor="text1"/>
        </w:rPr>
        <w:t>[online], 12 September 2012. Available from: http://progressive.org/magazine/founders-versus-funders/ [Accessed 18 May 2017].</w:t>
      </w:r>
    </w:p>
    <w:p w14:paraId="214D6CE2" w14:textId="77777777" w:rsidR="00774DF2" w:rsidRPr="005315CD" w:rsidRDefault="00774DF2" w:rsidP="00BB6BC3">
      <w:pPr>
        <w:spacing w:before="120" w:after="120" w:line="480" w:lineRule="auto"/>
        <w:rPr>
          <w:color w:val="000000" w:themeColor="text1"/>
        </w:rPr>
      </w:pPr>
      <w:r w:rsidRPr="005315CD">
        <w:rPr>
          <w:color w:val="000000" w:themeColor="text1"/>
        </w:rPr>
        <w:t>Levitt, J., 2010. Confronting the Impact of Citizens United. </w:t>
      </w:r>
      <w:r w:rsidRPr="005315CD">
        <w:rPr>
          <w:i/>
          <w:iCs/>
          <w:color w:val="000000" w:themeColor="text1"/>
        </w:rPr>
        <w:t>Yale Law &amp; Policy Review,</w:t>
      </w:r>
      <w:r w:rsidRPr="005315CD">
        <w:rPr>
          <w:color w:val="000000" w:themeColor="text1"/>
        </w:rPr>
        <w:t> </w:t>
      </w:r>
      <w:r w:rsidRPr="005315CD">
        <w:rPr>
          <w:iCs/>
          <w:color w:val="000000" w:themeColor="text1"/>
        </w:rPr>
        <w:t xml:space="preserve">29 </w:t>
      </w:r>
      <w:r w:rsidRPr="005315CD">
        <w:rPr>
          <w:color w:val="000000" w:themeColor="text1"/>
        </w:rPr>
        <w:t>(1), 217-234.</w:t>
      </w:r>
    </w:p>
    <w:p w14:paraId="3256CD47"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Library of Congress, 2012. </w:t>
      </w:r>
      <w:r w:rsidRPr="005315CD">
        <w:rPr>
          <w:i/>
          <w:color w:val="000000" w:themeColor="text1"/>
        </w:rPr>
        <w:t xml:space="preserve">Dr. David Gill for Congress </w:t>
      </w:r>
      <w:r w:rsidRPr="005315CD">
        <w:rPr>
          <w:color w:val="000000" w:themeColor="text1"/>
        </w:rPr>
        <w:t>[online]. Washington DC: US Congress. Available from: http://webarchive.loc.gov/all/20120516184150/http://www.gill2012.com/issues_summary [Accessed 18 May 2017].</w:t>
      </w:r>
    </w:p>
    <w:p w14:paraId="470DF8F4"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Library of Congress, 2014. </w:t>
      </w:r>
      <w:r w:rsidRPr="005315CD">
        <w:rPr>
          <w:i/>
          <w:color w:val="000000" w:themeColor="text1"/>
        </w:rPr>
        <w:t xml:space="preserve">Ann Callis for Congress </w:t>
      </w:r>
      <w:r w:rsidRPr="005315CD">
        <w:rPr>
          <w:color w:val="000000" w:themeColor="text1"/>
        </w:rPr>
        <w:t>[online]. Washington DC: US Congress. Available from: http://webarchive.loc.gov/all/20140701202037/http://www.callisforillinois.com/issues [Accessed 18 May 2017].</w:t>
      </w:r>
    </w:p>
    <w:p w14:paraId="7E149283"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Library of Congress, 2014. </w:t>
      </w:r>
      <w:r w:rsidRPr="005315CD">
        <w:rPr>
          <w:i/>
          <w:color w:val="000000" w:themeColor="text1"/>
        </w:rPr>
        <w:t xml:space="preserve">Michael Mason for Congress </w:t>
      </w:r>
      <w:r w:rsidRPr="005315CD">
        <w:rPr>
          <w:color w:val="000000" w:themeColor="text1"/>
        </w:rPr>
        <w:t>[online]. Washington DC: US Congress. Available from: http://webarchive.loc.gov/all/20140429175029/http://michaelmasonforcongress.com/issues/the-environment-and-climate-disruption/ [Accessed 18 May 2017].</w:t>
      </w:r>
    </w:p>
    <w:p w14:paraId="76459EAD"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Library of Congress, 2017. </w:t>
      </w:r>
      <w:r w:rsidRPr="005315CD">
        <w:rPr>
          <w:i/>
          <w:color w:val="000000" w:themeColor="text1"/>
        </w:rPr>
        <w:t xml:space="preserve">Creating the United States: Consent of the Governed </w:t>
      </w:r>
      <w:r w:rsidRPr="005315CD">
        <w:rPr>
          <w:color w:val="000000" w:themeColor="text1"/>
        </w:rPr>
        <w:t>[online]. Washington DC: US Congress. Available from: https://www.loc.gov/exhibits/creating-the-united-states/interactives/declaration-of-independence/consent/index.html [Accessed 24 May 2017].</w:t>
      </w:r>
    </w:p>
    <w:p w14:paraId="67E5530C"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LittleSis, 2016. </w:t>
      </w:r>
      <w:r w:rsidRPr="005315CD">
        <w:rPr>
          <w:i/>
          <w:color w:val="000000" w:themeColor="text1"/>
        </w:rPr>
        <w:t xml:space="preserve">Who's Banking on the Dakota Access Pipeline? </w:t>
      </w:r>
      <w:r w:rsidRPr="005315CD">
        <w:rPr>
          <w:color w:val="000000" w:themeColor="text1"/>
        </w:rPr>
        <w:t>[online]. USA: Little Sis. Available from: https://littlesis.org/maps/1634-who-s-banking-on-the-dakota-access-pipeline [Accessed 24 April 2017].</w:t>
      </w:r>
    </w:p>
    <w:p w14:paraId="63AFEB78"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Lord, M. D., 2000. Constituency-based Lobbying as Corporate Political Strategy: Testing an Agency Theory Perspective. </w:t>
      </w:r>
      <w:r w:rsidRPr="005315CD">
        <w:rPr>
          <w:i/>
          <w:color w:val="000000" w:themeColor="text1"/>
        </w:rPr>
        <w:t xml:space="preserve">Business &amp; Politics </w:t>
      </w:r>
      <w:r w:rsidRPr="005315CD">
        <w:rPr>
          <w:color w:val="000000" w:themeColor="text1"/>
        </w:rPr>
        <w:t>[online], 2 (3), 289-308.</w:t>
      </w:r>
    </w:p>
    <w:p w14:paraId="6EE93AF3"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Lowenstein, D. H., 1989. On Campaign Finance Reform: The Root of All Evil is Deeply Rooted. </w:t>
      </w:r>
      <w:r w:rsidRPr="005315CD">
        <w:rPr>
          <w:i/>
          <w:color w:val="000000" w:themeColor="text1"/>
        </w:rPr>
        <w:t xml:space="preserve">Hofstra Law Review </w:t>
      </w:r>
      <w:r w:rsidRPr="005315CD">
        <w:rPr>
          <w:color w:val="000000" w:themeColor="text1"/>
        </w:rPr>
        <w:t>[online]. 18 (2), 301-367.</w:t>
      </w:r>
    </w:p>
    <w:p w14:paraId="04876CC0"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Mathur, I., Singh, M., Thompson, F. and Nejadmalayeri, A., 2013. Corporate Governance and Lobbying Strategies. </w:t>
      </w:r>
      <w:r w:rsidRPr="005315CD">
        <w:rPr>
          <w:i/>
          <w:color w:val="000000" w:themeColor="text1"/>
        </w:rPr>
        <w:t xml:space="preserve">Journal of Business Research </w:t>
      </w:r>
      <w:r w:rsidRPr="005315CD">
        <w:rPr>
          <w:color w:val="000000" w:themeColor="text1"/>
        </w:rPr>
        <w:t>[online], 66, 547-553.</w:t>
      </w:r>
    </w:p>
    <w:p w14:paraId="5A63A796"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Market Watch, 2017. </w:t>
      </w:r>
      <w:r w:rsidRPr="005315CD">
        <w:rPr>
          <w:i/>
          <w:color w:val="000000" w:themeColor="text1"/>
        </w:rPr>
        <w:t xml:space="preserve">Energy Transfer Partners L.P. </w:t>
      </w:r>
      <w:r w:rsidRPr="005315CD">
        <w:rPr>
          <w:color w:val="000000" w:themeColor="text1"/>
        </w:rPr>
        <w:t>[online]. Market Watch. Available from: http://www.marketwatch.com/investing/stock/etp [Accessed 19 May 2017].</w:t>
      </w:r>
    </w:p>
    <w:p w14:paraId="3C211B48"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Market Watch, 2017. </w:t>
      </w:r>
      <w:r w:rsidRPr="005315CD">
        <w:rPr>
          <w:i/>
          <w:color w:val="000000" w:themeColor="text1"/>
        </w:rPr>
        <w:t xml:space="preserve">Marathon Petroleum Corp. </w:t>
      </w:r>
      <w:r w:rsidRPr="005315CD">
        <w:rPr>
          <w:color w:val="000000" w:themeColor="text1"/>
        </w:rPr>
        <w:t>[online]. Market Watch. Available from: http://www.marketwatch.com/investing/stock/mpc [Accessed 19 May 2017].</w:t>
      </w:r>
    </w:p>
    <w:p w14:paraId="5D206150"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Market Watch, 2017. </w:t>
      </w:r>
      <w:r w:rsidRPr="005315CD">
        <w:rPr>
          <w:i/>
          <w:color w:val="000000" w:themeColor="text1"/>
        </w:rPr>
        <w:t xml:space="preserve">Phillip 66 </w:t>
      </w:r>
      <w:r w:rsidRPr="005315CD">
        <w:rPr>
          <w:color w:val="000000" w:themeColor="text1"/>
        </w:rPr>
        <w:t>[online]. Market Watch. Available from: http://www.marketwatch.com/investing/stock/psx [Accessed 19 May 2017].</w:t>
      </w:r>
    </w:p>
    <w:p w14:paraId="3E4210D4"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Mayer, L. H., 2008. What Is This Lobbying That We Are So Worried About?. </w:t>
      </w:r>
      <w:r w:rsidRPr="005315CD">
        <w:rPr>
          <w:i/>
          <w:color w:val="000000" w:themeColor="text1"/>
        </w:rPr>
        <w:t xml:space="preserve">Yale Law &amp; Policy Review </w:t>
      </w:r>
      <w:r w:rsidRPr="005315CD">
        <w:rPr>
          <w:color w:val="000000" w:themeColor="text1"/>
        </w:rPr>
        <w:t>[online], 26 (2), 485-566.</w:t>
      </w:r>
    </w:p>
    <w:p w14:paraId="078C7BE5"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McBride, J., 2016. Dakota Access Pipeline Maps &amp; Routes: Where Would It Go?. </w:t>
      </w:r>
      <w:r w:rsidRPr="005315CD">
        <w:rPr>
          <w:i/>
          <w:color w:val="000000" w:themeColor="text1"/>
        </w:rPr>
        <w:t xml:space="preserve">Heavy </w:t>
      </w:r>
      <w:r w:rsidRPr="005315CD">
        <w:rPr>
          <w:color w:val="000000" w:themeColor="text1"/>
        </w:rPr>
        <w:t>[online], 10 September 2016. Available from: http://heavy.com/news/2016/09/dakota-access-pipeline-map-route-protests-dogs-state-north-dakota-illinois-south-iowa-counties-standing-rock-native-american-jill-stein/ [Accessed 27 April 2017].</w:t>
      </w:r>
    </w:p>
    <w:p w14:paraId="3379C2BB"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Meyer, R., 2016. The Legal Case for Blocking the Dakota Access Pipeline. </w:t>
      </w:r>
      <w:r w:rsidRPr="005315CD">
        <w:rPr>
          <w:i/>
          <w:color w:val="000000" w:themeColor="text1"/>
        </w:rPr>
        <w:t xml:space="preserve">The Atlantic </w:t>
      </w:r>
      <w:r w:rsidRPr="005315CD">
        <w:rPr>
          <w:color w:val="000000" w:themeColor="text1"/>
        </w:rPr>
        <w:t>[online], 09 September 2016. Available from: https://www.theatlantic.com/technology/archive/2016/09/dapl-dakota-sitting-rock-sioux/499178/ [Accessed 14 April 2017].</w:t>
      </w:r>
    </w:p>
    <w:p w14:paraId="61303ECC"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Meyer, R., 2016. The Obama Administration Temporarily Blocks the Dakota Access Pipeline. </w:t>
      </w:r>
      <w:r w:rsidRPr="005315CD">
        <w:rPr>
          <w:i/>
          <w:color w:val="000000" w:themeColor="text1"/>
        </w:rPr>
        <w:t xml:space="preserve">The Atlantic </w:t>
      </w:r>
      <w:r w:rsidRPr="005315CD">
        <w:rPr>
          <w:color w:val="000000" w:themeColor="text1"/>
        </w:rPr>
        <w:t>[online], 9 September 2016. Available from: https://www.theatlantic.com/science/archive/2016/09/the-obama-administration-temporarily-blocks-the-dakota-access-pipeline/499454/ [Accessed 4 April 2017].</w:t>
      </w:r>
    </w:p>
    <w:p w14:paraId="12E60129"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Meyer, R., 2017. Trump's Dakota Access Pipeline Memo: What We know Right Now. </w:t>
      </w:r>
      <w:r w:rsidRPr="005315CD">
        <w:rPr>
          <w:i/>
          <w:color w:val="000000" w:themeColor="text1"/>
        </w:rPr>
        <w:t xml:space="preserve">The Atlantic </w:t>
      </w:r>
      <w:r w:rsidRPr="005315CD">
        <w:rPr>
          <w:color w:val="000000" w:themeColor="text1"/>
        </w:rPr>
        <w:t>[online], 24 January 2017. Available from: https://www.theatlantic.com/science/archive/2017/01/trumps-dakota-access-pipeline-memo-what-we-know-right-now/514271/ [Accessed 4 April 2017].</w:t>
      </w:r>
    </w:p>
    <w:p w14:paraId="1CC74EB3"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National Conference of State Historic Preservation Officers (NCSHPO), 2017. </w:t>
      </w:r>
      <w:r w:rsidRPr="005315CD">
        <w:rPr>
          <w:i/>
          <w:color w:val="000000" w:themeColor="text1"/>
        </w:rPr>
        <w:t xml:space="preserve">National Historic Preservation Act of 1966 </w:t>
      </w:r>
      <w:r w:rsidRPr="005315CD">
        <w:rPr>
          <w:color w:val="000000" w:themeColor="text1"/>
        </w:rPr>
        <w:t>[online]. Washington DC: NCSHPO. Available from: http://ncshpo.org/resources/national-historic-preservation-act-of-1966/ [Accessed 16 April 2017].</w:t>
      </w:r>
    </w:p>
    <w:p w14:paraId="2522E379"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National Park Service (NPS), 2012. </w:t>
      </w:r>
      <w:r w:rsidRPr="005315CD">
        <w:rPr>
          <w:i/>
          <w:color w:val="000000" w:themeColor="text1"/>
        </w:rPr>
        <w:t>National Historic Preservation Act, Section 106</w:t>
      </w:r>
      <w:r w:rsidRPr="005315CD">
        <w:rPr>
          <w:color w:val="000000" w:themeColor="text1"/>
        </w:rPr>
        <w:t xml:space="preserve"> [online]. Washington DC: U.S. Department of the Interior. Available from: https://www.nps.gov/history/tribes/Documents/106.pdf [Accessed 16 April 2017].</w:t>
      </w:r>
    </w:p>
    <w:p w14:paraId="467D6682"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Nichols, J. and McChesney R. W., 2013. </w:t>
      </w:r>
      <w:r w:rsidRPr="005315CD">
        <w:rPr>
          <w:i/>
          <w:color w:val="000000" w:themeColor="text1"/>
        </w:rPr>
        <w:t>Dollarocracy</w:t>
      </w:r>
      <w:r w:rsidRPr="005315CD">
        <w:rPr>
          <w:color w:val="000000" w:themeColor="text1"/>
        </w:rPr>
        <w:t>. New York: Nation Books.</w:t>
      </w:r>
    </w:p>
    <w:p w14:paraId="53D262FD"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NoDAPL, 2017. </w:t>
      </w:r>
      <w:r w:rsidRPr="005315CD">
        <w:rPr>
          <w:i/>
          <w:color w:val="000000" w:themeColor="text1"/>
        </w:rPr>
        <w:t xml:space="preserve">NoDAPL </w:t>
      </w:r>
      <w:r w:rsidRPr="005315CD">
        <w:rPr>
          <w:color w:val="000000" w:themeColor="text1"/>
        </w:rPr>
        <w:t>[online]. Available from: https://twitter.com/NoDAPL?lang=en [Accessed 18 May 2017].</w:t>
      </w:r>
    </w:p>
    <w:p w14:paraId="492C74FA"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North Dakota Legislative Council Staff, 2000. </w:t>
      </w:r>
      <w:r w:rsidRPr="005315CD">
        <w:rPr>
          <w:i/>
          <w:color w:val="000000" w:themeColor="text1"/>
        </w:rPr>
        <w:t xml:space="preserve">National Environmental Policy Act and Treaty Implications of Projects Such as A Devils Lake Outlet - The Role of the Environmental Protection Agency in Projects Such As A Devils Lake Outlet. </w:t>
      </w:r>
      <w:r w:rsidRPr="005315CD">
        <w:rPr>
          <w:color w:val="000000" w:themeColor="text1"/>
        </w:rPr>
        <w:t>North Dakota: North Dakota Legislative Council. Report 19145.</w:t>
      </w:r>
    </w:p>
    <w:p w14:paraId="49907855"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Nye, J. S., 1967. Corruption and Political Development: A Cost-Benefit Analysis. </w:t>
      </w:r>
      <w:r w:rsidRPr="005315CD">
        <w:rPr>
          <w:i/>
          <w:color w:val="000000" w:themeColor="text1"/>
        </w:rPr>
        <w:t>American Political Science Review</w:t>
      </w:r>
      <w:r w:rsidRPr="005315CD">
        <w:rPr>
          <w:color w:val="000000" w:themeColor="text1"/>
        </w:rPr>
        <w:t xml:space="preserve"> [online], 61 (2), 417-427.</w:t>
      </w:r>
    </w:p>
    <w:p w14:paraId="466522BB"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On The Issues, 2016. </w:t>
      </w:r>
      <w:r w:rsidRPr="005315CD">
        <w:rPr>
          <w:i/>
          <w:color w:val="000000" w:themeColor="text1"/>
        </w:rPr>
        <w:t xml:space="preserve">John Thune </w:t>
      </w:r>
      <w:r w:rsidRPr="005315CD">
        <w:rPr>
          <w:color w:val="000000" w:themeColor="text1"/>
        </w:rPr>
        <w:t>[online]. Massachusetts: On The Issues. Available from: http://www.ontheissues.org/Senate/John_Thune.htm [Accessed 18 May 2017].</w:t>
      </w:r>
    </w:p>
    <w:p w14:paraId="30F22F35"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Parfomak, P. W., Pirog, R., Luther, L. and Vann, A., 2013. </w:t>
      </w:r>
      <w:r w:rsidRPr="005315CD">
        <w:rPr>
          <w:i/>
          <w:color w:val="000000" w:themeColor="text1"/>
        </w:rPr>
        <w:t>Keystone XL pipeline project: Key issues</w:t>
      </w:r>
      <w:r w:rsidRPr="005315CD">
        <w:rPr>
          <w:color w:val="000000" w:themeColor="text1"/>
        </w:rPr>
        <w:t xml:space="preserve"> [online]. Washington, DC: Congressional Research Service.</w:t>
      </w:r>
    </w:p>
    <w:p w14:paraId="5609E4D6"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Penn-Roco, A., 2016. Standing Rock and the Erosion of Tribal Rights. </w:t>
      </w:r>
      <w:r w:rsidRPr="005315CD">
        <w:rPr>
          <w:i/>
          <w:color w:val="000000" w:themeColor="text1"/>
        </w:rPr>
        <w:t xml:space="preserve">National Lawyers Guild Review </w:t>
      </w:r>
      <w:r w:rsidRPr="005315CD">
        <w:rPr>
          <w:color w:val="000000" w:themeColor="text1"/>
        </w:rPr>
        <w:t>[online], 73 (3), 176-179.</w:t>
      </w:r>
    </w:p>
    <w:p w14:paraId="549CC4C0"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Peter Roskam, 2015. Roskam: 2,303 Days is Long Enough - Time to Build Keystone XL. </w:t>
      </w:r>
      <w:r w:rsidRPr="005315CD">
        <w:rPr>
          <w:i/>
          <w:color w:val="000000" w:themeColor="text1"/>
        </w:rPr>
        <w:t xml:space="preserve">Peter Roskam </w:t>
      </w:r>
      <w:r w:rsidRPr="005315CD">
        <w:rPr>
          <w:color w:val="000000" w:themeColor="text1"/>
        </w:rPr>
        <w:t>[online], 9 January 2015. Available from: https://roskam.house.gov/media-center/press-releases/roskam-2303-days-is-long-enough-time-to-build-keystone-xl [Accessed 24 April 2017].</w:t>
      </w:r>
    </w:p>
    <w:p w14:paraId="1D34DFE1"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Peters, J. G. and Welch, S., 1978. Political Corruption in America: A Search for Definitions and a Theory, or If Political Corruption Is in the Mainstream of American Politics Why is it Not in the Mainstream of American Politics Research? </w:t>
      </w:r>
      <w:r w:rsidRPr="005315CD">
        <w:rPr>
          <w:i/>
          <w:color w:val="000000" w:themeColor="text1"/>
        </w:rPr>
        <w:t xml:space="preserve">American Political Science Review, </w:t>
      </w:r>
      <w:r w:rsidRPr="005315CD">
        <w:rPr>
          <w:color w:val="000000" w:themeColor="text1"/>
        </w:rPr>
        <w:t>72 (3), 974-984.</w:t>
      </w:r>
    </w:p>
    <w:p w14:paraId="107D8452"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Petroski, W., 2015. Branstad: Eminent D19omain OK for oil pipelines. </w:t>
      </w:r>
      <w:r w:rsidRPr="005315CD">
        <w:rPr>
          <w:i/>
          <w:color w:val="000000" w:themeColor="text1"/>
        </w:rPr>
        <w:t xml:space="preserve">The Des Moines register </w:t>
      </w:r>
      <w:r w:rsidRPr="005315CD">
        <w:rPr>
          <w:color w:val="000000" w:themeColor="text1"/>
        </w:rPr>
        <w:t>[online], 2 November 2015. Available from: http://www.desmoinesregister.com/story/news/politics/2015/11/02/branstad-eminent-domain-ok-oil-pipelines/75035466/ [Accessed 28 April 2017].</w:t>
      </w:r>
    </w:p>
    <w:p w14:paraId="3A49FF80"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Pipeline and Hazardous Materials Safety Administration (PHMSA), 2017. </w:t>
      </w:r>
      <w:r w:rsidRPr="005315CD">
        <w:rPr>
          <w:i/>
          <w:color w:val="000000" w:themeColor="text1"/>
        </w:rPr>
        <w:t xml:space="preserve">Pipeline Incident 20 Year Trends </w:t>
      </w:r>
      <w:r w:rsidRPr="005315CD">
        <w:rPr>
          <w:color w:val="000000" w:themeColor="text1"/>
        </w:rPr>
        <w:t>[online]. Washington DC: U.S. Department of Transportation. Available from: https://www.phmsa.dot.gov/pipeline/library/data-stats/pipelineincidenttrends [Accessed 28 April 2017].</w:t>
      </w:r>
    </w:p>
    <w:p w14:paraId="43DBB6CE"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ProPublica, 2017. </w:t>
      </w:r>
      <w:r w:rsidRPr="005315CD">
        <w:rPr>
          <w:i/>
          <w:color w:val="000000" w:themeColor="text1"/>
        </w:rPr>
        <w:t xml:space="preserve">Bailout Recipients </w:t>
      </w:r>
      <w:r w:rsidRPr="005315CD">
        <w:rPr>
          <w:color w:val="000000" w:themeColor="text1"/>
        </w:rPr>
        <w:t>[online]. New York: ProPublica. Available from: https://projects.propublica.org/bailout/list [Accessed 24 April 2017].</w:t>
      </w:r>
    </w:p>
    <w:p w14:paraId="5F00C67D"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Rampton, S. and Stauber, J., 2002. </w:t>
      </w:r>
      <w:r w:rsidRPr="005315CD">
        <w:rPr>
          <w:i/>
          <w:color w:val="000000" w:themeColor="text1"/>
        </w:rPr>
        <w:t>Trust Us We're Experts! How Industry Manipulates Science and Gambles with Your Future</w:t>
      </w:r>
      <w:r w:rsidRPr="005315CD">
        <w:rPr>
          <w:color w:val="000000" w:themeColor="text1"/>
        </w:rPr>
        <w:t>. New York: Penguin Putnam Inc.</w:t>
      </w:r>
    </w:p>
    <w:p w14:paraId="3BCB9874"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Revesz, R., 2016. Donald Trump officially backs Dakota pipeline, says it's 'nothing to do' with his investments. </w:t>
      </w:r>
      <w:r w:rsidRPr="005315CD">
        <w:rPr>
          <w:i/>
          <w:color w:val="000000" w:themeColor="text1"/>
        </w:rPr>
        <w:t xml:space="preserve">The Independent </w:t>
      </w:r>
      <w:r w:rsidRPr="005315CD">
        <w:rPr>
          <w:color w:val="000000" w:themeColor="text1"/>
        </w:rPr>
        <w:t>[online], 2 December 2016. Available from: http://www.independent.co.uk/news/world/americas/donald-trump-dakota-access-pipeline-support-investments-conflct-of-interest-a7453051.html [Accessed 27 April 2017].</w:t>
      </w:r>
    </w:p>
    <w:p w14:paraId="0CA47B53"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Rodney Davis, 2017. Davis Statement on Keystone and Dakota Pipelines Executive Action. </w:t>
      </w:r>
      <w:r w:rsidRPr="005315CD">
        <w:rPr>
          <w:i/>
          <w:color w:val="000000" w:themeColor="text1"/>
        </w:rPr>
        <w:t xml:space="preserve">Rodney Davis </w:t>
      </w:r>
      <w:r w:rsidRPr="005315CD">
        <w:rPr>
          <w:color w:val="000000" w:themeColor="text1"/>
        </w:rPr>
        <w:t>[online], 24 January 2017. Available from: http://rodneydavis.house.gov/news/documentsingle.aspx?DocumentID=399232 [Accessed 18 May 2017].</w:t>
      </w:r>
    </w:p>
    <w:p w14:paraId="1D1BE92F"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Rozsa, M., 2017. Donald Trump will not release his tax returns at all, Kellyanne Conway says. </w:t>
      </w:r>
      <w:r w:rsidRPr="005315CD">
        <w:rPr>
          <w:i/>
          <w:color w:val="000000" w:themeColor="text1"/>
        </w:rPr>
        <w:t xml:space="preserve">Salon </w:t>
      </w:r>
      <w:r w:rsidRPr="005315CD">
        <w:rPr>
          <w:color w:val="000000" w:themeColor="text1"/>
        </w:rPr>
        <w:t>[online], 23 January 2017. Available from: http://www.salon.com/2017/01/23/donald-trump-will-not-release-his-tax-returns-at-all-kellyanne-conway-says/ [Accessed 24 May 2017].</w:t>
      </w:r>
    </w:p>
    <w:p w14:paraId="52CD753B"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Rounds For Senate, 2014. </w:t>
      </w:r>
      <w:r w:rsidRPr="005315CD">
        <w:rPr>
          <w:i/>
          <w:color w:val="000000" w:themeColor="text1"/>
        </w:rPr>
        <w:t xml:space="preserve">On the Issues </w:t>
      </w:r>
      <w:r w:rsidRPr="005315CD">
        <w:rPr>
          <w:color w:val="000000" w:themeColor="text1"/>
        </w:rPr>
        <w:t>[online]. South Dakota: Rounds for Senate. Available from: https://roundsforsenate.com/about/on-the-issues/ [Accessed 24 April 2017].</w:t>
      </w:r>
    </w:p>
    <w:p w14:paraId="2F174B60"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Saad, L., 2011. Americans Decry Power of Lobbyists, Corporations, Banks, Feds. </w:t>
      </w:r>
      <w:r w:rsidRPr="005315CD">
        <w:rPr>
          <w:i/>
          <w:color w:val="000000" w:themeColor="text1"/>
        </w:rPr>
        <w:t xml:space="preserve">Gallup </w:t>
      </w:r>
      <w:r w:rsidRPr="005315CD">
        <w:rPr>
          <w:color w:val="000000" w:themeColor="text1"/>
        </w:rPr>
        <w:t>[online], 11 April 2011. Available from: http://www.gallup.com/poll/147026/americans-decry-power-lobbyists-corporations-banks-feds.aspx [Accessed 28 April 2017].</w:t>
      </w:r>
    </w:p>
    <w:p w14:paraId="2BB36DC7"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Sanders, B., 2016. </w:t>
      </w:r>
      <w:r w:rsidRPr="005315CD">
        <w:rPr>
          <w:i/>
          <w:color w:val="000000" w:themeColor="text1"/>
        </w:rPr>
        <w:t xml:space="preserve">Our Revolution. </w:t>
      </w:r>
      <w:r w:rsidRPr="005315CD">
        <w:rPr>
          <w:color w:val="000000" w:themeColor="text1"/>
        </w:rPr>
        <w:t>London: Profile Books.</w:t>
      </w:r>
    </w:p>
    <w:p w14:paraId="1D874536"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Siciliano, J., 2017. House Energy panel to begin heavy lift on Trump's infrastructure plan. </w:t>
      </w:r>
      <w:r w:rsidRPr="005315CD">
        <w:rPr>
          <w:i/>
          <w:color w:val="000000" w:themeColor="text1"/>
        </w:rPr>
        <w:t xml:space="preserve">Washington Examiner </w:t>
      </w:r>
      <w:r w:rsidRPr="005315CD">
        <w:rPr>
          <w:color w:val="000000" w:themeColor="text1"/>
        </w:rPr>
        <w:t>[online], 10 February 2017. Available from: http://www.washingtonexaminer.com/house-energy-panel-to-begin-heavy-lift-on-trumps-infrastructure-plan/article/2614521 [Accessed 18 May 2017].</w:t>
      </w:r>
    </w:p>
    <w:p w14:paraId="6976DAE4"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Spithoven, A., 2016. The influence of vested interests in healthcare on legislation in the USA, 2009-2010. </w:t>
      </w:r>
      <w:r w:rsidRPr="005315CD">
        <w:rPr>
          <w:i/>
          <w:color w:val="000000" w:themeColor="text1"/>
        </w:rPr>
        <w:t xml:space="preserve">Journal of Economic Issues </w:t>
      </w:r>
      <w:r w:rsidRPr="005315CD">
        <w:rPr>
          <w:color w:val="000000" w:themeColor="text1"/>
        </w:rPr>
        <w:t>[online], 50 (2), 630-638.</w:t>
      </w:r>
    </w:p>
    <w:p w14:paraId="0FB85877" w14:textId="77777777" w:rsidR="00774DF2" w:rsidRPr="005315CD" w:rsidRDefault="00774DF2" w:rsidP="00BB6BC3">
      <w:pPr>
        <w:spacing w:before="120" w:after="120" w:line="480" w:lineRule="auto"/>
        <w:rPr>
          <w:color w:val="000000" w:themeColor="text1"/>
        </w:rPr>
      </w:pPr>
      <w:r w:rsidRPr="005315CD">
        <w:rPr>
          <w:i/>
          <w:iCs/>
          <w:color w:val="000000" w:themeColor="text1"/>
        </w:rPr>
        <w:t>Standing Rock Sioux Tribe v. U.S. Army Corps of Engineers</w:t>
      </w:r>
      <w:r w:rsidRPr="005315CD">
        <w:rPr>
          <w:color w:val="000000" w:themeColor="text1"/>
        </w:rPr>
        <w:t>, No. 1:16-cv-01534 (JEB) (D.D.C. Sept. 5, 2016).</w:t>
      </w:r>
    </w:p>
    <w:p w14:paraId="147544D4" w14:textId="1D74FF5B" w:rsidR="003C02FF" w:rsidRPr="005315CD" w:rsidRDefault="00774DF2" w:rsidP="00BB6BC3">
      <w:pPr>
        <w:spacing w:before="120" w:after="120" w:line="480" w:lineRule="auto"/>
        <w:rPr>
          <w:color w:val="000000" w:themeColor="text1"/>
        </w:rPr>
      </w:pPr>
      <w:r w:rsidRPr="005315CD">
        <w:rPr>
          <w:i/>
          <w:iCs/>
          <w:color w:val="000000" w:themeColor="text1"/>
        </w:rPr>
        <w:t>Standing Rock Sioux Tribe v. U.S. Army Corps of Engineers</w:t>
      </w:r>
      <w:r w:rsidRPr="005315CD">
        <w:rPr>
          <w:color w:val="000000" w:themeColor="text1"/>
        </w:rPr>
        <w:t>, No. 1:16-cv-1534-JEB (D.D.C. Sept. 6, 2016).</w:t>
      </w:r>
    </w:p>
    <w:p w14:paraId="71DE3063" w14:textId="77777777" w:rsidR="00F855B8" w:rsidRDefault="00B41D55" w:rsidP="00BB6BC3">
      <w:pPr>
        <w:spacing w:before="120" w:after="120" w:line="480" w:lineRule="auto"/>
        <w:rPr>
          <w:color w:val="000000" w:themeColor="text1"/>
        </w:rPr>
      </w:pPr>
      <w:r w:rsidRPr="003C02FF">
        <w:rPr>
          <w:color w:val="000000" w:themeColor="text1"/>
        </w:rPr>
        <w:t xml:space="preserve">Statista, 2017. </w:t>
      </w:r>
      <w:r w:rsidR="003C02FF" w:rsidRPr="00EA6090">
        <w:rPr>
          <w:i/>
          <w:color w:val="000000" w:themeColor="text1"/>
        </w:rPr>
        <w:t>Total lobbying spending in the U.S. 1998-2016</w:t>
      </w:r>
      <w:r w:rsidR="003C02FF">
        <w:rPr>
          <w:i/>
          <w:color w:val="000000" w:themeColor="text1"/>
        </w:rPr>
        <w:t xml:space="preserve"> </w:t>
      </w:r>
      <w:r w:rsidR="003C02FF">
        <w:rPr>
          <w:color w:val="000000" w:themeColor="text1"/>
        </w:rPr>
        <w:t xml:space="preserve">[online]. New York: Statista. Available from: </w:t>
      </w:r>
      <w:r w:rsidR="00F855B8" w:rsidRPr="00F855B8">
        <w:rPr>
          <w:color w:val="000000" w:themeColor="text1"/>
        </w:rPr>
        <w:t>https://www.statista.com/statistics/257337/total-lobbying-spending-in-the-us/</w:t>
      </w:r>
      <w:r w:rsidR="003C02FF">
        <w:rPr>
          <w:color w:val="000000" w:themeColor="text1"/>
        </w:rPr>
        <w:t xml:space="preserve"> [Accessed 25 September 2017].</w:t>
      </w:r>
    </w:p>
    <w:p w14:paraId="73F328B8"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Stein, J., 2017. Read the leaked pages of Trump's 2005 tax returns. </w:t>
      </w:r>
      <w:r w:rsidRPr="005315CD">
        <w:rPr>
          <w:i/>
          <w:color w:val="000000" w:themeColor="text1"/>
        </w:rPr>
        <w:t>Vox</w:t>
      </w:r>
      <w:r w:rsidRPr="005315CD">
        <w:rPr>
          <w:color w:val="000000" w:themeColor="text1"/>
        </w:rPr>
        <w:t xml:space="preserve"> [online], 14 March 2017. Available from: http://www.vox.com/2017/3/14/14930644/msnbc-trump-2005-tax-returns [Accessed 27 April 2017].</w:t>
      </w:r>
    </w:p>
    <w:p w14:paraId="526E0444" w14:textId="2C7507EC" w:rsidR="00774DF2" w:rsidRPr="005315CD" w:rsidRDefault="00774DF2" w:rsidP="00BB6BC3">
      <w:pPr>
        <w:spacing w:before="120" w:after="120" w:line="480" w:lineRule="auto"/>
        <w:rPr>
          <w:color w:val="000000" w:themeColor="text1"/>
        </w:rPr>
      </w:pPr>
      <w:r w:rsidRPr="005315CD">
        <w:rPr>
          <w:color w:val="000000" w:themeColor="text1"/>
        </w:rPr>
        <w:t xml:space="preserve">Sunoco Logistics, 2016. </w:t>
      </w:r>
      <w:r w:rsidRPr="005315CD">
        <w:rPr>
          <w:i/>
          <w:color w:val="000000" w:themeColor="text1"/>
        </w:rPr>
        <w:t xml:space="preserve">Sunoco Logstics Partners L.P. </w:t>
      </w:r>
      <w:r w:rsidRPr="005315CD">
        <w:rPr>
          <w:color w:val="000000" w:themeColor="text1"/>
        </w:rPr>
        <w:t>[online]. Pennsylvania: Sunoco Logistics.</w:t>
      </w:r>
    </w:p>
    <w:p w14:paraId="61A6946B" w14:textId="77777777" w:rsidR="00711B32" w:rsidRPr="00EA6090" w:rsidRDefault="00121FE4" w:rsidP="00BB6BC3">
      <w:pPr>
        <w:spacing w:before="120" w:after="120" w:line="480" w:lineRule="auto"/>
      </w:pPr>
      <w:r>
        <w:t>The Guardian, 2017.</w:t>
      </w:r>
      <w:r w:rsidR="00B41D55">
        <w:t xml:space="preserve"> Dakota Access Pipeline: Judge rules environmental study inadequate. </w:t>
      </w:r>
      <w:r w:rsidR="00B41D55">
        <w:rPr>
          <w:i/>
        </w:rPr>
        <w:t xml:space="preserve">The Guardian </w:t>
      </w:r>
      <w:r w:rsidR="00B41D55">
        <w:t xml:space="preserve">[online], 15 June 2017. Available from: </w:t>
      </w:r>
      <w:r w:rsidR="00711B32" w:rsidRPr="00EA6090">
        <w:t>https://www.theguardian.com/us-news/2017/jun/14/dakota-access-pipeline-environmental-study-inadequate</w:t>
      </w:r>
      <w:r w:rsidR="00B41D55">
        <w:t xml:space="preserve"> [Accessed 25 September 2017].</w:t>
      </w:r>
    </w:p>
    <w:p w14:paraId="4E98C667"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Thon Hartmann Program, 2015. </w:t>
      </w:r>
      <w:r w:rsidRPr="005315CD">
        <w:rPr>
          <w:i/>
          <w:color w:val="000000" w:themeColor="text1"/>
        </w:rPr>
        <w:t xml:space="preserve">President Jimmy Carter: The United States is an Oligarchy... </w:t>
      </w:r>
      <w:r w:rsidRPr="005315CD">
        <w:rPr>
          <w:color w:val="000000" w:themeColor="text1"/>
        </w:rPr>
        <w:t>[video, online]. YouTube. Available from: https://www.youtube.com/watch?v=hDsPWmioSHg [Accessed 18 May 2017].</w:t>
      </w:r>
    </w:p>
    <w:p w14:paraId="56004F15"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Thorbecke, C., 2016. Why a Previously Proposed Route for the Dakota Access Pipeline Was Rejected. </w:t>
      </w:r>
      <w:r w:rsidRPr="005315CD">
        <w:rPr>
          <w:i/>
          <w:color w:val="000000" w:themeColor="text1"/>
        </w:rPr>
        <w:t xml:space="preserve">abc News </w:t>
      </w:r>
      <w:r w:rsidRPr="005315CD">
        <w:rPr>
          <w:color w:val="000000" w:themeColor="text1"/>
        </w:rPr>
        <w:t>[online], 3 November 2016. Available from: http://abcnews.go.com/US/previously-proposed-route-dakota-access-pipeline-rejected/story?id=43274356 [Accessed 28 April 2017].</w:t>
      </w:r>
    </w:p>
    <w:p w14:paraId="64E6C785" w14:textId="77777777" w:rsidR="00774DF2" w:rsidRPr="005315CD" w:rsidRDefault="00774DF2" w:rsidP="00BB6BC3">
      <w:pPr>
        <w:spacing w:before="120" w:after="120" w:line="480" w:lineRule="auto"/>
        <w:rPr>
          <w:color w:val="000000" w:themeColor="text1"/>
        </w:rPr>
      </w:pPr>
      <w:r w:rsidRPr="005315CD">
        <w:rPr>
          <w:color w:val="000000" w:themeColor="text1"/>
        </w:rPr>
        <w:t>Tormey D, 'Iowa Utilities Board approves Dakota Access pipeline permit with landowner protections' (</w:t>
      </w:r>
      <w:r w:rsidRPr="005315CD">
        <w:rPr>
          <w:i/>
          <w:color w:val="000000" w:themeColor="text1"/>
        </w:rPr>
        <w:t>Iowa Utilities Board News</w:t>
      </w:r>
      <w:r w:rsidRPr="005315CD">
        <w:rPr>
          <w:color w:val="000000" w:themeColor="text1"/>
        </w:rPr>
        <w:t>, 10 March 2016) &lt;https://iub.iowa.gov/sites/default/files/files/media/releases/2016/0310-Board-Decision-Dakota-Access-Pipeline.pdf&gt; accessed 6 May 2017</w:t>
      </w:r>
    </w:p>
    <w:p w14:paraId="048132EE"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U.S. Rep. Rodney Davis., 2013. </w:t>
      </w:r>
      <w:r w:rsidRPr="005315CD">
        <w:rPr>
          <w:i/>
          <w:color w:val="000000" w:themeColor="text1"/>
        </w:rPr>
        <w:t xml:space="preserve">U.S. Rep. Rodney Davis speaks in favor of the Keystone XL pipeline project </w:t>
      </w:r>
      <w:r w:rsidRPr="005315CD">
        <w:rPr>
          <w:color w:val="000000" w:themeColor="text1"/>
        </w:rPr>
        <w:t>[video, online]. YouTube. Available from: https://www.youtube.com/watch?v=uEtp_Qz7oUA [Accessed 18 May 2017].</w:t>
      </w:r>
    </w:p>
    <w:p w14:paraId="6B8B805E" w14:textId="77777777" w:rsidR="00774DF2" w:rsidRPr="005315CD" w:rsidRDefault="00774DF2" w:rsidP="00BB6BC3">
      <w:pPr>
        <w:spacing w:before="120" w:after="120" w:line="480" w:lineRule="auto"/>
        <w:rPr>
          <w:color w:val="000000" w:themeColor="text1"/>
        </w:rPr>
      </w:pPr>
      <w:r w:rsidRPr="005315CD">
        <w:rPr>
          <w:color w:val="000000" w:themeColor="text1"/>
        </w:rPr>
        <w:t>United Nations General Assembly (UNGA) United Nations Declaration on the Rights of Indigenous Peoples (2007) UN Doc A/RES/61/295.</w:t>
      </w:r>
    </w:p>
    <w:p w14:paraId="61C880EB"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United States Amery Corps of Engineers (USACE), 2016. Dakota Access Pipeline final EA and FONSI released for ND Section 408 crossings. </w:t>
      </w:r>
      <w:r w:rsidRPr="005315CD">
        <w:rPr>
          <w:i/>
          <w:color w:val="000000" w:themeColor="text1"/>
        </w:rPr>
        <w:t xml:space="preserve">US Army Corps of Engineers </w:t>
      </w:r>
      <w:r w:rsidRPr="005315CD">
        <w:rPr>
          <w:color w:val="000000" w:themeColor="text1"/>
        </w:rPr>
        <w:t>[online], 28 July 2016. Available from: http://www.nwo.usace.army.mil/Media/News-Releases/Article/878649/dakota-access-pipeline-final-ea-and-fonsi-released-for-nd-section-408-crossings/ [Accessed 28 April 2017].</w:t>
      </w:r>
    </w:p>
    <w:p w14:paraId="6406B16D"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United States Army Corps of Engineers (USACE), 2012. </w:t>
      </w:r>
      <w:r w:rsidRPr="005315CD">
        <w:rPr>
          <w:i/>
          <w:color w:val="000000" w:themeColor="text1"/>
        </w:rPr>
        <w:t xml:space="preserve">Decision Document Nationwide Permit 12. </w:t>
      </w:r>
      <w:r w:rsidRPr="005315CD">
        <w:rPr>
          <w:color w:val="000000" w:themeColor="text1"/>
        </w:rPr>
        <w:t>Washington DC: USACE.</w:t>
      </w:r>
    </w:p>
    <w:p w14:paraId="6FD19EAD"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United States National Archives and Records Administration, 2006. </w:t>
      </w:r>
      <w:r w:rsidRPr="005315CD">
        <w:rPr>
          <w:i/>
          <w:color w:val="000000" w:themeColor="text1"/>
        </w:rPr>
        <w:t xml:space="preserve">Code of Federal </w:t>
      </w:r>
      <w:r w:rsidRPr="005315CD">
        <w:rPr>
          <w:color w:val="000000" w:themeColor="text1"/>
        </w:rPr>
        <w:t>Regulations. Title 40.  Terminology and Index.</w:t>
      </w:r>
    </w:p>
    <w:p w14:paraId="57C14B42"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United States Securities and Exchange Commission 2015. </w:t>
      </w:r>
      <w:r w:rsidRPr="005315CD">
        <w:rPr>
          <w:i/>
          <w:color w:val="000000" w:themeColor="text1"/>
        </w:rPr>
        <w:t xml:space="preserve">Current Report Energy Transfer Partners, L.P. </w:t>
      </w:r>
      <w:r w:rsidRPr="005315CD">
        <w:rPr>
          <w:color w:val="000000" w:themeColor="text1"/>
        </w:rPr>
        <w:t>[online]. Washington DC: United States Securities and Exchange Commission. Report 20549.</w:t>
      </w:r>
    </w:p>
    <w:p w14:paraId="2D70F8EC"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Volcovici, V. and Flitter, E., 2016. Trump taps climate change skeptic as energy advisor, pushes back on taxes. </w:t>
      </w:r>
      <w:r w:rsidRPr="005315CD">
        <w:rPr>
          <w:i/>
          <w:color w:val="000000" w:themeColor="text1"/>
        </w:rPr>
        <w:t xml:space="preserve">Reuters </w:t>
      </w:r>
      <w:r w:rsidRPr="005315CD">
        <w:rPr>
          <w:color w:val="000000" w:themeColor="text1"/>
        </w:rPr>
        <w:t>[online], 13 May 2016. Available from: http://www.reuters.com/article/us-usa-election-idUSKCN0Y41PM [Accessed 18 May 2017].</w:t>
      </w:r>
    </w:p>
    <w:p w14:paraId="620A3652"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Vote Smart, 2017. </w:t>
      </w:r>
      <w:r w:rsidRPr="005315CD">
        <w:rPr>
          <w:i/>
          <w:color w:val="000000" w:themeColor="text1"/>
        </w:rPr>
        <w:t xml:space="preserve">Jack Dalrymple </w:t>
      </w:r>
      <w:r w:rsidRPr="005315CD">
        <w:rPr>
          <w:color w:val="000000" w:themeColor="text1"/>
        </w:rPr>
        <w:t>[online]. Des Moines: Vote Smart. Available from: https://votesmart.org/candidate/campaign-finance/7706/jack-dalrymple#.WRyUHFKZMsl [Accessed 18 May 2017].</w:t>
      </w:r>
    </w:p>
    <w:p w14:paraId="3CD2D7A8" w14:textId="77777777" w:rsidR="00774DF2" w:rsidRPr="005315CD" w:rsidRDefault="00774DF2" w:rsidP="00BB6BC3">
      <w:pPr>
        <w:spacing w:before="120" w:after="120" w:line="480" w:lineRule="auto"/>
        <w:rPr>
          <w:color w:val="000000" w:themeColor="text1"/>
        </w:rPr>
      </w:pPr>
      <w:r w:rsidRPr="005315CD">
        <w:rPr>
          <w:color w:val="000000" w:themeColor="text1"/>
        </w:rPr>
        <w:t xml:space="preserve">Vote Smart, 2017. </w:t>
      </w:r>
      <w:r w:rsidRPr="005315CD">
        <w:rPr>
          <w:i/>
          <w:color w:val="000000" w:themeColor="text1"/>
        </w:rPr>
        <w:t xml:space="preserve">Terry Branstad's Campaign Finances </w:t>
      </w:r>
      <w:r w:rsidRPr="005315CD">
        <w:rPr>
          <w:color w:val="000000" w:themeColor="text1"/>
        </w:rPr>
        <w:t>[online]. Des Moines: Vote Smart. Available from: https://votesmart.org/candidate/campaign-finance/21728/terry-branstad#.WQINrFKZMsk [Accessed 28 April 2017].</w:t>
      </w:r>
    </w:p>
    <w:p w14:paraId="7FA82922" w14:textId="77777777" w:rsidR="00681345" w:rsidRDefault="00774DF2" w:rsidP="00681345">
      <w:pPr>
        <w:spacing w:before="120" w:after="120" w:line="480" w:lineRule="auto"/>
        <w:rPr>
          <w:rFonts w:eastAsia="Times New Roman"/>
          <w:color w:val="000000" w:themeColor="text1"/>
          <w:shd w:val="clear" w:color="auto" w:fill="FFFFFF"/>
        </w:rPr>
        <w:sectPr w:rsidR="00681345" w:rsidSect="00D502D4">
          <w:headerReference w:type="even" r:id="rId13"/>
          <w:headerReference w:type="default" r:id="rId14"/>
          <w:headerReference w:type="first" r:id="rId15"/>
          <w:pgSz w:w="11900" w:h="16840"/>
          <w:pgMar w:top="1440" w:right="1440" w:bottom="1440" w:left="1440" w:header="720" w:footer="720" w:gutter="0"/>
          <w:cols w:space="720"/>
          <w:docGrid w:linePitch="360"/>
        </w:sectPr>
      </w:pPr>
      <w:r w:rsidRPr="005315CD">
        <w:rPr>
          <w:rFonts w:eastAsia="Times New Roman"/>
          <w:color w:val="000000" w:themeColor="text1"/>
          <w:shd w:val="clear" w:color="auto" w:fill="FFFFFF"/>
        </w:rPr>
        <w:t>Wertheimer, F. and Manes, S., 1994. Campaign Finance Reform: Key to Restoring the Health of Our Democracy. </w:t>
      </w:r>
      <w:r w:rsidRPr="005315CD">
        <w:rPr>
          <w:rFonts w:eastAsia="Times New Roman"/>
          <w:i/>
          <w:iCs/>
          <w:color w:val="000000" w:themeColor="text1"/>
        </w:rPr>
        <w:t>Columbia Law Review</w:t>
      </w:r>
      <w:r w:rsidR="007F4438">
        <w:rPr>
          <w:rFonts w:eastAsia="Times New Roman"/>
          <w:color w:val="000000" w:themeColor="text1"/>
          <w:shd w:val="clear" w:color="auto" w:fill="FFFFFF"/>
        </w:rPr>
        <w:t> 94 (4), 1126-115</w:t>
      </w:r>
    </w:p>
    <w:tbl>
      <w:tblPr>
        <w:tblpPr w:leftFromText="180" w:rightFromText="180" w:vertAnchor="page" w:horzAnchor="page" w:tblpX="1450" w:tblpY="1445"/>
        <w:tblW w:w="13631" w:type="dxa"/>
        <w:tblLook w:val="04A0" w:firstRow="1" w:lastRow="0" w:firstColumn="1" w:lastColumn="0" w:noHBand="0" w:noVBand="1"/>
      </w:tblPr>
      <w:tblGrid>
        <w:gridCol w:w="4295"/>
        <w:gridCol w:w="1385"/>
        <w:gridCol w:w="1239"/>
        <w:gridCol w:w="1543"/>
        <w:gridCol w:w="1705"/>
        <w:gridCol w:w="1738"/>
        <w:gridCol w:w="1726"/>
      </w:tblGrid>
      <w:tr w:rsidR="002E106E" w:rsidRPr="007D273B" w14:paraId="46656342" w14:textId="77777777" w:rsidTr="002E106E">
        <w:trPr>
          <w:trHeight w:val="241"/>
        </w:trPr>
        <w:tc>
          <w:tcPr>
            <w:tcW w:w="4295" w:type="dxa"/>
            <w:vMerge w:val="restart"/>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7A3D44F7"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Recipient</w:t>
            </w:r>
          </w:p>
        </w:tc>
        <w:tc>
          <w:tcPr>
            <w:tcW w:w="7610" w:type="dxa"/>
            <w:gridSpan w:val="5"/>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1B8BC0DA"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Year</w:t>
            </w:r>
          </w:p>
        </w:tc>
        <w:tc>
          <w:tcPr>
            <w:tcW w:w="1726" w:type="dxa"/>
            <w:vMerge w:val="restart"/>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5B722E41"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Total ($)</w:t>
            </w:r>
          </w:p>
        </w:tc>
      </w:tr>
      <w:tr w:rsidR="002E106E" w:rsidRPr="007D273B" w14:paraId="5807919F" w14:textId="77777777" w:rsidTr="002E106E">
        <w:trPr>
          <w:trHeight w:val="254"/>
        </w:trPr>
        <w:tc>
          <w:tcPr>
            <w:tcW w:w="4295" w:type="dxa"/>
            <w:vMerge/>
            <w:tcBorders>
              <w:top w:val="single" w:sz="18" w:space="0" w:color="auto"/>
              <w:left w:val="single" w:sz="18" w:space="0" w:color="auto"/>
              <w:bottom w:val="single" w:sz="18" w:space="0" w:color="auto"/>
              <w:right w:val="single" w:sz="18" w:space="0" w:color="auto"/>
            </w:tcBorders>
            <w:vAlign w:val="center"/>
            <w:hideMark/>
          </w:tcPr>
          <w:p w14:paraId="3A9DA72E" w14:textId="77777777" w:rsidR="002E106E" w:rsidRPr="007D273B" w:rsidRDefault="002E106E" w:rsidP="002E106E">
            <w:pPr>
              <w:rPr>
                <w:rFonts w:eastAsia="Times New Roman"/>
                <w:color w:val="000000"/>
                <w:sz w:val="22"/>
                <w:szCs w:val="22"/>
              </w:rPr>
            </w:pPr>
          </w:p>
        </w:tc>
        <w:tc>
          <w:tcPr>
            <w:tcW w:w="1385" w:type="dxa"/>
            <w:tcBorders>
              <w:top w:val="single" w:sz="18" w:space="0" w:color="auto"/>
              <w:left w:val="single" w:sz="18" w:space="0" w:color="auto"/>
              <w:bottom w:val="single" w:sz="18" w:space="0" w:color="auto"/>
              <w:right w:val="single" w:sz="4" w:space="0" w:color="auto"/>
            </w:tcBorders>
            <w:shd w:val="clear" w:color="auto" w:fill="auto"/>
            <w:noWrap/>
            <w:vAlign w:val="center"/>
            <w:hideMark/>
          </w:tcPr>
          <w:p w14:paraId="4D235F22"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2008 ($)</w:t>
            </w:r>
          </w:p>
        </w:tc>
        <w:tc>
          <w:tcPr>
            <w:tcW w:w="1239" w:type="dxa"/>
            <w:tcBorders>
              <w:top w:val="single" w:sz="18" w:space="0" w:color="auto"/>
              <w:left w:val="nil"/>
              <w:bottom w:val="single" w:sz="18" w:space="0" w:color="auto"/>
              <w:right w:val="single" w:sz="4" w:space="0" w:color="auto"/>
            </w:tcBorders>
            <w:shd w:val="clear" w:color="auto" w:fill="auto"/>
            <w:noWrap/>
            <w:vAlign w:val="center"/>
            <w:hideMark/>
          </w:tcPr>
          <w:p w14:paraId="610589DE"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2010 ($)</w:t>
            </w:r>
          </w:p>
        </w:tc>
        <w:tc>
          <w:tcPr>
            <w:tcW w:w="1543" w:type="dxa"/>
            <w:tcBorders>
              <w:top w:val="single" w:sz="18" w:space="0" w:color="auto"/>
              <w:left w:val="nil"/>
              <w:bottom w:val="single" w:sz="18" w:space="0" w:color="auto"/>
              <w:right w:val="single" w:sz="4" w:space="0" w:color="auto"/>
            </w:tcBorders>
            <w:shd w:val="clear" w:color="auto" w:fill="auto"/>
            <w:noWrap/>
            <w:vAlign w:val="center"/>
            <w:hideMark/>
          </w:tcPr>
          <w:p w14:paraId="2C8706C8"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2012 ($)</w:t>
            </w:r>
          </w:p>
        </w:tc>
        <w:tc>
          <w:tcPr>
            <w:tcW w:w="1705" w:type="dxa"/>
            <w:tcBorders>
              <w:top w:val="single" w:sz="18" w:space="0" w:color="auto"/>
              <w:left w:val="nil"/>
              <w:bottom w:val="single" w:sz="18" w:space="0" w:color="auto"/>
              <w:right w:val="single" w:sz="4" w:space="0" w:color="auto"/>
            </w:tcBorders>
            <w:shd w:val="clear" w:color="auto" w:fill="auto"/>
            <w:noWrap/>
            <w:vAlign w:val="center"/>
            <w:hideMark/>
          </w:tcPr>
          <w:p w14:paraId="531BE72B"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2014 ($)</w:t>
            </w:r>
          </w:p>
        </w:tc>
        <w:tc>
          <w:tcPr>
            <w:tcW w:w="1738" w:type="dxa"/>
            <w:tcBorders>
              <w:top w:val="single" w:sz="18" w:space="0" w:color="auto"/>
              <w:left w:val="nil"/>
              <w:bottom w:val="single" w:sz="18" w:space="0" w:color="auto"/>
              <w:right w:val="single" w:sz="18" w:space="0" w:color="auto"/>
            </w:tcBorders>
            <w:shd w:val="clear" w:color="auto" w:fill="auto"/>
            <w:noWrap/>
            <w:vAlign w:val="center"/>
            <w:hideMark/>
          </w:tcPr>
          <w:p w14:paraId="70804585"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2016 ($)</w:t>
            </w:r>
          </w:p>
        </w:tc>
        <w:tc>
          <w:tcPr>
            <w:tcW w:w="1726" w:type="dxa"/>
            <w:vMerge/>
            <w:tcBorders>
              <w:top w:val="single" w:sz="18" w:space="0" w:color="auto"/>
              <w:left w:val="single" w:sz="18" w:space="0" w:color="auto"/>
              <w:bottom w:val="single" w:sz="18" w:space="0" w:color="auto"/>
              <w:right w:val="single" w:sz="18" w:space="0" w:color="auto"/>
            </w:tcBorders>
            <w:vAlign w:val="center"/>
            <w:hideMark/>
          </w:tcPr>
          <w:p w14:paraId="03F7E48C" w14:textId="77777777" w:rsidR="002E106E" w:rsidRPr="007D273B" w:rsidRDefault="002E106E" w:rsidP="002E106E">
            <w:pPr>
              <w:rPr>
                <w:rFonts w:eastAsia="Times New Roman"/>
                <w:color w:val="000000"/>
                <w:sz w:val="22"/>
                <w:szCs w:val="22"/>
              </w:rPr>
            </w:pPr>
          </w:p>
        </w:tc>
      </w:tr>
      <w:tr w:rsidR="002E106E" w:rsidRPr="007D273B" w14:paraId="031A67B4" w14:textId="77777777" w:rsidTr="002E106E">
        <w:trPr>
          <w:trHeight w:val="254"/>
        </w:trPr>
        <w:tc>
          <w:tcPr>
            <w:tcW w:w="4295" w:type="dxa"/>
            <w:tcBorders>
              <w:top w:val="single" w:sz="18" w:space="0" w:color="auto"/>
              <w:left w:val="single" w:sz="18" w:space="0" w:color="auto"/>
              <w:bottom w:val="single" w:sz="4" w:space="0" w:color="auto"/>
              <w:right w:val="single" w:sz="18" w:space="0" w:color="auto"/>
            </w:tcBorders>
            <w:shd w:val="clear" w:color="auto" w:fill="auto"/>
            <w:noWrap/>
            <w:vAlign w:val="center"/>
            <w:hideMark/>
          </w:tcPr>
          <w:p w14:paraId="356A5488"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Pres. Barack Obama</w:t>
            </w:r>
          </w:p>
        </w:tc>
        <w:tc>
          <w:tcPr>
            <w:tcW w:w="1385"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14:paraId="4B39C218"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single" w:sz="18" w:space="0" w:color="auto"/>
              <w:left w:val="nil"/>
              <w:bottom w:val="single" w:sz="4" w:space="0" w:color="auto"/>
              <w:right w:val="single" w:sz="4" w:space="0" w:color="auto"/>
            </w:tcBorders>
            <w:shd w:val="clear" w:color="auto" w:fill="auto"/>
            <w:noWrap/>
            <w:vAlign w:val="center"/>
            <w:hideMark/>
          </w:tcPr>
          <w:p w14:paraId="01D7E0A6"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single" w:sz="18" w:space="0" w:color="auto"/>
              <w:left w:val="nil"/>
              <w:bottom w:val="single" w:sz="4" w:space="0" w:color="auto"/>
              <w:right w:val="single" w:sz="4" w:space="0" w:color="auto"/>
            </w:tcBorders>
            <w:shd w:val="clear" w:color="auto" w:fill="auto"/>
            <w:noWrap/>
            <w:vAlign w:val="center"/>
            <w:hideMark/>
          </w:tcPr>
          <w:p w14:paraId="51D1F02F"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15,948.00 </w:t>
            </w:r>
          </w:p>
        </w:tc>
        <w:tc>
          <w:tcPr>
            <w:tcW w:w="1705" w:type="dxa"/>
            <w:tcBorders>
              <w:top w:val="single" w:sz="18" w:space="0" w:color="auto"/>
              <w:left w:val="nil"/>
              <w:bottom w:val="single" w:sz="4" w:space="0" w:color="auto"/>
              <w:right w:val="single" w:sz="4" w:space="0" w:color="auto"/>
            </w:tcBorders>
            <w:shd w:val="clear" w:color="auto" w:fill="auto"/>
            <w:noWrap/>
            <w:vAlign w:val="center"/>
            <w:hideMark/>
          </w:tcPr>
          <w:p w14:paraId="7DF81789"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38" w:type="dxa"/>
            <w:tcBorders>
              <w:top w:val="single" w:sz="18" w:space="0" w:color="auto"/>
              <w:left w:val="nil"/>
              <w:bottom w:val="single" w:sz="4" w:space="0" w:color="auto"/>
              <w:right w:val="single" w:sz="18" w:space="0" w:color="auto"/>
            </w:tcBorders>
            <w:shd w:val="clear" w:color="auto" w:fill="auto"/>
            <w:noWrap/>
            <w:vAlign w:val="center"/>
            <w:hideMark/>
          </w:tcPr>
          <w:p w14:paraId="31ABD928"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26" w:type="dxa"/>
            <w:tcBorders>
              <w:top w:val="single" w:sz="18" w:space="0" w:color="auto"/>
              <w:left w:val="single" w:sz="18" w:space="0" w:color="auto"/>
              <w:bottom w:val="single" w:sz="4" w:space="0" w:color="auto"/>
              <w:right w:val="single" w:sz="18" w:space="0" w:color="auto"/>
            </w:tcBorders>
            <w:shd w:val="clear" w:color="auto" w:fill="auto"/>
            <w:noWrap/>
            <w:vAlign w:val="center"/>
            <w:hideMark/>
          </w:tcPr>
          <w:p w14:paraId="28B6AD13"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15,948.00 </w:t>
            </w:r>
          </w:p>
        </w:tc>
      </w:tr>
      <w:tr w:rsidR="002E106E" w:rsidRPr="007D273B" w14:paraId="6AC96E70" w14:textId="77777777" w:rsidTr="002E106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270927E7"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Pres. Donald Trump</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254C95A6"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0615CBCA"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0D37A6A1"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2B002257"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38" w:type="dxa"/>
            <w:tcBorders>
              <w:top w:val="nil"/>
              <w:left w:val="nil"/>
              <w:bottom w:val="single" w:sz="4" w:space="0" w:color="auto"/>
              <w:right w:val="single" w:sz="18" w:space="0" w:color="auto"/>
            </w:tcBorders>
            <w:shd w:val="clear" w:color="auto" w:fill="auto"/>
            <w:noWrap/>
            <w:vAlign w:val="center"/>
            <w:hideMark/>
          </w:tcPr>
          <w:p w14:paraId="3F3231C2"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24,602.00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03ABA444"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24,602.00 </w:t>
            </w:r>
          </w:p>
        </w:tc>
      </w:tr>
      <w:tr w:rsidR="002E106E" w:rsidRPr="007D273B" w14:paraId="78C5FA27" w14:textId="77777777" w:rsidTr="002E106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4C9E9F32"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Rep. Aaron Schock (R-IL)</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7C4E1934"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5B29CA23"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6D3C906E"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10,000.00 </w:t>
            </w:r>
          </w:p>
        </w:tc>
        <w:tc>
          <w:tcPr>
            <w:tcW w:w="1705" w:type="dxa"/>
            <w:tcBorders>
              <w:top w:val="nil"/>
              <w:left w:val="nil"/>
              <w:bottom w:val="single" w:sz="4" w:space="0" w:color="auto"/>
              <w:right w:val="single" w:sz="4" w:space="0" w:color="auto"/>
            </w:tcBorders>
            <w:shd w:val="clear" w:color="auto" w:fill="auto"/>
            <w:noWrap/>
            <w:vAlign w:val="center"/>
            <w:hideMark/>
          </w:tcPr>
          <w:p w14:paraId="477DC57F"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5,000.00 </w:t>
            </w:r>
          </w:p>
        </w:tc>
        <w:tc>
          <w:tcPr>
            <w:tcW w:w="1738" w:type="dxa"/>
            <w:tcBorders>
              <w:top w:val="nil"/>
              <w:left w:val="nil"/>
              <w:bottom w:val="single" w:sz="4" w:space="0" w:color="auto"/>
              <w:right w:val="single" w:sz="18" w:space="0" w:color="auto"/>
            </w:tcBorders>
            <w:shd w:val="clear" w:color="auto" w:fill="auto"/>
            <w:noWrap/>
            <w:vAlign w:val="center"/>
            <w:hideMark/>
          </w:tcPr>
          <w:p w14:paraId="3F0E6497"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2635CB53"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15,000.00 </w:t>
            </w:r>
          </w:p>
        </w:tc>
      </w:tr>
      <w:tr w:rsidR="002E106E" w:rsidRPr="007D273B" w14:paraId="04A10033" w14:textId="77777777" w:rsidTr="002E106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5E1AA38D"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Rep. Bill 'Bobby' Schilling (R-IL)</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3F013BF4"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2D65D06A"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35F94501"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2,500.00 </w:t>
            </w:r>
          </w:p>
        </w:tc>
        <w:tc>
          <w:tcPr>
            <w:tcW w:w="1705" w:type="dxa"/>
            <w:tcBorders>
              <w:top w:val="nil"/>
              <w:left w:val="nil"/>
              <w:bottom w:val="single" w:sz="4" w:space="0" w:color="auto"/>
              <w:right w:val="single" w:sz="4" w:space="0" w:color="auto"/>
            </w:tcBorders>
            <w:shd w:val="clear" w:color="auto" w:fill="auto"/>
            <w:noWrap/>
            <w:vAlign w:val="center"/>
            <w:hideMark/>
          </w:tcPr>
          <w:p w14:paraId="36D910AE"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38" w:type="dxa"/>
            <w:tcBorders>
              <w:top w:val="nil"/>
              <w:left w:val="nil"/>
              <w:bottom w:val="single" w:sz="4" w:space="0" w:color="auto"/>
              <w:right w:val="single" w:sz="18" w:space="0" w:color="auto"/>
            </w:tcBorders>
            <w:shd w:val="clear" w:color="auto" w:fill="auto"/>
            <w:noWrap/>
            <w:vAlign w:val="center"/>
            <w:hideMark/>
          </w:tcPr>
          <w:p w14:paraId="4061AA78"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7DD58D77"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2,500.00 </w:t>
            </w:r>
          </w:p>
        </w:tc>
      </w:tr>
      <w:tr w:rsidR="002E106E" w:rsidRPr="007D273B" w14:paraId="6DD776EF" w14:textId="77777777" w:rsidTr="002E106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2F9162A5"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Rep. Darin LaHood (R-IL)</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77821DAB"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55B91F22"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39EC387D"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363FE4C9"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38" w:type="dxa"/>
            <w:tcBorders>
              <w:top w:val="nil"/>
              <w:left w:val="nil"/>
              <w:bottom w:val="single" w:sz="4" w:space="0" w:color="auto"/>
              <w:right w:val="single" w:sz="18" w:space="0" w:color="auto"/>
            </w:tcBorders>
            <w:shd w:val="clear" w:color="auto" w:fill="auto"/>
            <w:noWrap/>
            <w:vAlign w:val="center"/>
            <w:hideMark/>
          </w:tcPr>
          <w:p w14:paraId="4C38B089"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7,500.00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35D9567B"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7,500.00 </w:t>
            </w:r>
          </w:p>
        </w:tc>
      </w:tr>
      <w:tr w:rsidR="002E106E" w:rsidRPr="007D273B" w14:paraId="4DC27BF7" w14:textId="77777777" w:rsidTr="002E106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7DFAAF3F"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Rep. David Loebsack (D-IA)</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152210FB"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56F221DB"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2209C300"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6B8A94D0"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6,000.00 </w:t>
            </w:r>
          </w:p>
        </w:tc>
        <w:tc>
          <w:tcPr>
            <w:tcW w:w="1738" w:type="dxa"/>
            <w:tcBorders>
              <w:top w:val="nil"/>
              <w:left w:val="nil"/>
              <w:bottom w:val="single" w:sz="4" w:space="0" w:color="auto"/>
              <w:right w:val="single" w:sz="18" w:space="0" w:color="auto"/>
            </w:tcBorders>
            <w:shd w:val="clear" w:color="auto" w:fill="auto"/>
            <w:noWrap/>
            <w:vAlign w:val="center"/>
            <w:hideMark/>
          </w:tcPr>
          <w:p w14:paraId="3E7BEA25"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5,000.00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32D26D93"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11,000.00 </w:t>
            </w:r>
          </w:p>
        </w:tc>
      </w:tr>
      <w:tr w:rsidR="002E106E" w:rsidRPr="007D273B" w14:paraId="1E64A63C" w14:textId="77777777" w:rsidTr="002E106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391A8B39"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Rep. David Young (R-IA)</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4A5BD10A"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3F6F437A"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2A7C66CE"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0180AB41"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5,000.00 </w:t>
            </w:r>
          </w:p>
        </w:tc>
        <w:tc>
          <w:tcPr>
            <w:tcW w:w="1738" w:type="dxa"/>
            <w:tcBorders>
              <w:top w:val="nil"/>
              <w:left w:val="nil"/>
              <w:bottom w:val="single" w:sz="4" w:space="0" w:color="auto"/>
              <w:right w:val="single" w:sz="18" w:space="0" w:color="auto"/>
            </w:tcBorders>
            <w:shd w:val="clear" w:color="auto" w:fill="auto"/>
            <w:noWrap/>
            <w:vAlign w:val="center"/>
            <w:hideMark/>
          </w:tcPr>
          <w:p w14:paraId="40369BDA"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7,000.00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0A05DFBA"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12,000.00 </w:t>
            </w:r>
          </w:p>
        </w:tc>
      </w:tr>
      <w:tr w:rsidR="002E106E" w:rsidRPr="007D273B" w14:paraId="1678062D" w14:textId="77777777" w:rsidTr="002E106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164A001A"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Rep. John Shimkus (R-IL)</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2FF290AE"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2,000.00 </w:t>
            </w:r>
          </w:p>
        </w:tc>
        <w:tc>
          <w:tcPr>
            <w:tcW w:w="1239" w:type="dxa"/>
            <w:tcBorders>
              <w:top w:val="nil"/>
              <w:left w:val="nil"/>
              <w:bottom w:val="single" w:sz="4" w:space="0" w:color="auto"/>
              <w:right w:val="single" w:sz="4" w:space="0" w:color="auto"/>
            </w:tcBorders>
            <w:shd w:val="clear" w:color="auto" w:fill="auto"/>
            <w:noWrap/>
            <w:vAlign w:val="center"/>
            <w:hideMark/>
          </w:tcPr>
          <w:p w14:paraId="07A535A3"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68075A32"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12,000.00 </w:t>
            </w:r>
          </w:p>
        </w:tc>
        <w:tc>
          <w:tcPr>
            <w:tcW w:w="1705" w:type="dxa"/>
            <w:tcBorders>
              <w:top w:val="nil"/>
              <w:left w:val="nil"/>
              <w:bottom w:val="single" w:sz="4" w:space="0" w:color="auto"/>
              <w:right w:val="single" w:sz="4" w:space="0" w:color="auto"/>
            </w:tcBorders>
            <w:shd w:val="clear" w:color="auto" w:fill="auto"/>
            <w:noWrap/>
            <w:vAlign w:val="center"/>
            <w:hideMark/>
          </w:tcPr>
          <w:p w14:paraId="7D1C21E7"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15,000.00 </w:t>
            </w:r>
          </w:p>
        </w:tc>
        <w:tc>
          <w:tcPr>
            <w:tcW w:w="1738" w:type="dxa"/>
            <w:tcBorders>
              <w:top w:val="nil"/>
              <w:left w:val="nil"/>
              <w:bottom w:val="single" w:sz="4" w:space="0" w:color="auto"/>
              <w:right w:val="single" w:sz="18" w:space="0" w:color="auto"/>
            </w:tcBorders>
            <w:shd w:val="clear" w:color="auto" w:fill="auto"/>
            <w:noWrap/>
            <w:vAlign w:val="center"/>
            <w:hideMark/>
          </w:tcPr>
          <w:p w14:paraId="3B4D90C8"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18,000.00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29B817DB"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47,000.00 </w:t>
            </w:r>
          </w:p>
        </w:tc>
      </w:tr>
      <w:tr w:rsidR="002E106E" w:rsidRPr="007D273B" w14:paraId="1F4C292E" w14:textId="77777777" w:rsidTr="002E106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1591A91E"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Rep. Kevin Cramer (R-ND)</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1011A34B"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nil"/>
              <w:right w:val="single" w:sz="4" w:space="0" w:color="auto"/>
            </w:tcBorders>
            <w:shd w:val="clear" w:color="auto" w:fill="auto"/>
            <w:noWrap/>
            <w:vAlign w:val="center"/>
            <w:hideMark/>
          </w:tcPr>
          <w:p w14:paraId="0FB21AFD"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nil"/>
              <w:right w:val="single" w:sz="4" w:space="0" w:color="auto"/>
            </w:tcBorders>
            <w:shd w:val="clear" w:color="auto" w:fill="auto"/>
            <w:noWrap/>
            <w:vAlign w:val="center"/>
            <w:hideMark/>
          </w:tcPr>
          <w:p w14:paraId="3EC20BDD"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354E00B7"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3,000.00 </w:t>
            </w:r>
          </w:p>
        </w:tc>
        <w:tc>
          <w:tcPr>
            <w:tcW w:w="1738" w:type="dxa"/>
            <w:tcBorders>
              <w:top w:val="nil"/>
              <w:left w:val="nil"/>
              <w:bottom w:val="nil"/>
              <w:right w:val="single" w:sz="18" w:space="0" w:color="auto"/>
            </w:tcBorders>
            <w:shd w:val="clear" w:color="auto" w:fill="auto"/>
            <w:noWrap/>
            <w:vAlign w:val="center"/>
            <w:hideMark/>
          </w:tcPr>
          <w:p w14:paraId="0C7E47BF"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16,000.00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63932700"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19,000.00 </w:t>
            </w:r>
          </w:p>
        </w:tc>
      </w:tr>
      <w:tr w:rsidR="002E106E" w:rsidRPr="007D273B" w14:paraId="2266CFBD" w14:textId="77777777" w:rsidTr="002E106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47D49F0E"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Rep. Kristi Noem (R-SD)</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42E6B1A7"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single" w:sz="4" w:space="0" w:color="auto"/>
              <w:left w:val="nil"/>
              <w:bottom w:val="single" w:sz="4" w:space="0" w:color="auto"/>
              <w:right w:val="single" w:sz="4" w:space="0" w:color="auto"/>
            </w:tcBorders>
            <w:shd w:val="clear" w:color="auto" w:fill="auto"/>
            <w:noWrap/>
            <w:vAlign w:val="center"/>
            <w:hideMark/>
          </w:tcPr>
          <w:p w14:paraId="273A3E25"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single" w:sz="4" w:space="0" w:color="auto"/>
              <w:left w:val="nil"/>
              <w:bottom w:val="single" w:sz="4" w:space="0" w:color="auto"/>
              <w:right w:val="single" w:sz="4" w:space="0" w:color="auto"/>
            </w:tcBorders>
            <w:shd w:val="clear" w:color="auto" w:fill="auto"/>
            <w:noWrap/>
            <w:vAlign w:val="center"/>
            <w:hideMark/>
          </w:tcPr>
          <w:p w14:paraId="006EC931"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352915AC"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6,000.00 </w:t>
            </w:r>
          </w:p>
        </w:tc>
        <w:tc>
          <w:tcPr>
            <w:tcW w:w="1738" w:type="dxa"/>
            <w:tcBorders>
              <w:top w:val="single" w:sz="4" w:space="0" w:color="auto"/>
              <w:left w:val="nil"/>
              <w:bottom w:val="single" w:sz="4" w:space="0" w:color="auto"/>
              <w:right w:val="single" w:sz="18" w:space="0" w:color="auto"/>
            </w:tcBorders>
            <w:shd w:val="clear" w:color="auto" w:fill="auto"/>
            <w:noWrap/>
            <w:vAlign w:val="center"/>
            <w:hideMark/>
          </w:tcPr>
          <w:p w14:paraId="04313C29"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5,000.00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6FDD933F"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11,000.00 </w:t>
            </w:r>
          </w:p>
        </w:tc>
      </w:tr>
      <w:tr w:rsidR="002E106E" w:rsidRPr="007D273B" w14:paraId="091CD2E5" w14:textId="77777777" w:rsidTr="002E106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5D3C3A7C"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Rep. Peter Roskam (R-IL)</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6A9C830E"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1,000.00 </w:t>
            </w:r>
          </w:p>
        </w:tc>
        <w:tc>
          <w:tcPr>
            <w:tcW w:w="1239" w:type="dxa"/>
            <w:tcBorders>
              <w:top w:val="nil"/>
              <w:left w:val="nil"/>
              <w:bottom w:val="single" w:sz="4" w:space="0" w:color="auto"/>
              <w:right w:val="single" w:sz="4" w:space="0" w:color="auto"/>
            </w:tcBorders>
            <w:shd w:val="clear" w:color="auto" w:fill="auto"/>
            <w:noWrap/>
            <w:vAlign w:val="center"/>
            <w:hideMark/>
          </w:tcPr>
          <w:p w14:paraId="115CB264"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2C3454EF"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4,000.00 </w:t>
            </w:r>
          </w:p>
        </w:tc>
        <w:tc>
          <w:tcPr>
            <w:tcW w:w="1705" w:type="dxa"/>
            <w:tcBorders>
              <w:top w:val="nil"/>
              <w:left w:val="nil"/>
              <w:bottom w:val="single" w:sz="4" w:space="0" w:color="auto"/>
              <w:right w:val="single" w:sz="4" w:space="0" w:color="auto"/>
            </w:tcBorders>
            <w:shd w:val="clear" w:color="auto" w:fill="auto"/>
            <w:noWrap/>
            <w:vAlign w:val="center"/>
            <w:hideMark/>
          </w:tcPr>
          <w:p w14:paraId="6EAB2DE9"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14,500.00 </w:t>
            </w:r>
          </w:p>
        </w:tc>
        <w:tc>
          <w:tcPr>
            <w:tcW w:w="1738" w:type="dxa"/>
            <w:tcBorders>
              <w:top w:val="nil"/>
              <w:left w:val="nil"/>
              <w:bottom w:val="single" w:sz="4" w:space="0" w:color="auto"/>
              <w:right w:val="single" w:sz="18" w:space="0" w:color="auto"/>
            </w:tcBorders>
            <w:shd w:val="clear" w:color="auto" w:fill="auto"/>
            <w:noWrap/>
            <w:vAlign w:val="center"/>
            <w:hideMark/>
          </w:tcPr>
          <w:p w14:paraId="380D42B9"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6,000.00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6FC58F71"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25,500.00 </w:t>
            </w:r>
          </w:p>
        </w:tc>
      </w:tr>
      <w:tr w:rsidR="002E106E" w:rsidRPr="007D273B" w14:paraId="23703C99" w14:textId="77777777" w:rsidTr="002E106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31D363F3"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Rep. Rick Berg (R-ND)</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15AE2311"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54840915"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685D5686"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5,000.00 </w:t>
            </w:r>
          </w:p>
        </w:tc>
        <w:tc>
          <w:tcPr>
            <w:tcW w:w="1705" w:type="dxa"/>
            <w:tcBorders>
              <w:top w:val="nil"/>
              <w:left w:val="nil"/>
              <w:bottom w:val="single" w:sz="4" w:space="0" w:color="auto"/>
              <w:right w:val="single" w:sz="4" w:space="0" w:color="auto"/>
            </w:tcBorders>
            <w:shd w:val="clear" w:color="auto" w:fill="auto"/>
            <w:noWrap/>
            <w:vAlign w:val="center"/>
            <w:hideMark/>
          </w:tcPr>
          <w:p w14:paraId="5FCD4219"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38" w:type="dxa"/>
            <w:tcBorders>
              <w:top w:val="nil"/>
              <w:left w:val="nil"/>
              <w:bottom w:val="single" w:sz="4" w:space="0" w:color="auto"/>
              <w:right w:val="single" w:sz="18" w:space="0" w:color="auto"/>
            </w:tcBorders>
            <w:shd w:val="clear" w:color="auto" w:fill="auto"/>
            <w:noWrap/>
            <w:vAlign w:val="center"/>
            <w:hideMark/>
          </w:tcPr>
          <w:p w14:paraId="606D96BE"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673CD2CF"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5,000.00 </w:t>
            </w:r>
          </w:p>
        </w:tc>
      </w:tr>
      <w:tr w:rsidR="002E106E" w:rsidRPr="007D273B" w14:paraId="2B654CF3" w14:textId="77777777" w:rsidTr="002E106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23D1748D"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Rep. Rodney Davis (R-IL)</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35711D30"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4F799DB8"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07A4692C"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6,000.00 </w:t>
            </w:r>
          </w:p>
        </w:tc>
        <w:tc>
          <w:tcPr>
            <w:tcW w:w="1705" w:type="dxa"/>
            <w:tcBorders>
              <w:top w:val="nil"/>
              <w:left w:val="nil"/>
              <w:bottom w:val="single" w:sz="4" w:space="0" w:color="auto"/>
              <w:right w:val="single" w:sz="4" w:space="0" w:color="auto"/>
            </w:tcBorders>
            <w:shd w:val="clear" w:color="auto" w:fill="auto"/>
            <w:noWrap/>
            <w:vAlign w:val="center"/>
            <w:hideMark/>
          </w:tcPr>
          <w:p w14:paraId="496381D8"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7,000.00 </w:t>
            </w:r>
          </w:p>
        </w:tc>
        <w:tc>
          <w:tcPr>
            <w:tcW w:w="1738" w:type="dxa"/>
            <w:tcBorders>
              <w:top w:val="nil"/>
              <w:left w:val="nil"/>
              <w:bottom w:val="single" w:sz="4" w:space="0" w:color="auto"/>
              <w:right w:val="single" w:sz="18" w:space="0" w:color="auto"/>
            </w:tcBorders>
            <w:shd w:val="clear" w:color="auto" w:fill="auto"/>
            <w:noWrap/>
            <w:vAlign w:val="center"/>
            <w:hideMark/>
          </w:tcPr>
          <w:p w14:paraId="0979128A"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3,000.00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04C8EE29"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16,000.00 </w:t>
            </w:r>
          </w:p>
        </w:tc>
      </w:tr>
      <w:tr w:rsidR="002E106E" w:rsidRPr="007D273B" w14:paraId="2408E7C2" w14:textId="77777777" w:rsidTr="002E106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6845C6A3"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Rep. Steven King (R-IA)</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57E25C8A"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2205079B"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3601873F"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73AE4FBB"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7,000.00 </w:t>
            </w:r>
          </w:p>
        </w:tc>
        <w:tc>
          <w:tcPr>
            <w:tcW w:w="1738" w:type="dxa"/>
            <w:tcBorders>
              <w:top w:val="nil"/>
              <w:left w:val="nil"/>
              <w:bottom w:val="single" w:sz="4" w:space="0" w:color="auto"/>
              <w:right w:val="single" w:sz="18" w:space="0" w:color="auto"/>
            </w:tcBorders>
            <w:shd w:val="clear" w:color="auto" w:fill="auto"/>
            <w:noWrap/>
            <w:vAlign w:val="center"/>
            <w:hideMark/>
          </w:tcPr>
          <w:p w14:paraId="01359C98"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00C516D0"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7,000.00 </w:t>
            </w:r>
          </w:p>
        </w:tc>
      </w:tr>
      <w:tr w:rsidR="002E106E" w:rsidRPr="007D273B" w14:paraId="612FE965" w14:textId="77777777" w:rsidTr="002E106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04AFB350"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Sen. Chuck Grassley (R-IA)</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637EC73C"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11AE2FB7"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62693248"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78BAD3D6"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10,000.00 </w:t>
            </w:r>
          </w:p>
        </w:tc>
        <w:tc>
          <w:tcPr>
            <w:tcW w:w="1738" w:type="dxa"/>
            <w:tcBorders>
              <w:top w:val="nil"/>
              <w:left w:val="nil"/>
              <w:bottom w:val="single" w:sz="4" w:space="0" w:color="auto"/>
              <w:right w:val="single" w:sz="18" w:space="0" w:color="auto"/>
            </w:tcBorders>
            <w:shd w:val="clear" w:color="auto" w:fill="auto"/>
            <w:noWrap/>
            <w:vAlign w:val="center"/>
            <w:hideMark/>
          </w:tcPr>
          <w:p w14:paraId="325DB739"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8,500.00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504AD08F"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18,500.00 </w:t>
            </w:r>
          </w:p>
        </w:tc>
      </w:tr>
      <w:tr w:rsidR="002E106E" w:rsidRPr="007D273B" w14:paraId="4A4D7D5C" w14:textId="77777777" w:rsidTr="002E106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0619B3AB"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Sen. Heidi Heitkamp (D-ND)</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230E50C9"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773DE231"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1C1B7454"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2,500.00 </w:t>
            </w:r>
          </w:p>
        </w:tc>
        <w:tc>
          <w:tcPr>
            <w:tcW w:w="1705" w:type="dxa"/>
            <w:tcBorders>
              <w:top w:val="nil"/>
              <w:left w:val="nil"/>
              <w:bottom w:val="single" w:sz="4" w:space="0" w:color="auto"/>
              <w:right w:val="single" w:sz="4" w:space="0" w:color="auto"/>
            </w:tcBorders>
            <w:shd w:val="clear" w:color="auto" w:fill="auto"/>
            <w:noWrap/>
            <w:vAlign w:val="center"/>
            <w:hideMark/>
          </w:tcPr>
          <w:p w14:paraId="644A7E2D"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5,500.00 </w:t>
            </w:r>
          </w:p>
        </w:tc>
        <w:tc>
          <w:tcPr>
            <w:tcW w:w="1738" w:type="dxa"/>
            <w:tcBorders>
              <w:top w:val="nil"/>
              <w:left w:val="nil"/>
              <w:bottom w:val="single" w:sz="4" w:space="0" w:color="auto"/>
              <w:right w:val="single" w:sz="18" w:space="0" w:color="auto"/>
            </w:tcBorders>
            <w:shd w:val="clear" w:color="auto" w:fill="auto"/>
            <w:noWrap/>
            <w:vAlign w:val="center"/>
            <w:hideMark/>
          </w:tcPr>
          <w:p w14:paraId="18D75F03"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1964C7B0"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8,000.00 </w:t>
            </w:r>
          </w:p>
        </w:tc>
      </w:tr>
      <w:tr w:rsidR="002E106E" w:rsidRPr="007D273B" w14:paraId="67154F97" w14:textId="77777777" w:rsidTr="002E106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19CF04C5"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Sen. John Hoeven (R-ND)</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35F6C4F2"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56EE4769"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0E367CA3"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5B58257F"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38" w:type="dxa"/>
            <w:tcBorders>
              <w:top w:val="nil"/>
              <w:left w:val="nil"/>
              <w:bottom w:val="single" w:sz="4" w:space="0" w:color="auto"/>
              <w:right w:val="single" w:sz="18" w:space="0" w:color="auto"/>
            </w:tcBorders>
            <w:shd w:val="clear" w:color="auto" w:fill="auto"/>
            <w:noWrap/>
            <w:vAlign w:val="center"/>
            <w:hideMark/>
          </w:tcPr>
          <w:p w14:paraId="5FA36063"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16,500.00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19B59B58"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16,500.00 </w:t>
            </w:r>
          </w:p>
        </w:tc>
      </w:tr>
      <w:tr w:rsidR="002E106E" w:rsidRPr="007D273B" w14:paraId="01BADD7B" w14:textId="77777777" w:rsidTr="002E106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379B3EC7"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Sen. John Thune (R-SD)</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59C439D9"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1,000.00 </w:t>
            </w:r>
          </w:p>
        </w:tc>
        <w:tc>
          <w:tcPr>
            <w:tcW w:w="1239" w:type="dxa"/>
            <w:tcBorders>
              <w:top w:val="nil"/>
              <w:left w:val="nil"/>
              <w:bottom w:val="single" w:sz="4" w:space="0" w:color="auto"/>
              <w:right w:val="single" w:sz="4" w:space="0" w:color="auto"/>
            </w:tcBorders>
            <w:shd w:val="clear" w:color="auto" w:fill="auto"/>
            <w:noWrap/>
            <w:vAlign w:val="center"/>
            <w:hideMark/>
          </w:tcPr>
          <w:p w14:paraId="57EC26B4"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19959E4F"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1BE70B27"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38" w:type="dxa"/>
            <w:tcBorders>
              <w:top w:val="nil"/>
              <w:left w:val="nil"/>
              <w:bottom w:val="single" w:sz="4" w:space="0" w:color="auto"/>
              <w:right w:val="single" w:sz="18" w:space="0" w:color="auto"/>
            </w:tcBorders>
            <w:shd w:val="clear" w:color="auto" w:fill="auto"/>
            <w:noWrap/>
            <w:vAlign w:val="center"/>
            <w:hideMark/>
          </w:tcPr>
          <w:p w14:paraId="09A39177"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15,000.00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631041D8"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16,000.00 </w:t>
            </w:r>
          </w:p>
        </w:tc>
      </w:tr>
      <w:tr w:rsidR="002E106E" w:rsidRPr="007D273B" w14:paraId="5C92EA41" w14:textId="77777777" w:rsidTr="002E106E">
        <w:trPr>
          <w:trHeight w:val="254"/>
        </w:trPr>
        <w:tc>
          <w:tcPr>
            <w:tcW w:w="4295" w:type="dxa"/>
            <w:tcBorders>
              <w:top w:val="nil"/>
              <w:left w:val="single" w:sz="18" w:space="0" w:color="auto"/>
              <w:bottom w:val="single" w:sz="4" w:space="0" w:color="auto"/>
              <w:right w:val="single" w:sz="18" w:space="0" w:color="auto"/>
            </w:tcBorders>
            <w:shd w:val="clear" w:color="auto" w:fill="auto"/>
            <w:noWrap/>
            <w:vAlign w:val="center"/>
            <w:hideMark/>
          </w:tcPr>
          <w:p w14:paraId="78CF5B45"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Sen. Joni Ernst (R-IA)</w:t>
            </w:r>
          </w:p>
        </w:tc>
        <w:tc>
          <w:tcPr>
            <w:tcW w:w="1385" w:type="dxa"/>
            <w:tcBorders>
              <w:top w:val="nil"/>
              <w:left w:val="single" w:sz="18" w:space="0" w:color="auto"/>
              <w:bottom w:val="single" w:sz="4" w:space="0" w:color="auto"/>
              <w:right w:val="single" w:sz="4" w:space="0" w:color="auto"/>
            </w:tcBorders>
            <w:shd w:val="clear" w:color="auto" w:fill="auto"/>
            <w:noWrap/>
            <w:vAlign w:val="center"/>
            <w:hideMark/>
          </w:tcPr>
          <w:p w14:paraId="45ED70FC"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4" w:space="0" w:color="auto"/>
              <w:right w:val="single" w:sz="4" w:space="0" w:color="auto"/>
            </w:tcBorders>
            <w:shd w:val="clear" w:color="auto" w:fill="auto"/>
            <w:noWrap/>
            <w:vAlign w:val="center"/>
            <w:hideMark/>
          </w:tcPr>
          <w:p w14:paraId="41145B53"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4" w:space="0" w:color="auto"/>
              <w:right w:val="single" w:sz="4" w:space="0" w:color="auto"/>
            </w:tcBorders>
            <w:shd w:val="clear" w:color="auto" w:fill="auto"/>
            <w:noWrap/>
            <w:vAlign w:val="center"/>
            <w:hideMark/>
          </w:tcPr>
          <w:p w14:paraId="45004895"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4" w:space="0" w:color="auto"/>
              <w:right w:val="single" w:sz="4" w:space="0" w:color="auto"/>
            </w:tcBorders>
            <w:shd w:val="clear" w:color="auto" w:fill="auto"/>
            <w:noWrap/>
            <w:vAlign w:val="center"/>
            <w:hideMark/>
          </w:tcPr>
          <w:p w14:paraId="36ED5645"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15,000.00 </w:t>
            </w:r>
          </w:p>
        </w:tc>
        <w:tc>
          <w:tcPr>
            <w:tcW w:w="1738" w:type="dxa"/>
            <w:tcBorders>
              <w:top w:val="nil"/>
              <w:left w:val="nil"/>
              <w:bottom w:val="single" w:sz="4" w:space="0" w:color="auto"/>
              <w:right w:val="single" w:sz="18" w:space="0" w:color="auto"/>
            </w:tcBorders>
            <w:shd w:val="clear" w:color="auto" w:fill="auto"/>
            <w:noWrap/>
            <w:vAlign w:val="center"/>
            <w:hideMark/>
          </w:tcPr>
          <w:p w14:paraId="4A135C3F"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26" w:type="dxa"/>
            <w:tcBorders>
              <w:top w:val="single" w:sz="8" w:space="0" w:color="auto"/>
              <w:left w:val="single" w:sz="18" w:space="0" w:color="auto"/>
              <w:bottom w:val="single" w:sz="4" w:space="0" w:color="auto"/>
              <w:right w:val="single" w:sz="18" w:space="0" w:color="auto"/>
            </w:tcBorders>
            <w:shd w:val="clear" w:color="auto" w:fill="auto"/>
            <w:noWrap/>
            <w:vAlign w:val="center"/>
            <w:hideMark/>
          </w:tcPr>
          <w:p w14:paraId="63C6CC27"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15,000.00 </w:t>
            </w:r>
          </w:p>
        </w:tc>
      </w:tr>
      <w:tr w:rsidR="002E106E" w:rsidRPr="007D273B" w14:paraId="2FF6D75B" w14:textId="77777777" w:rsidTr="002E106E">
        <w:trPr>
          <w:trHeight w:val="254"/>
        </w:trPr>
        <w:tc>
          <w:tcPr>
            <w:tcW w:w="4295" w:type="dxa"/>
            <w:tcBorders>
              <w:top w:val="nil"/>
              <w:left w:val="single" w:sz="18" w:space="0" w:color="auto"/>
              <w:bottom w:val="single" w:sz="18" w:space="0" w:color="auto"/>
              <w:right w:val="single" w:sz="18" w:space="0" w:color="auto"/>
            </w:tcBorders>
            <w:shd w:val="clear" w:color="auto" w:fill="auto"/>
            <w:noWrap/>
            <w:vAlign w:val="center"/>
            <w:hideMark/>
          </w:tcPr>
          <w:p w14:paraId="0B31A3A5"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Sen. Mike Rounds (R-SD)</w:t>
            </w:r>
          </w:p>
        </w:tc>
        <w:tc>
          <w:tcPr>
            <w:tcW w:w="1385" w:type="dxa"/>
            <w:tcBorders>
              <w:top w:val="nil"/>
              <w:left w:val="single" w:sz="18" w:space="0" w:color="auto"/>
              <w:bottom w:val="single" w:sz="18" w:space="0" w:color="auto"/>
              <w:right w:val="single" w:sz="4" w:space="0" w:color="auto"/>
            </w:tcBorders>
            <w:shd w:val="clear" w:color="auto" w:fill="auto"/>
            <w:noWrap/>
            <w:vAlign w:val="center"/>
            <w:hideMark/>
          </w:tcPr>
          <w:p w14:paraId="0A5FB73A"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239" w:type="dxa"/>
            <w:tcBorders>
              <w:top w:val="nil"/>
              <w:left w:val="nil"/>
              <w:bottom w:val="single" w:sz="18" w:space="0" w:color="auto"/>
              <w:right w:val="single" w:sz="4" w:space="0" w:color="auto"/>
            </w:tcBorders>
            <w:shd w:val="clear" w:color="auto" w:fill="auto"/>
            <w:noWrap/>
            <w:vAlign w:val="center"/>
            <w:hideMark/>
          </w:tcPr>
          <w:p w14:paraId="1504EE16"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nil"/>
              <w:left w:val="nil"/>
              <w:bottom w:val="single" w:sz="18" w:space="0" w:color="auto"/>
              <w:right w:val="single" w:sz="4" w:space="0" w:color="auto"/>
            </w:tcBorders>
            <w:shd w:val="clear" w:color="auto" w:fill="auto"/>
            <w:noWrap/>
            <w:vAlign w:val="center"/>
            <w:hideMark/>
          </w:tcPr>
          <w:p w14:paraId="792E7670"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05" w:type="dxa"/>
            <w:tcBorders>
              <w:top w:val="nil"/>
              <w:left w:val="nil"/>
              <w:bottom w:val="single" w:sz="18" w:space="0" w:color="auto"/>
              <w:right w:val="single" w:sz="4" w:space="0" w:color="auto"/>
            </w:tcBorders>
            <w:shd w:val="clear" w:color="auto" w:fill="auto"/>
            <w:noWrap/>
            <w:vAlign w:val="center"/>
            <w:hideMark/>
          </w:tcPr>
          <w:p w14:paraId="0682AC97"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2,750.00 </w:t>
            </w:r>
          </w:p>
        </w:tc>
        <w:tc>
          <w:tcPr>
            <w:tcW w:w="1738" w:type="dxa"/>
            <w:tcBorders>
              <w:top w:val="nil"/>
              <w:left w:val="nil"/>
              <w:bottom w:val="single" w:sz="18" w:space="0" w:color="auto"/>
              <w:right w:val="single" w:sz="18" w:space="0" w:color="auto"/>
            </w:tcBorders>
            <w:shd w:val="clear" w:color="auto" w:fill="auto"/>
            <w:noWrap/>
            <w:vAlign w:val="center"/>
            <w:hideMark/>
          </w:tcPr>
          <w:p w14:paraId="5E23C0BF"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726" w:type="dxa"/>
            <w:tcBorders>
              <w:top w:val="single" w:sz="8" w:space="0" w:color="auto"/>
              <w:left w:val="single" w:sz="18" w:space="0" w:color="auto"/>
              <w:bottom w:val="single" w:sz="18" w:space="0" w:color="auto"/>
              <w:right w:val="single" w:sz="18" w:space="0" w:color="auto"/>
            </w:tcBorders>
            <w:shd w:val="clear" w:color="auto" w:fill="auto"/>
            <w:noWrap/>
            <w:vAlign w:val="center"/>
            <w:hideMark/>
          </w:tcPr>
          <w:p w14:paraId="1CA63974"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2,750.00 </w:t>
            </w:r>
          </w:p>
        </w:tc>
      </w:tr>
      <w:tr w:rsidR="002E106E" w:rsidRPr="007D273B" w14:paraId="13D6FB4C" w14:textId="77777777" w:rsidTr="002E106E">
        <w:trPr>
          <w:trHeight w:val="254"/>
        </w:trPr>
        <w:tc>
          <w:tcPr>
            <w:tcW w:w="4295"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2BB08B16"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Total Contributions to Key Candidates ($)</w:t>
            </w:r>
          </w:p>
        </w:tc>
        <w:tc>
          <w:tcPr>
            <w:tcW w:w="1385" w:type="dxa"/>
            <w:tcBorders>
              <w:top w:val="single" w:sz="18" w:space="0" w:color="auto"/>
              <w:left w:val="single" w:sz="18" w:space="0" w:color="auto"/>
              <w:bottom w:val="single" w:sz="18" w:space="0" w:color="auto"/>
              <w:right w:val="single" w:sz="4" w:space="0" w:color="auto"/>
            </w:tcBorders>
            <w:shd w:val="clear" w:color="auto" w:fill="auto"/>
            <w:noWrap/>
            <w:vAlign w:val="center"/>
            <w:hideMark/>
          </w:tcPr>
          <w:p w14:paraId="2ED49A58"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4,000.00 </w:t>
            </w:r>
          </w:p>
        </w:tc>
        <w:tc>
          <w:tcPr>
            <w:tcW w:w="1239" w:type="dxa"/>
            <w:tcBorders>
              <w:top w:val="single" w:sz="18" w:space="0" w:color="auto"/>
              <w:left w:val="nil"/>
              <w:bottom w:val="single" w:sz="18" w:space="0" w:color="auto"/>
              <w:right w:val="single" w:sz="4" w:space="0" w:color="auto"/>
            </w:tcBorders>
            <w:shd w:val="clear" w:color="auto" w:fill="auto"/>
            <w:noWrap/>
            <w:vAlign w:val="center"/>
            <w:hideMark/>
          </w:tcPr>
          <w:p w14:paraId="2D31E328"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   </w:t>
            </w:r>
          </w:p>
        </w:tc>
        <w:tc>
          <w:tcPr>
            <w:tcW w:w="1543" w:type="dxa"/>
            <w:tcBorders>
              <w:top w:val="single" w:sz="18" w:space="0" w:color="auto"/>
              <w:left w:val="nil"/>
              <w:bottom w:val="single" w:sz="18" w:space="0" w:color="auto"/>
              <w:right w:val="single" w:sz="4" w:space="0" w:color="auto"/>
            </w:tcBorders>
            <w:shd w:val="clear" w:color="auto" w:fill="auto"/>
            <w:noWrap/>
            <w:vAlign w:val="center"/>
            <w:hideMark/>
          </w:tcPr>
          <w:p w14:paraId="6DE4506B"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57,948.00 </w:t>
            </w:r>
          </w:p>
        </w:tc>
        <w:tc>
          <w:tcPr>
            <w:tcW w:w="1705" w:type="dxa"/>
            <w:tcBorders>
              <w:top w:val="single" w:sz="18" w:space="0" w:color="auto"/>
              <w:left w:val="nil"/>
              <w:bottom w:val="single" w:sz="18" w:space="0" w:color="auto"/>
              <w:right w:val="single" w:sz="4" w:space="0" w:color="auto"/>
            </w:tcBorders>
            <w:shd w:val="clear" w:color="auto" w:fill="auto"/>
            <w:noWrap/>
            <w:vAlign w:val="center"/>
            <w:hideMark/>
          </w:tcPr>
          <w:p w14:paraId="6AEDFF5F"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101,750.00 </w:t>
            </w:r>
          </w:p>
        </w:tc>
        <w:tc>
          <w:tcPr>
            <w:tcW w:w="1738" w:type="dxa"/>
            <w:tcBorders>
              <w:top w:val="single" w:sz="18" w:space="0" w:color="auto"/>
              <w:left w:val="nil"/>
              <w:bottom w:val="single" w:sz="18" w:space="0" w:color="auto"/>
              <w:right w:val="single" w:sz="18" w:space="0" w:color="auto"/>
            </w:tcBorders>
            <w:shd w:val="clear" w:color="auto" w:fill="auto"/>
            <w:noWrap/>
            <w:vAlign w:val="center"/>
            <w:hideMark/>
          </w:tcPr>
          <w:p w14:paraId="476ACBEF"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132,102.00 </w:t>
            </w:r>
          </w:p>
        </w:tc>
        <w:tc>
          <w:tcPr>
            <w:tcW w:w="1726"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671E635E"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 xml:space="preserve"> 295,800.00 </w:t>
            </w:r>
          </w:p>
        </w:tc>
      </w:tr>
      <w:tr w:rsidR="002E106E" w:rsidRPr="007D273B" w14:paraId="7663C4BF" w14:textId="77777777" w:rsidTr="002E106E">
        <w:trPr>
          <w:trHeight w:val="254"/>
        </w:trPr>
        <w:tc>
          <w:tcPr>
            <w:tcW w:w="4295" w:type="dxa"/>
            <w:tcBorders>
              <w:top w:val="single" w:sz="18" w:space="0" w:color="auto"/>
              <w:left w:val="nil"/>
              <w:bottom w:val="single" w:sz="18" w:space="0" w:color="auto"/>
              <w:right w:val="nil"/>
            </w:tcBorders>
            <w:shd w:val="clear" w:color="000000" w:fill="FFFFFF"/>
            <w:noWrap/>
            <w:vAlign w:val="bottom"/>
            <w:hideMark/>
          </w:tcPr>
          <w:p w14:paraId="39734689" w14:textId="77777777" w:rsidR="002E106E" w:rsidRPr="007D273B" w:rsidRDefault="002E106E" w:rsidP="002E106E">
            <w:pPr>
              <w:rPr>
                <w:rFonts w:eastAsia="Times New Roman"/>
                <w:color w:val="000000"/>
                <w:sz w:val="22"/>
                <w:szCs w:val="22"/>
              </w:rPr>
            </w:pPr>
            <w:r w:rsidRPr="007D273B">
              <w:rPr>
                <w:rFonts w:eastAsia="Times New Roman"/>
                <w:color w:val="000000"/>
                <w:sz w:val="22"/>
                <w:szCs w:val="22"/>
              </w:rPr>
              <w:t> </w:t>
            </w:r>
          </w:p>
        </w:tc>
        <w:tc>
          <w:tcPr>
            <w:tcW w:w="1385" w:type="dxa"/>
            <w:tcBorders>
              <w:top w:val="single" w:sz="18" w:space="0" w:color="auto"/>
              <w:left w:val="nil"/>
              <w:bottom w:val="single" w:sz="18" w:space="0" w:color="auto"/>
              <w:right w:val="nil"/>
            </w:tcBorders>
            <w:shd w:val="clear" w:color="000000" w:fill="FFFFFF"/>
            <w:noWrap/>
            <w:vAlign w:val="bottom"/>
            <w:hideMark/>
          </w:tcPr>
          <w:p w14:paraId="1665CAE4" w14:textId="77777777" w:rsidR="002E106E" w:rsidRPr="007D273B" w:rsidRDefault="002E106E" w:rsidP="002E106E">
            <w:pPr>
              <w:rPr>
                <w:rFonts w:eastAsia="Times New Roman"/>
                <w:color w:val="000000"/>
                <w:sz w:val="22"/>
                <w:szCs w:val="22"/>
              </w:rPr>
            </w:pPr>
            <w:r w:rsidRPr="007D273B">
              <w:rPr>
                <w:rFonts w:eastAsia="Times New Roman"/>
                <w:color w:val="000000"/>
                <w:sz w:val="22"/>
                <w:szCs w:val="22"/>
              </w:rPr>
              <w:t> </w:t>
            </w:r>
          </w:p>
        </w:tc>
        <w:tc>
          <w:tcPr>
            <w:tcW w:w="1239" w:type="dxa"/>
            <w:tcBorders>
              <w:top w:val="single" w:sz="18" w:space="0" w:color="auto"/>
              <w:left w:val="nil"/>
              <w:bottom w:val="single" w:sz="18" w:space="0" w:color="auto"/>
              <w:right w:val="nil"/>
            </w:tcBorders>
            <w:shd w:val="clear" w:color="000000" w:fill="FFFFFF"/>
            <w:noWrap/>
            <w:vAlign w:val="bottom"/>
            <w:hideMark/>
          </w:tcPr>
          <w:p w14:paraId="5A254D7D" w14:textId="77777777" w:rsidR="002E106E" w:rsidRPr="007D273B" w:rsidRDefault="002E106E" w:rsidP="002E106E">
            <w:pPr>
              <w:rPr>
                <w:rFonts w:eastAsia="Times New Roman"/>
                <w:color w:val="000000"/>
                <w:sz w:val="22"/>
                <w:szCs w:val="22"/>
              </w:rPr>
            </w:pPr>
            <w:r w:rsidRPr="007D273B">
              <w:rPr>
                <w:rFonts w:eastAsia="Times New Roman"/>
                <w:color w:val="000000"/>
                <w:sz w:val="22"/>
                <w:szCs w:val="22"/>
              </w:rPr>
              <w:t> </w:t>
            </w:r>
          </w:p>
        </w:tc>
        <w:tc>
          <w:tcPr>
            <w:tcW w:w="1543" w:type="dxa"/>
            <w:tcBorders>
              <w:top w:val="single" w:sz="18" w:space="0" w:color="auto"/>
              <w:left w:val="nil"/>
              <w:bottom w:val="nil"/>
              <w:right w:val="nil"/>
            </w:tcBorders>
            <w:shd w:val="clear" w:color="000000" w:fill="FFFFFF"/>
            <w:noWrap/>
            <w:vAlign w:val="bottom"/>
            <w:hideMark/>
          </w:tcPr>
          <w:p w14:paraId="641AAB3F" w14:textId="77777777" w:rsidR="002E106E" w:rsidRPr="007D273B" w:rsidRDefault="002E106E" w:rsidP="002E106E">
            <w:pPr>
              <w:rPr>
                <w:rFonts w:eastAsia="Times New Roman"/>
                <w:color w:val="000000"/>
                <w:sz w:val="22"/>
                <w:szCs w:val="22"/>
              </w:rPr>
            </w:pPr>
            <w:r w:rsidRPr="007D273B">
              <w:rPr>
                <w:rFonts w:eastAsia="Times New Roman"/>
                <w:color w:val="000000"/>
                <w:sz w:val="22"/>
                <w:szCs w:val="22"/>
              </w:rPr>
              <w:t> </w:t>
            </w:r>
          </w:p>
        </w:tc>
        <w:tc>
          <w:tcPr>
            <w:tcW w:w="1705" w:type="dxa"/>
            <w:tcBorders>
              <w:top w:val="single" w:sz="18" w:space="0" w:color="auto"/>
              <w:left w:val="nil"/>
              <w:bottom w:val="nil"/>
              <w:right w:val="nil"/>
            </w:tcBorders>
            <w:shd w:val="clear" w:color="000000" w:fill="FFFFFF"/>
            <w:noWrap/>
            <w:vAlign w:val="bottom"/>
            <w:hideMark/>
          </w:tcPr>
          <w:p w14:paraId="6E286CDF" w14:textId="77777777" w:rsidR="002E106E" w:rsidRPr="007D273B" w:rsidRDefault="002E106E" w:rsidP="002E106E">
            <w:pPr>
              <w:rPr>
                <w:rFonts w:eastAsia="Times New Roman"/>
                <w:color w:val="000000"/>
                <w:sz w:val="22"/>
                <w:szCs w:val="22"/>
              </w:rPr>
            </w:pPr>
            <w:r w:rsidRPr="007D273B">
              <w:rPr>
                <w:rFonts w:eastAsia="Times New Roman"/>
                <w:color w:val="000000"/>
                <w:sz w:val="22"/>
                <w:szCs w:val="22"/>
              </w:rPr>
              <w:t> </w:t>
            </w:r>
          </w:p>
        </w:tc>
        <w:tc>
          <w:tcPr>
            <w:tcW w:w="1738" w:type="dxa"/>
            <w:tcBorders>
              <w:top w:val="single" w:sz="18" w:space="0" w:color="auto"/>
              <w:left w:val="nil"/>
              <w:bottom w:val="nil"/>
              <w:right w:val="nil"/>
            </w:tcBorders>
            <w:shd w:val="clear" w:color="000000" w:fill="FFFFFF"/>
            <w:noWrap/>
            <w:vAlign w:val="bottom"/>
            <w:hideMark/>
          </w:tcPr>
          <w:p w14:paraId="1FE590D0" w14:textId="77777777" w:rsidR="002E106E" w:rsidRPr="007D273B" w:rsidRDefault="002E106E" w:rsidP="002E106E">
            <w:pPr>
              <w:rPr>
                <w:rFonts w:eastAsia="Times New Roman"/>
                <w:color w:val="000000"/>
                <w:sz w:val="22"/>
                <w:szCs w:val="22"/>
              </w:rPr>
            </w:pPr>
            <w:r w:rsidRPr="007D273B">
              <w:rPr>
                <w:rFonts w:eastAsia="Times New Roman"/>
                <w:color w:val="000000"/>
                <w:sz w:val="22"/>
                <w:szCs w:val="22"/>
              </w:rPr>
              <w:t> </w:t>
            </w:r>
          </w:p>
        </w:tc>
        <w:tc>
          <w:tcPr>
            <w:tcW w:w="1726" w:type="dxa"/>
            <w:tcBorders>
              <w:top w:val="single" w:sz="18" w:space="0" w:color="auto"/>
              <w:left w:val="nil"/>
              <w:bottom w:val="nil"/>
              <w:right w:val="nil"/>
            </w:tcBorders>
            <w:shd w:val="clear" w:color="000000" w:fill="FFFFFF"/>
            <w:noWrap/>
            <w:vAlign w:val="bottom"/>
            <w:hideMark/>
          </w:tcPr>
          <w:p w14:paraId="44F14152" w14:textId="77777777" w:rsidR="002E106E" w:rsidRPr="007D273B" w:rsidRDefault="002E106E" w:rsidP="002E106E">
            <w:pPr>
              <w:rPr>
                <w:rFonts w:eastAsia="Times New Roman"/>
                <w:color w:val="000000"/>
                <w:sz w:val="22"/>
                <w:szCs w:val="22"/>
              </w:rPr>
            </w:pPr>
            <w:r w:rsidRPr="007D273B">
              <w:rPr>
                <w:rFonts w:eastAsia="Times New Roman"/>
                <w:color w:val="000000"/>
                <w:sz w:val="22"/>
                <w:szCs w:val="22"/>
              </w:rPr>
              <w:t> </w:t>
            </w:r>
          </w:p>
        </w:tc>
      </w:tr>
      <w:tr w:rsidR="002E106E" w:rsidRPr="007D273B" w14:paraId="116181EE" w14:textId="77777777" w:rsidTr="002E106E">
        <w:trPr>
          <w:trHeight w:val="241"/>
        </w:trPr>
        <w:tc>
          <w:tcPr>
            <w:tcW w:w="6919" w:type="dxa"/>
            <w:gridSpan w:val="3"/>
            <w:vMerge w:val="restart"/>
            <w:tcBorders>
              <w:top w:val="single" w:sz="18" w:space="0" w:color="auto"/>
              <w:left w:val="single" w:sz="18" w:space="0" w:color="auto"/>
              <w:bottom w:val="single" w:sz="18" w:space="0" w:color="auto"/>
              <w:right w:val="single" w:sz="18" w:space="0" w:color="auto"/>
            </w:tcBorders>
            <w:shd w:val="clear" w:color="auto" w:fill="auto"/>
            <w:vAlign w:val="center"/>
            <w:hideMark/>
          </w:tcPr>
          <w:p w14:paraId="6C7FCB0B" w14:textId="77777777" w:rsidR="002E106E" w:rsidRPr="007D273B" w:rsidRDefault="002E106E" w:rsidP="002E106E">
            <w:pPr>
              <w:jc w:val="center"/>
              <w:rPr>
                <w:rFonts w:eastAsia="Times New Roman"/>
                <w:color w:val="000000"/>
                <w:sz w:val="22"/>
                <w:szCs w:val="22"/>
              </w:rPr>
            </w:pPr>
            <w:r w:rsidRPr="007D273B">
              <w:rPr>
                <w:rFonts w:eastAsia="Times New Roman"/>
                <w:color w:val="000000"/>
                <w:sz w:val="22"/>
                <w:szCs w:val="22"/>
              </w:rPr>
              <w:t>Figure 1: All Contributions to Key Federal Candidates and Parties from Corporations and PACs</w:t>
            </w:r>
          </w:p>
        </w:tc>
        <w:tc>
          <w:tcPr>
            <w:tcW w:w="1543" w:type="dxa"/>
            <w:tcBorders>
              <w:top w:val="nil"/>
              <w:left w:val="single" w:sz="18" w:space="0" w:color="auto"/>
              <w:bottom w:val="nil"/>
              <w:right w:val="nil"/>
            </w:tcBorders>
            <w:shd w:val="clear" w:color="000000" w:fill="FFFFFF"/>
            <w:noWrap/>
            <w:vAlign w:val="bottom"/>
            <w:hideMark/>
          </w:tcPr>
          <w:p w14:paraId="7D9D6858" w14:textId="77777777" w:rsidR="002E106E" w:rsidRPr="007D273B" w:rsidRDefault="002E106E" w:rsidP="002E106E">
            <w:pPr>
              <w:rPr>
                <w:rFonts w:eastAsia="Times New Roman"/>
                <w:color w:val="000000"/>
                <w:sz w:val="22"/>
                <w:szCs w:val="22"/>
              </w:rPr>
            </w:pPr>
            <w:r w:rsidRPr="007D273B">
              <w:rPr>
                <w:rFonts w:eastAsia="Times New Roman"/>
                <w:color w:val="000000"/>
                <w:sz w:val="22"/>
                <w:szCs w:val="22"/>
              </w:rPr>
              <w:t> </w:t>
            </w:r>
          </w:p>
        </w:tc>
        <w:tc>
          <w:tcPr>
            <w:tcW w:w="1705" w:type="dxa"/>
            <w:tcBorders>
              <w:top w:val="nil"/>
              <w:left w:val="nil"/>
              <w:bottom w:val="nil"/>
              <w:right w:val="nil"/>
            </w:tcBorders>
            <w:shd w:val="clear" w:color="000000" w:fill="FFFFFF"/>
            <w:noWrap/>
            <w:vAlign w:val="bottom"/>
            <w:hideMark/>
          </w:tcPr>
          <w:p w14:paraId="1AB8E1D8" w14:textId="77777777" w:rsidR="002E106E" w:rsidRPr="007D273B" w:rsidRDefault="002E106E" w:rsidP="002E106E">
            <w:pPr>
              <w:rPr>
                <w:rFonts w:eastAsia="Times New Roman"/>
                <w:color w:val="000000"/>
                <w:sz w:val="22"/>
                <w:szCs w:val="22"/>
              </w:rPr>
            </w:pPr>
            <w:r w:rsidRPr="007D273B">
              <w:rPr>
                <w:rFonts w:eastAsia="Times New Roman"/>
                <w:color w:val="000000"/>
                <w:sz w:val="22"/>
                <w:szCs w:val="22"/>
              </w:rPr>
              <w:t> </w:t>
            </w:r>
          </w:p>
        </w:tc>
        <w:tc>
          <w:tcPr>
            <w:tcW w:w="1738" w:type="dxa"/>
            <w:tcBorders>
              <w:top w:val="nil"/>
              <w:left w:val="nil"/>
              <w:bottom w:val="nil"/>
              <w:right w:val="nil"/>
            </w:tcBorders>
            <w:shd w:val="clear" w:color="000000" w:fill="FFFFFF"/>
            <w:noWrap/>
            <w:vAlign w:val="bottom"/>
            <w:hideMark/>
          </w:tcPr>
          <w:p w14:paraId="41BCE845" w14:textId="77777777" w:rsidR="002E106E" w:rsidRPr="007D273B" w:rsidRDefault="002E106E" w:rsidP="002E106E">
            <w:pPr>
              <w:rPr>
                <w:rFonts w:eastAsia="Times New Roman"/>
                <w:color w:val="000000"/>
                <w:sz w:val="22"/>
                <w:szCs w:val="22"/>
              </w:rPr>
            </w:pPr>
            <w:r w:rsidRPr="007D273B">
              <w:rPr>
                <w:rFonts w:eastAsia="Times New Roman"/>
                <w:color w:val="000000"/>
                <w:sz w:val="22"/>
                <w:szCs w:val="22"/>
              </w:rPr>
              <w:t> </w:t>
            </w:r>
          </w:p>
        </w:tc>
        <w:tc>
          <w:tcPr>
            <w:tcW w:w="1726" w:type="dxa"/>
            <w:tcBorders>
              <w:top w:val="nil"/>
              <w:left w:val="nil"/>
              <w:bottom w:val="nil"/>
              <w:right w:val="nil"/>
            </w:tcBorders>
            <w:shd w:val="clear" w:color="000000" w:fill="FFFFFF"/>
            <w:noWrap/>
            <w:vAlign w:val="bottom"/>
            <w:hideMark/>
          </w:tcPr>
          <w:p w14:paraId="07277FE1" w14:textId="77777777" w:rsidR="002E106E" w:rsidRPr="007D273B" w:rsidRDefault="002E106E" w:rsidP="002E106E">
            <w:pPr>
              <w:rPr>
                <w:rFonts w:eastAsia="Times New Roman"/>
                <w:color w:val="000000"/>
                <w:sz w:val="22"/>
                <w:szCs w:val="22"/>
              </w:rPr>
            </w:pPr>
            <w:r w:rsidRPr="007D273B">
              <w:rPr>
                <w:rFonts w:eastAsia="Times New Roman"/>
                <w:color w:val="000000"/>
                <w:sz w:val="22"/>
                <w:szCs w:val="22"/>
              </w:rPr>
              <w:t> </w:t>
            </w:r>
          </w:p>
        </w:tc>
      </w:tr>
      <w:tr w:rsidR="002E106E" w:rsidRPr="007D273B" w14:paraId="7F2E8248" w14:textId="77777777" w:rsidTr="002E106E">
        <w:trPr>
          <w:trHeight w:val="254"/>
        </w:trPr>
        <w:tc>
          <w:tcPr>
            <w:tcW w:w="6919" w:type="dxa"/>
            <w:gridSpan w:val="3"/>
            <w:vMerge/>
            <w:tcBorders>
              <w:top w:val="single" w:sz="8" w:space="0" w:color="000000"/>
              <w:left w:val="single" w:sz="18" w:space="0" w:color="auto"/>
              <w:bottom w:val="single" w:sz="18" w:space="0" w:color="auto"/>
              <w:right w:val="single" w:sz="18" w:space="0" w:color="auto"/>
            </w:tcBorders>
            <w:vAlign w:val="center"/>
            <w:hideMark/>
          </w:tcPr>
          <w:p w14:paraId="64C23ADC" w14:textId="77777777" w:rsidR="002E106E" w:rsidRPr="007D273B" w:rsidRDefault="002E106E" w:rsidP="002E106E">
            <w:pPr>
              <w:rPr>
                <w:rFonts w:eastAsia="Times New Roman"/>
                <w:color w:val="000000"/>
                <w:sz w:val="22"/>
                <w:szCs w:val="22"/>
              </w:rPr>
            </w:pPr>
          </w:p>
        </w:tc>
        <w:tc>
          <w:tcPr>
            <w:tcW w:w="1543" w:type="dxa"/>
            <w:tcBorders>
              <w:top w:val="nil"/>
              <w:left w:val="single" w:sz="18" w:space="0" w:color="auto"/>
              <w:bottom w:val="nil"/>
              <w:right w:val="nil"/>
            </w:tcBorders>
            <w:shd w:val="clear" w:color="000000" w:fill="FFFFFF"/>
            <w:noWrap/>
            <w:vAlign w:val="bottom"/>
            <w:hideMark/>
          </w:tcPr>
          <w:p w14:paraId="0A58FAFE" w14:textId="77777777" w:rsidR="002E106E" w:rsidRPr="007D273B" w:rsidRDefault="002E106E" w:rsidP="002E106E">
            <w:pPr>
              <w:rPr>
                <w:rFonts w:eastAsia="Times New Roman"/>
                <w:color w:val="000000"/>
                <w:sz w:val="22"/>
                <w:szCs w:val="22"/>
              </w:rPr>
            </w:pPr>
            <w:r w:rsidRPr="007D273B">
              <w:rPr>
                <w:rFonts w:eastAsia="Times New Roman"/>
                <w:color w:val="000000"/>
                <w:sz w:val="22"/>
                <w:szCs w:val="22"/>
              </w:rPr>
              <w:t> </w:t>
            </w:r>
          </w:p>
        </w:tc>
        <w:tc>
          <w:tcPr>
            <w:tcW w:w="1705" w:type="dxa"/>
            <w:tcBorders>
              <w:top w:val="nil"/>
              <w:left w:val="nil"/>
              <w:bottom w:val="nil"/>
              <w:right w:val="nil"/>
            </w:tcBorders>
            <w:shd w:val="clear" w:color="000000" w:fill="FFFFFF"/>
            <w:noWrap/>
            <w:vAlign w:val="bottom"/>
            <w:hideMark/>
          </w:tcPr>
          <w:p w14:paraId="12A1996C" w14:textId="77777777" w:rsidR="002E106E" w:rsidRPr="007D273B" w:rsidRDefault="002E106E" w:rsidP="002E106E">
            <w:pPr>
              <w:rPr>
                <w:rFonts w:eastAsia="Times New Roman"/>
                <w:color w:val="000000"/>
                <w:sz w:val="22"/>
                <w:szCs w:val="22"/>
              </w:rPr>
            </w:pPr>
            <w:r w:rsidRPr="007D273B">
              <w:rPr>
                <w:rFonts w:eastAsia="Times New Roman"/>
                <w:color w:val="000000"/>
                <w:sz w:val="22"/>
                <w:szCs w:val="22"/>
              </w:rPr>
              <w:t> </w:t>
            </w:r>
          </w:p>
        </w:tc>
        <w:tc>
          <w:tcPr>
            <w:tcW w:w="1738" w:type="dxa"/>
            <w:tcBorders>
              <w:top w:val="nil"/>
              <w:left w:val="nil"/>
              <w:bottom w:val="nil"/>
              <w:right w:val="nil"/>
            </w:tcBorders>
            <w:shd w:val="clear" w:color="000000" w:fill="FFFFFF"/>
            <w:noWrap/>
            <w:vAlign w:val="bottom"/>
            <w:hideMark/>
          </w:tcPr>
          <w:p w14:paraId="5C879215" w14:textId="77777777" w:rsidR="002E106E" w:rsidRPr="007D273B" w:rsidRDefault="002E106E" w:rsidP="002E106E">
            <w:pPr>
              <w:rPr>
                <w:rFonts w:eastAsia="Times New Roman"/>
                <w:color w:val="000000"/>
                <w:sz w:val="22"/>
                <w:szCs w:val="22"/>
              </w:rPr>
            </w:pPr>
            <w:r w:rsidRPr="007D273B">
              <w:rPr>
                <w:rFonts w:eastAsia="Times New Roman"/>
                <w:color w:val="000000"/>
                <w:sz w:val="22"/>
                <w:szCs w:val="22"/>
              </w:rPr>
              <w:t> </w:t>
            </w:r>
          </w:p>
        </w:tc>
        <w:tc>
          <w:tcPr>
            <w:tcW w:w="1726" w:type="dxa"/>
            <w:tcBorders>
              <w:top w:val="nil"/>
              <w:left w:val="nil"/>
              <w:bottom w:val="nil"/>
              <w:right w:val="nil"/>
            </w:tcBorders>
            <w:shd w:val="clear" w:color="000000" w:fill="FFFFFF"/>
            <w:noWrap/>
            <w:vAlign w:val="bottom"/>
            <w:hideMark/>
          </w:tcPr>
          <w:p w14:paraId="57FC2544" w14:textId="77777777" w:rsidR="002E106E" w:rsidRPr="007D273B" w:rsidRDefault="002E106E" w:rsidP="002E106E">
            <w:pPr>
              <w:rPr>
                <w:rFonts w:eastAsia="Times New Roman"/>
                <w:color w:val="000000"/>
                <w:sz w:val="22"/>
                <w:szCs w:val="22"/>
              </w:rPr>
            </w:pPr>
            <w:r w:rsidRPr="007D273B">
              <w:rPr>
                <w:rFonts w:eastAsia="Times New Roman"/>
                <w:color w:val="000000"/>
                <w:sz w:val="22"/>
                <w:szCs w:val="22"/>
              </w:rPr>
              <w:t> </w:t>
            </w:r>
          </w:p>
        </w:tc>
      </w:tr>
    </w:tbl>
    <w:p w14:paraId="3C6AF3C9" w14:textId="77777777" w:rsidR="00151B49" w:rsidRDefault="00151B49" w:rsidP="00D502D4">
      <w:pPr>
        <w:spacing w:before="120" w:after="120" w:line="480" w:lineRule="auto"/>
        <w:rPr>
          <w:rFonts w:eastAsia="Times New Roman"/>
          <w:color w:val="000000" w:themeColor="text1"/>
        </w:rPr>
      </w:pPr>
    </w:p>
    <w:p w14:paraId="4FFDCFF2" w14:textId="77777777" w:rsidR="002E106E" w:rsidRDefault="002E106E" w:rsidP="00D502D4">
      <w:pPr>
        <w:spacing w:before="120" w:after="120" w:line="480" w:lineRule="auto"/>
        <w:rPr>
          <w:rFonts w:eastAsia="Times New Roman"/>
          <w:color w:val="000000" w:themeColor="text1"/>
        </w:rPr>
      </w:pPr>
    </w:p>
    <w:p w14:paraId="571F5FBD" w14:textId="77777777" w:rsidR="002E106E" w:rsidRDefault="002E106E" w:rsidP="00D502D4">
      <w:pPr>
        <w:spacing w:before="120" w:after="120" w:line="480" w:lineRule="auto"/>
        <w:rPr>
          <w:rFonts w:eastAsia="Times New Roman"/>
          <w:color w:val="000000" w:themeColor="text1"/>
        </w:rPr>
      </w:pPr>
    </w:p>
    <w:p w14:paraId="69A8B3EB" w14:textId="77777777" w:rsidR="002E106E" w:rsidRDefault="002E106E" w:rsidP="00D502D4">
      <w:pPr>
        <w:spacing w:before="120" w:after="120" w:line="480" w:lineRule="auto"/>
        <w:rPr>
          <w:rFonts w:eastAsia="Times New Roman"/>
          <w:color w:val="000000" w:themeColor="text1"/>
        </w:rPr>
      </w:pPr>
    </w:p>
    <w:p w14:paraId="080B2B8C" w14:textId="77777777" w:rsidR="002E106E" w:rsidRDefault="002E106E" w:rsidP="00D502D4">
      <w:pPr>
        <w:spacing w:before="120" w:after="120" w:line="480" w:lineRule="auto"/>
        <w:rPr>
          <w:rFonts w:eastAsia="Times New Roman"/>
          <w:color w:val="000000" w:themeColor="text1"/>
        </w:rPr>
      </w:pPr>
    </w:p>
    <w:p w14:paraId="2F923FED" w14:textId="77777777" w:rsidR="002E106E" w:rsidRDefault="002E106E" w:rsidP="00D502D4">
      <w:pPr>
        <w:spacing w:before="120" w:after="120" w:line="480" w:lineRule="auto"/>
        <w:rPr>
          <w:rFonts w:eastAsia="Times New Roman"/>
          <w:color w:val="000000" w:themeColor="text1"/>
        </w:rPr>
      </w:pPr>
    </w:p>
    <w:p w14:paraId="18AB2511" w14:textId="77777777" w:rsidR="002E106E" w:rsidRDefault="002E106E" w:rsidP="00D502D4">
      <w:pPr>
        <w:spacing w:before="120" w:after="120" w:line="480" w:lineRule="auto"/>
        <w:rPr>
          <w:rFonts w:eastAsia="Times New Roman"/>
          <w:color w:val="000000" w:themeColor="text1"/>
        </w:rPr>
      </w:pPr>
    </w:p>
    <w:p w14:paraId="78B9B8F7" w14:textId="77777777" w:rsidR="002E106E" w:rsidRDefault="002E106E" w:rsidP="00D502D4">
      <w:pPr>
        <w:spacing w:before="120" w:after="120" w:line="480" w:lineRule="auto"/>
        <w:rPr>
          <w:rFonts w:eastAsia="Times New Roman"/>
          <w:color w:val="000000" w:themeColor="text1"/>
        </w:rPr>
      </w:pPr>
    </w:p>
    <w:p w14:paraId="07F9D9FD" w14:textId="77777777" w:rsidR="002E106E" w:rsidRDefault="002E106E" w:rsidP="00D502D4">
      <w:pPr>
        <w:spacing w:before="120" w:after="120" w:line="480" w:lineRule="auto"/>
        <w:rPr>
          <w:rFonts w:eastAsia="Times New Roman"/>
          <w:color w:val="000000" w:themeColor="text1"/>
        </w:rPr>
      </w:pPr>
    </w:p>
    <w:p w14:paraId="172C74F0" w14:textId="77777777" w:rsidR="002E106E" w:rsidRDefault="002E106E" w:rsidP="00D502D4">
      <w:pPr>
        <w:spacing w:before="120" w:after="120" w:line="480" w:lineRule="auto"/>
        <w:rPr>
          <w:rFonts w:eastAsia="Times New Roman"/>
          <w:color w:val="000000" w:themeColor="text1"/>
        </w:rPr>
      </w:pPr>
    </w:p>
    <w:p w14:paraId="1F8ECD3E" w14:textId="77777777" w:rsidR="002E106E" w:rsidRDefault="002E106E" w:rsidP="00D502D4">
      <w:pPr>
        <w:spacing w:before="120" w:after="120" w:line="480" w:lineRule="auto"/>
        <w:rPr>
          <w:rFonts w:eastAsia="Times New Roman"/>
          <w:color w:val="000000" w:themeColor="text1"/>
        </w:rPr>
      </w:pPr>
    </w:p>
    <w:p w14:paraId="14E02112" w14:textId="492A1A5D" w:rsidR="002E106E" w:rsidRDefault="002E106E">
      <w:pPr>
        <w:rPr>
          <w:rFonts w:eastAsia="Times New Roman"/>
          <w:color w:val="000000" w:themeColor="text1"/>
        </w:rPr>
      </w:pPr>
      <w:r>
        <w:rPr>
          <w:rFonts w:eastAsia="Times New Roman"/>
          <w:color w:val="000000" w:themeColor="text1"/>
        </w:rPr>
        <w:br w:type="page"/>
      </w:r>
    </w:p>
    <w:tbl>
      <w:tblPr>
        <w:tblpPr w:leftFromText="180" w:rightFromText="180" w:vertAnchor="page" w:horzAnchor="page" w:tblpX="850" w:tblpY="1265"/>
        <w:tblW w:w="15121" w:type="dxa"/>
        <w:tblLook w:val="04A0" w:firstRow="1" w:lastRow="0" w:firstColumn="1" w:lastColumn="0" w:noHBand="0" w:noVBand="1"/>
      </w:tblPr>
      <w:tblGrid>
        <w:gridCol w:w="4809"/>
        <w:gridCol w:w="1802"/>
        <w:gridCol w:w="1607"/>
        <w:gridCol w:w="1556"/>
        <w:gridCol w:w="246"/>
        <w:gridCol w:w="1364"/>
        <w:gridCol w:w="192"/>
        <w:gridCol w:w="1610"/>
        <w:gridCol w:w="133"/>
        <w:gridCol w:w="1802"/>
      </w:tblGrid>
      <w:tr w:rsidR="002E106E" w:rsidRPr="002E106E" w14:paraId="3841F387" w14:textId="77777777" w:rsidTr="003A3EC0">
        <w:trPr>
          <w:trHeight w:val="67"/>
        </w:trPr>
        <w:tc>
          <w:tcPr>
            <w:tcW w:w="4809" w:type="dxa"/>
            <w:vMerge w:val="restart"/>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5C0A2E61"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Recipient</w:t>
            </w:r>
          </w:p>
        </w:tc>
        <w:tc>
          <w:tcPr>
            <w:tcW w:w="8377" w:type="dxa"/>
            <w:gridSpan w:val="7"/>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0DA23328"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Year</w:t>
            </w:r>
          </w:p>
        </w:tc>
        <w:tc>
          <w:tcPr>
            <w:tcW w:w="1935" w:type="dxa"/>
            <w:gridSpan w:val="2"/>
            <w:vMerge w:val="restart"/>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229138EF"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Total ($)</w:t>
            </w:r>
          </w:p>
        </w:tc>
      </w:tr>
      <w:tr w:rsidR="002E106E" w:rsidRPr="002E106E" w14:paraId="4B9A8E2D" w14:textId="77777777" w:rsidTr="003A3EC0">
        <w:trPr>
          <w:trHeight w:val="73"/>
        </w:trPr>
        <w:tc>
          <w:tcPr>
            <w:tcW w:w="4809" w:type="dxa"/>
            <w:vMerge/>
            <w:tcBorders>
              <w:top w:val="single" w:sz="18" w:space="0" w:color="auto"/>
              <w:left w:val="single" w:sz="18" w:space="0" w:color="auto"/>
              <w:bottom w:val="single" w:sz="18" w:space="0" w:color="auto"/>
              <w:right w:val="single" w:sz="18" w:space="0" w:color="auto"/>
            </w:tcBorders>
            <w:vAlign w:val="center"/>
            <w:hideMark/>
          </w:tcPr>
          <w:p w14:paraId="55285F8D" w14:textId="77777777" w:rsidR="002E106E" w:rsidRPr="002E106E" w:rsidRDefault="002E106E" w:rsidP="003A3EC0">
            <w:pPr>
              <w:rPr>
                <w:rFonts w:eastAsia="Times New Roman"/>
                <w:color w:val="000000"/>
                <w:sz w:val="20"/>
                <w:szCs w:val="22"/>
              </w:rPr>
            </w:pPr>
          </w:p>
        </w:tc>
        <w:tc>
          <w:tcPr>
            <w:tcW w:w="1802" w:type="dxa"/>
            <w:tcBorders>
              <w:top w:val="single" w:sz="18" w:space="0" w:color="auto"/>
              <w:left w:val="single" w:sz="18" w:space="0" w:color="auto"/>
              <w:bottom w:val="single" w:sz="18" w:space="0" w:color="auto"/>
              <w:right w:val="single" w:sz="4" w:space="0" w:color="auto"/>
            </w:tcBorders>
            <w:shd w:val="clear" w:color="auto" w:fill="auto"/>
            <w:noWrap/>
            <w:vAlign w:val="center"/>
            <w:hideMark/>
          </w:tcPr>
          <w:p w14:paraId="08E69871"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2008 ($)</w:t>
            </w:r>
          </w:p>
        </w:tc>
        <w:tc>
          <w:tcPr>
            <w:tcW w:w="1607" w:type="dxa"/>
            <w:tcBorders>
              <w:top w:val="single" w:sz="18" w:space="0" w:color="auto"/>
              <w:left w:val="nil"/>
              <w:bottom w:val="single" w:sz="18" w:space="0" w:color="auto"/>
              <w:right w:val="single" w:sz="4" w:space="0" w:color="auto"/>
            </w:tcBorders>
            <w:shd w:val="clear" w:color="auto" w:fill="auto"/>
            <w:noWrap/>
            <w:vAlign w:val="center"/>
            <w:hideMark/>
          </w:tcPr>
          <w:p w14:paraId="1172CFF7"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2010 ($)</w:t>
            </w:r>
          </w:p>
        </w:tc>
        <w:tc>
          <w:tcPr>
            <w:tcW w:w="1802" w:type="dxa"/>
            <w:gridSpan w:val="2"/>
            <w:tcBorders>
              <w:top w:val="single" w:sz="18" w:space="0" w:color="auto"/>
              <w:left w:val="nil"/>
              <w:bottom w:val="single" w:sz="18" w:space="0" w:color="auto"/>
              <w:right w:val="single" w:sz="4" w:space="0" w:color="auto"/>
            </w:tcBorders>
            <w:shd w:val="clear" w:color="auto" w:fill="auto"/>
            <w:noWrap/>
            <w:vAlign w:val="center"/>
            <w:hideMark/>
          </w:tcPr>
          <w:p w14:paraId="7CA0F0F2"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2012 ($)</w:t>
            </w:r>
          </w:p>
        </w:tc>
        <w:tc>
          <w:tcPr>
            <w:tcW w:w="1556" w:type="dxa"/>
            <w:gridSpan w:val="2"/>
            <w:tcBorders>
              <w:top w:val="single" w:sz="18" w:space="0" w:color="auto"/>
              <w:left w:val="nil"/>
              <w:bottom w:val="single" w:sz="18" w:space="0" w:color="auto"/>
              <w:right w:val="single" w:sz="4" w:space="0" w:color="auto"/>
            </w:tcBorders>
            <w:shd w:val="clear" w:color="auto" w:fill="auto"/>
            <w:noWrap/>
            <w:vAlign w:val="center"/>
            <w:hideMark/>
          </w:tcPr>
          <w:p w14:paraId="45487949"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2014 ($)</w:t>
            </w:r>
          </w:p>
        </w:tc>
        <w:tc>
          <w:tcPr>
            <w:tcW w:w="1610" w:type="dxa"/>
            <w:tcBorders>
              <w:top w:val="single" w:sz="18" w:space="0" w:color="auto"/>
              <w:left w:val="nil"/>
              <w:bottom w:val="single" w:sz="18" w:space="0" w:color="auto"/>
              <w:right w:val="single" w:sz="18" w:space="0" w:color="auto"/>
            </w:tcBorders>
            <w:shd w:val="clear" w:color="auto" w:fill="auto"/>
            <w:noWrap/>
            <w:vAlign w:val="center"/>
            <w:hideMark/>
          </w:tcPr>
          <w:p w14:paraId="0861CBA7"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2016 ($)</w:t>
            </w:r>
          </w:p>
        </w:tc>
        <w:tc>
          <w:tcPr>
            <w:tcW w:w="1935" w:type="dxa"/>
            <w:gridSpan w:val="2"/>
            <w:vMerge/>
            <w:tcBorders>
              <w:top w:val="single" w:sz="18" w:space="0" w:color="auto"/>
              <w:left w:val="single" w:sz="18" w:space="0" w:color="auto"/>
              <w:bottom w:val="single" w:sz="18" w:space="0" w:color="auto"/>
              <w:right w:val="single" w:sz="18" w:space="0" w:color="auto"/>
            </w:tcBorders>
            <w:vAlign w:val="center"/>
            <w:hideMark/>
          </w:tcPr>
          <w:p w14:paraId="2ACE68E3" w14:textId="77777777" w:rsidR="002E106E" w:rsidRPr="002E106E" w:rsidRDefault="002E106E" w:rsidP="003A3EC0">
            <w:pPr>
              <w:rPr>
                <w:rFonts w:eastAsia="Times New Roman"/>
                <w:color w:val="000000"/>
                <w:sz w:val="20"/>
                <w:szCs w:val="22"/>
              </w:rPr>
            </w:pPr>
          </w:p>
        </w:tc>
      </w:tr>
      <w:tr w:rsidR="002E106E" w:rsidRPr="002E106E" w14:paraId="760CD0BF" w14:textId="77777777" w:rsidTr="003A3EC0">
        <w:trPr>
          <w:trHeight w:val="73"/>
        </w:trPr>
        <w:tc>
          <w:tcPr>
            <w:tcW w:w="4809" w:type="dxa"/>
            <w:tcBorders>
              <w:top w:val="single" w:sz="18" w:space="0" w:color="auto"/>
              <w:left w:val="single" w:sz="18" w:space="0" w:color="auto"/>
              <w:bottom w:val="single" w:sz="4" w:space="0" w:color="auto"/>
              <w:right w:val="single" w:sz="18" w:space="0" w:color="auto"/>
            </w:tcBorders>
            <w:shd w:val="clear" w:color="auto" w:fill="auto"/>
            <w:noWrap/>
            <w:vAlign w:val="center"/>
            <w:hideMark/>
          </w:tcPr>
          <w:p w14:paraId="034D39A8"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Pres. Barack Obama</w:t>
            </w:r>
          </w:p>
        </w:tc>
        <w:tc>
          <w:tcPr>
            <w:tcW w:w="1802" w:type="dxa"/>
            <w:tcBorders>
              <w:top w:val="single" w:sz="18" w:space="0" w:color="auto"/>
              <w:left w:val="single" w:sz="18" w:space="0" w:color="auto"/>
              <w:bottom w:val="single" w:sz="4" w:space="0" w:color="auto"/>
              <w:right w:val="single" w:sz="4" w:space="0" w:color="auto"/>
            </w:tcBorders>
            <w:shd w:val="clear" w:color="auto" w:fill="auto"/>
            <w:noWrap/>
            <w:vAlign w:val="center"/>
            <w:hideMark/>
          </w:tcPr>
          <w:p w14:paraId="44A98553"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5,114,805.00 </w:t>
            </w:r>
          </w:p>
        </w:tc>
        <w:tc>
          <w:tcPr>
            <w:tcW w:w="1607" w:type="dxa"/>
            <w:tcBorders>
              <w:top w:val="single" w:sz="18" w:space="0" w:color="auto"/>
              <w:left w:val="nil"/>
              <w:bottom w:val="single" w:sz="4" w:space="0" w:color="auto"/>
              <w:right w:val="single" w:sz="4" w:space="0" w:color="auto"/>
            </w:tcBorders>
            <w:shd w:val="clear" w:color="auto" w:fill="auto"/>
            <w:noWrap/>
            <w:vAlign w:val="center"/>
            <w:hideMark/>
          </w:tcPr>
          <w:p w14:paraId="366C89D6"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802" w:type="dxa"/>
            <w:gridSpan w:val="2"/>
            <w:tcBorders>
              <w:top w:val="single" w:sz="18" w:space="0" w:color="auto"/>
              <w:left w:val="nil"/>
              <w:bottom w:val="single" w:sz="4" w:space="0" w:color="auto"/>
              <w:right w:val="single" w:sz="4" w:space="0" w:color="auto"/>
            </w:tcBorders>
            <w:shd w:val="clear" w:color="auto" w:fill="auto"/>
            <w:noWrap/>
            <w:vAlign w:val="center"/>
            <w:hideMark/>
          </w:tcPr>
          <w:p w14:paraId="7CF0A88F"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1,856,016.00 </w:t>
            </w:r>
          </w:p>
        </w:tc>
        <w:tc>
          <w:tcPr>
            <w:tcW w:w="1556" w:type="dxa"/>
            <w:gridSpan w:val="2"/>
            <w:tcBorders>
              <w:top w:val="single" w:sz="18" w:space="0" w:color="auto"/>
              <w:left w:val="nil"/>
              <w:bottom w:val="single" w:sz="4" w:space="0" w:color="auto"/>
              <w:right w:val="single" w:sz="4" w:space="0" w:color="auto"/>
            </w:tcBorders>
            <w:shd w:val="clear" w:color="auto" w:fill="auto"/>
            <w:noWrap/>
            <w:vAlign w:val="center"/>
            <w:hideMark/>
          </w:tcPr>
          <w:p w14:paraId="377F83A4"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1,157.00 </w:t>
            </w:r>
          </w:p>
        </w:tc>
        <w:tc>
          <w:tcPr>
            <w:tcW w:w="1610" w:type="dxa"/>
            <w:tcBorders>
              <w:top w:val="single" w:sz="18" w:space="0" w:color="auto"/>
              <w:left w:val="nil"/>
              <w:bottom w:val="single" w:sz="4" w:space="0" w:color="auto"/>
              <w:right w:val="single" w:sz="18" w:space="0" w:color="auto"/>
            </w:tcBorders>
            <w:shd w:val="clear" w:color="auto" w:fill="auto"/>
            <w:noWrap/>
            <w:vAlign w:val="center"/>
            <w:hideMark/>
          </w:tcPr>
          <w:p w14:paraId="31E9F0A3"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14,755.00 </w:t>
            </w:r>
          </w:p>
        </w:tc>
        <w:tc>
          <w:tcPr>
            <w:tcW w:w="1935" w:type="dxa"/>
            <w:gridSpan w:val="2"/>
            <w:tcBorders>
              <w:top w:val="single" w:sz="18" w:space="0" w:color="auto"/>
              <w:left w:val="single" w:sz="18" w:space="0" w:color="auto"/>
              <w:bottom w:val="single" w:sz="8" w:space="0" w:color="auto"/>
              <w:right w:val="single" w:sz="18" w:space="0" w:color="auto"/>
            </w:tcBorders>
            <w:shd w:val="clear" w:color="auto" w:fill="auto"/>
            <w:noWrap/>
            <w:vAlign w:val="center"/>
            <w:hideMark/>
          </w:tcPr>
          <w:p w14:paraId="76C170AF"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6,986,733.00 </w:t>
            </w:r>
          </w:p>
        </w:tc>
      </w:tr>
      <w:tr w:rsidR="002E106E" w:rsidRPr="002E106E" w14:paraId="6D894F2D"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64B1343C"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Pres. Donald Trump</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7D2DBD95"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single" w:sz="4" w:space="0" w:color="auto"/>
              <w:right w:val="single" w:sz="4" w:space="0" w:color="auto"/>
            </w:tcBorders>
            <w:shd w:val="clear" w:color="auto" w:fill="auto"/>
            <w:noWrap/>
            <w:vAlign w:val="center"/>
            <w:hideMark/>
          </w:tcPr>
          <w:p w14:paraId="5ECEEA86"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4307F803"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23C2630F"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4" w:space="0" w:color="auto"/>
              <w:right w:val="single" w:sz="18" w:space="0" w:color="auto"/>
            </w:tcBorders>
            <w:shd w:val="clear" w:color="auto" w:fill="auto"/>
            <w:noWrap/>
            <w:vAlign w:val="center"/>
            <w:hideMark/>
          </w:tcPr>
          <w:p w14:paraId="735EF35D"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277,436.00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1CAB2A7A"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277,436.00 </w:t>
            </w:r>
          </w:p>
        </w:tc>
      </w:tr>
      <w:tr w:rsidR="002E106E" w:rsidRPr="002E106E" w14:paraId="57C762FF"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47AF6EC7"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Rep. &amp; Sen. Mark Kirk (R-IL)</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3039A4D5"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112,300.00 </w:t>
            </w:r>
          </w:p>
        </w:tc>
        <w:tc>
          <w:tcPr>
            <w:tcW w:w="1607" w:type="dxa"/>
            <w:tcBorders>
              <w:top w:val="nil"/>
              <w:left w:val="nil"/>
              <w:bottom w:val="single" w:sz="4" w:space="0" w:color="auto"/>
              <w:right w:val="single" w:sz="4" w:space="0" w:color="auto"/>
            </w:tcBorders>
            <w:shd w:val="clear" w:color="auto" w:fill="auto"/>
            <w:noWrap/>
            <w:vAlign w:val="center"/>
            <w:hideMark/>
          </w:tcPr>
          <w:p w14:paraId="2E753F5E"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204,135.00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630CD7A2"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8,000.00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7EB93D8F"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51,150.00 </w:t>
            </w:r>
          </w:p>
        </w:tc>
        <w:tc>
          <w:tcPr>
            <w:tcW w:w="1610" w:type="dxa"/>
            <w:tcBorders>
              <w:top w:val="nil"/>
              <w:left w:val="nil"/>
              <w:bottom w:val="single" w:sz="4" w:space="0" w:color="auto"/>
              <w:right w:val="single" w:sz="18" w:space="0" w:color="auto"/>
            </w:tcBorders>
            <w:shd w:val="clear" w:color="auto" w:fill="auto"/>
            <w:noWrap/>
            <w:vAlign w:val="center"/>
            <w:hideMark/>
          </w:tcPr>
          <w:p w14:paraId="237BA3BE"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111,400.00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59456F30"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486,985.00 </w:t>
            </w:r>
          </w:p>
        </w:tc>
      </w:tr>
      <w:tr w:rsidR="002E106E" w:rsidRPr="002E106E" w14:paraId="38848457"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172DB352"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Rep. Aaron Schock (R-IL)</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4F450CBB"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9,250.00 </w:t>
            </w:r>
          </w:p>
        </w:tc>
        <w:tc>
          <w:tcPr>
            <w:tcW w:w="1607" w:type="dxa"/>
            <w:tcBorders>
              <w:top w:val="nil"/>
              <w:left w:val="nil"/>
              <w:bottom w:val="single" w:sz="4" w:space="0" w:color="auto"/>
              <w:right w:val="single" w:sz="4" w:space="0" w:color="auto"/>
            </w:tcBorders>
            <w:shd w:val="clear" w:color="auto" w:fill="auto"/>
            <w:noWrap/>
            <w:vAlign w:val="center"/>
            <w:hideMark/>
          </w:tcPr>
          <w:p w14:paraId="270647C3"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14,200.00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36FBD7E9"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47,000.00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7696D7D6"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72,000.00 </w:t>
            </w:r>
          </w:p>
        </w:tc>
        <w:tc>
          <w:tcPr>
            <w:tcW w:w="1610" w:type="dxa"/>
            <w:tcBorders>
              <w:top w:val="nil"/>
              <w:left w:val="nil"/>
              <w:bottom w:val="single" w:sz="4" w:space="0" w:color="auto"/>
              <w:right w:val="single" w:sz="18" w:space="0" w:color="auto"/>
            </w:tcBorders>
            <w:shd w:val="clear" w:color="auto" w:fill="auto"/>
            <w:noWrap/>
            <w:vAlign w:val="center"/>
            <w:hideMark/>
          </w:tcPr>
          <w:p w14:paraId="13E336EA"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7,600.00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0EBE6064"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150,050.00 </w:t>
            </w:r>
          </w:p>
        </w:tc>
      </w:tr>
      <w:tr w:rsidR="002E106E" w:rsidRPr="002E106E" w14:paraId="3A788548"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4ED5D74B"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Rep. Bill 'Bobby' Schilling (R-IL)</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7CB14257"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single" w:sz="4" w:space="0" w:color="auto"/>
              <w:right w:val="single" w:sz="4" w:space="0" w:color="auto"/>
            </w:tcBorders>
            <w:shd w:val="clear" w:color="auto" w:fill="auto"/>
            <w:noWrap/>
            <w:vAlign w:val="center"/>
            <w:hideMark/>
          </w:tcPr>
          <w:p w14:paraId="374B0B9A"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2,050.00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5508E07F"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17,400.00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509941E6"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1,250.00 </w:t>
            </w:r>
          </w:p>
        </w:tc>
        <w:tc>
          <w:tcPr>
            <w:tcW w:w="1610" w:type="dxa"/>
            <w:tcBorders>
              <w:top w:val="nil"/>
              <w:left w:val="nil"/>
              <w:bottom w:val="single" w:sz="4" w:space="0" w:color="auto"/>
              <w:right w:val="single" w:sz="18" w:space="0" w:color="auto"/>
            </w:tcBorders>
            <w:shd w:val="clear" w:color="auto" w:fill="auto"/>
            <w:noWrap/>
            <w:vAlign w:val="center"/>
            <w:hideMark/>
          </w:tcPr>
          <w:p w14:paraId="228205A0"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711E8245"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20,700.00 </w:t>
            </w:r>
          </w:p>
        </w:tc>
      </w:tr>
      <w:tr w:rsidR="002E106E" w:rsidRPr="002E106E" w14:paraId="1140EDC5"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3C9DEA81"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Rep. Darin LaHood (R-IL)</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113A3E6B"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single" w:sz="4" w:space="0" w:color="auto"/>
              <w:right w:val="single" w:sz="4" w:space="0" w:color="auto"/>
            </w:tcBorders>
            <w:shd w:val="clear" w:color="auto" w:fill="auto"/>
            <w:noWrap/>
            <w:vAlign w:val="center"/>
            <w:hideMark/>
          </w:tcPr>
          <w:p w14:paraId="02794366"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011B6033"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1246243A"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4" w:space="0" w:color="auto"/>
              <w:right w:val="single" w:sz="18" w:space="0" w:color="auto"/>
            </w:tcBorders>
            <w:shd w:val="clear" w:color="auto" w:fill="auto"/>
            <w:noWrap/>
            <w:vAlign w:val="center"/>
            <w:hideMark/>
          </w:tcPr>
          <w:p w14:paraId="27E8892D"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10,850.00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1EE34E56"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10,850.00 </w:t>
            </w:r>
          </w:p>
        </w:tc>
      </w:tr>
      <w:tr w:rsidR="002E106E" w:rsidRPr="002E106E" w14:paraId="6B89BB98"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02EE5EB6"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Rep. David Loebsack (D-IA)</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0DB40BD1"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1,250.00 </w:t>
            </w:r>
          </w:p>
        </w:tc>
        <w:tc>
          <w:tcPr>
            <w:tcW w:w="1607" w:type="dxa"/>
            <w:tcBorders>
              <w:top w:val="nil"/>
              <w:left w:val="nil"/>
              <w:bottom w:val="single" w:sz="4" w:space="0" w:color="auto"/>
              <w:right w:val="single" w:sz="4" w:space="0" w:color="auto"/>
            </w:tcBorders>
            <w:shd w:val="clear" w:color="auto" w:fill="auto"/>
            <w:noWrap/>
            <w:vAlign w:val="center"/>
            <w:hideMark/>
          </w:tcPr>
          <w:p w14:paraId="4F35FE09"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1,000.00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655F7715"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6,250.00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1A685C57"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5,550.00 </w:t>
            </w:r>
          </w:p>
        </w:tc>
        <w:tc>
          <w:tcPr>
            <w:tcW w:w="1610" w:type="dxa"/>
            <w:tcBorders>
              <w:top w:val="nil"/>
              <w:left w:val="nil"/>
              <w:bottom w:val="single" w:sz="4" w:space="0" w:color="auto"/>
              <w:right w:val="single" w:sz="18" w:space="0" w:color="auto"/>
            </w:tcBorders>
            <w:shd w:val="clear" w:color="auto" w:fill="auto"/>
            <w:noWrap/>
            <w:vAlign w:val="center"/>
            <w:hideMark/>
          </w:tcPr>
          <w:p w14:paraId="30AB24D0"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6,703.00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30B003AC"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20,753.00 </w:t>
            </w:r>
          </w:p>
        </w:tc>
      </w:tr>
      <w:tr w:rsidR="002E106E" w:rsidRPr="002E106E" w14:paraId="72F40240"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1DEE9574"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Rep. David Young (R-IA)</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64E857E2"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single" w:sz="4" w:space="0" w:color="auto"/>
              <w:right w:val="single" w:sz="4" w:space="0" w:color="auto"/>
            </w:tcBorders>
            <w:shd w:val="clear" w:color="auto" w:fill="auto"/>
            <w:noWrap/>
            <w:vAlign w:val="center"/>
            <w:hideMark/>
          </w:tcPr>
          <w:p w14:paraId="408063A6"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187BBC63"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5DF6D6B6"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33,500.00 </w:t>
            </w:r>
          </w:p>
        </w:tc>
        <w:tc>
          <w:tcPr>
            <w:tcW w:w="1610" w:type="dxa"/>
            <w:tcBorders>
              <w:top w:val="nil"/>
              <w:left w:val="nil"/>
              <w:bottom w:val="single" w:sz="4" w:space="0" w:color="auto"/>
              <w:right w:val="single" w:sz="18" w:space="0" w:color="auto"/>
            </w:tcBorders>
            <w:shd w:val="clear" w:color="auto" w:fill="auto"/>
            <w:noWrap/>
            <w:vAlign w:val="center"/>
            <w:hideMark/>
          </w:tcPr>
          <w:p w14:paraId="6197FF86"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32,540.00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1F3297BD"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66,040.00 </w:t>
            </w:r>
          </w:p>
        </w:tc>
      </w:tr>
      <w:tr w:rsidR="002E106E" w:rsidRPr="002E106E" w14:paraId="4297C152"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1607543A"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Rep. Earl Pomeroy (D-ND)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3236FC07"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45,725.00 </w:t>
            </w:r>
          </w:p>
        </w:tc>
        <w:tc>
          <w:tcPr>
            <w:tcW w:w="1607" w:type="dxa"/>
            <w:tcBorders>
              <w:top w:val="nil"/>
              <w:left w:val="nil"/>
              <w:bottom w:val="single" w:sz="4" w:space="0" w:color="auto"/>
              <w:right w:val="single" w:sz="4" w:space="0" w:color="auto"/>
            </w:tcBorders>
            <w:shd w:val="clear" w:color="auto" w:fill="auto"/>
            <w:noWrap/>
            <w:vAlign w:val="center"/>
            <w:hideMark/>
          </w:tcPr>
          <w:p w14:paraId="026F72E9"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21,500.00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08980A5F"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4BD29B0E"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4" w:space="0" w:color="auto"/>
              <w:right w:val="single" w:sz="18" w:space="0" w:color="auto"/>
            </w:tcBorders>
            <w:shd w:val="clear" w:color="auto" w:fill="auto"/>
            <w:noWrap/>
            <w:vAlign w:val="center"/>
            <w:hideMark/>
          </w:tcPr>
          <w:p w14:paraId="69934FED"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536E1E93"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67,225.00 </w:t>
            </w:r>
          </w:p>
        </w:tc>
      </w:tr>
      <w:tr w:rsidR="002E106E" w:rsidRPr="002E106E" w14:paraId="1602A6A4"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52E05169"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Rep. John Shimkus (R-IL)</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02A01532"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12,500.00 </w:t>
            </w:r>
          </w:p>
        </w:tc>
        <w:tc>
          <w:tcPr>
            <w:tcW w:w="1607" w:type="dxa"/>
            <w:tcBorders>
              <w:top w:val="nil"/>
              <w:left w:val="nil"/>
              <w:bottom w:val="single" w:sz="4" w:space="0" w:color="auto"/>
              <w:right w:val="single" w:sz="4" w:space="0" w:color="auto"/>
            </w:tcBorders>
            <w:shd w:val="clear" w:color="auto" w:fill="auto"/>
            <w:noWrap/>
            <w:vAlign w:val="center"/>
            <w:hideMark/>
          </w:tcPr>
          <w:p w14:paraId="5259CFCB"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7,400.00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5A85742A"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7,240.00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4CC662CC"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1,000.00 </w:t>
            </w:r>
          </w:p>
        </w:tc>
        <w:tc>
          <w:tcPr>
            <w:tcW w:w="1610" w:type="dxa"/>
            <w:tcBorders>
              <w:top w:val="nil"/>
              <w:left w:val="nil"/>
              <w:bottom w:val="single" w:sz="4" w:space="0" w:color="auto"/>
              <w:right w:val="single" w:sz="18" w:space="0" w:color="auto"/>
            </w:tcBorders>
            <w:shd w:val="clear" w:color="auto" w:fill="auto"/>
            <w:noWrap/>
            <w:vAlign w:val="center"/>
            <w:hideMark/>
          </w:tcPr>
          <w:p w14:paraId="71C90964"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8,000.00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487A4700"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36,140.00 </w:t>
            </w:r>
          </w:p>
        </w:tc>
      </w:tr>
      <w:tr w:rsidR="002E106E" w:rsidRPr="002E106E" w14:paraId="57EB0FBC"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7EBF9AAC"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Rep. Kevin Cramer (R-ND)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179DA210"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nil"/>
              <w:right w:val="single" w:sz="4" w:space="0" w:color="auto"/>
            </w:tcBorders>
            <w:shd w:val="clear" w:color="auto" w:fill="auto"/>
            <w:noWrap/>
            <w:vAlign w:val="center"/>
            <w:hideMark/>
          </w:tcPr>
          <w:p w14:paraId="155EF0BE"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802" w:type="dxa"/>
            <w:gridSpan w:val="2"/>
            <w:tcBorders>
              <w:top w:val="nil"/>
              <w:left w:val="nil"/>
              <w:bottom w:val="nil"/>
              <w:right w:val="single" w:sz="4" w:space="0" w:color="auto"/>
            </w:tcBorders>
            <w:shd w:val="clear" w:color="auto" w:fill="auto"/>
            <w:noWrap/>
            <w:vAlign w:val="center"/>
            <w:hideMark/>
          </w:tcPr>
          <w:p w14:paraId="764673F3"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3,000.00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07DB23B2"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2,000.00 </w:t>
            </w:r>
          </w:p>
        </w:tc>
        <w:tc>
          <w:tcPr>
            <w:tcW w:w="1610" w:type="dxa"/>
            <w:tcBorders>
              <w:top w:val="nil"/>
              <w:left w:val="nil"/>
              <w:bottom w:val="nil"/>
              <w:right w:val="single" w:sz="18" w:space="0" w:color="auto"/>
            </w:tcBorders>
            <w:shd w:val="clear" w:color="auto" w:fill="auto"/>
            <w:noWrap/>
            <w:vAlign w:val="center"/>
            <w:hideMark/>
          </w:tcPr>
          <w:p w14:paraId="7CF52539"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63A1F96F"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5,000.00 </w:t>
            </w:r>
          </w:p>
        </w:tc>
      </w:tr>
      <w:tr w:rsidR="002E106E" w:rsidRPr="002E106E" w14:paraId="7E566041"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6FC77529"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Rep. Kristi Noem (R-SD)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51E6AC3D"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single" w:sz="4" w:space="0" w:color="auto"/>
              <w:left w:val="nil"/>
              <w:bottom w:val="single" w:sz="4" w:space="0" w:color="auto"/>
              <w:right w:val="single" w:sz="4" w:space="0" w:color="auto"/>
            </w:tcBorders>
            <w:shd w:val="clear" w:color="auto" w:fill="auto"/>
            <w:noWrap/>
            <w:vAlign w:val="center"/>
            <w:hideMark/>
          </w:tcPr>
          <w:p w14:paraId="196A943A"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15,900.00 </w:t>
            </w:r>
          </w:p>
        </w:tc>
        <w:tc>
          <w:tcPr>
            <w:tcW w:w="180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8C53669"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24,583.00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30C51C9B"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34,400.00 </w:t>
            </w:r>
          </w:p>
        </w:tc>
        <w:tc>
          <w:tcPr>
            <w:tcW w:w="1610" w:type="dxa"/>
            <w:tcBorders>
              <w:top w:val="single" w:sz="4" w:space="0" w:color="auto"/>
              <w:left w:val="nil"/>
              <w:bottom w:val="single" w:sz="4" w:space="0" w:color="auto"/>
              <w:right w:val="single" w:sz="18" w:space="0" w:color="auto"/>
            </w:tcBorders>
            <w:shd w:val="clear" w:color="auto" w:fill="auto"/>
            <w:noWrap/>
            <w:vAlign w:val="center"/>
            <w:hideMark/>
          </w:tcPr>
          <w:p w14:paraId="14E74492"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43,000.00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073E5BDA"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117,883.00 </w:t>
            </w:r>
          </w:p>
        </w:tc>
      </w:tr>
      <w:tr w:rsidR="002E106E" w:rsidRPr="002E106E" w14:paraId="3C99B871"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52B7A84E"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Rep. Leonard Boswell (D-IA)</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6AC09A91"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11,000.00 </w:t>
            </w:r>
          </w:p>
        </w:tc>
        <w:tc>
          <w:tcPr>
            <w:tcW w:w="1607" w:type="dxa"/>
            <w:tcBorders>
              <w:top w:val="nil"/>
              <w:left w:val="nil"/>
              <w:bottom w:val="single" w:sz="4" w:space="0" w:color="auto"/>
              <w:right w:val="single" w:sz="4" w:space="0" w:color="auto"/>
            </w:tcBorders>
            <w:shd w:val="clear" w:color="auto" w:fill="auto"/>
            <w:noWrap/>
            <w:vAlign w:val="center"/>
            <w:hideMark/>
          </w:tcPr>
          <w:p w14:paraId="79F68B88"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2,500.00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0253DEF7"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500.00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669D5543"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4" w:space="0" w:color="auto"/>
              <w:right w:val="single" w:sz="18" w:space="0" w:color="auto"/>
            </w:tcBorders>
            <w:shd w:val="clear" w:color="auto" w:fill="auto"/>
            <w:noWrap/>
            <w:vAlign w:val="center"/>
            <w:hideMark/>
          </w:tcPr>
          <w:p w14:paraId="3CDCD9A3"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7F961B14"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14,000.00 </w:t>
            </w:r>
          </w:p>
        </w:tc>
      </w:tr>
      <w:tr w:rsidR="002E106E" w:rsidRPr="002E106E" w14:paraId="7112A240"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7045895C"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Rep. Peter Roskam (R-IL)</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36B3851C"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55,471.00 </w:t>
            </w:r>
          </w:p>
        </w:tc>
        <w:tc>
          <w:tcPr>
            <w:tcW w:w="1607" w:type="dxa"/>
            <w:tcBorders>
              <w:top w:val="nil"/>
              <w:left w:val="nil"/>
              <w:bottom w:val="single" w:sz="4" w:space="0" w:color="auto"/>
              <w:right w:val="single" w:sz="4" w:space="0" w:color="auto"/>
            </w:tcBorders>
            <w:shd w:val="clear" w:color="auto" w:fill="auto"/>
            <w:noWrap/>
            <w:vAlign w:val="center"/>
            <w:hideMark/>
          </w:tcPr>
          <w:p w14:paraId="20065239"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54,600.00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2D8D2063"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112,650.00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1A203AFA"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91,001.00 </w:t>
            </w:r>
          </w:p>
        </w:tc>
        <w:tc>
          <w:tcPr>
            <w:tcW w:w="1610" w:type="dxa"/>
            <w:tcBorders>
              <w:top w:val="nil"/>
              <w:left w:val="nil"/>
              <w:bottom w:val="single" w:sz="4" w:space="0" w:color="auto"/>
              <w:right w:val="single" w:sz="18" w:space="0" w:color="auto"/>
            </w:tcBorders>
            <w:shd w:val="clear" w:color="auto" w:fill="auto"/>
            <w:noWrap/>
            <w:vAlign w:val="center"/>
            <w:hideMark/>
          </w:tcPr>
          <w:p w14:paraId="61834775"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87,900.00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04594E04"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401,622.00 </w:t>
            </w:r>
          </w:p>
        </w:tc>
      </w:tr>
      <w:tr w:rsidR="002E106E" w:rsidRPr="002E106E" w14:paraId="2330FAFD"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72E7774B"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Rep. Rick Berg (R-ND)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34D876CD"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single" w:sz="4" w:space="0" w:color="auto"/>
              <w:right w:val="single" w:sz="4" w:space="0" w:color="auto"/>
            </w:tcBorders>
            <w:shd w:val="clear" w:color="auto" w:fill="auto"/>
            <w:noWrap/>
            <w:vAlign w:val="center"/>
            <w:hideMark/>
          </w:tcPr>
          <w:p w14:paraId="6F52685E"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5,750.00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477ACC71"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116,138.00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4D01F347"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4" w:space="0" w:color="auto"/>
              <w:right w:val="single" w:sz="18" w:space="0" w:color="auto"/>
            </w:tcBorders>
            <w:shd w:val="clear" w:color="auto" w:fill="auto"/>
            <w:noWrap/>
            <w:vAlign w:val="center"/>
            <w:hideMark/>
          </w:tcPr>
          <w:p w14:paraId="5EDEB7AB"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213902E6"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121,888.00 </w:t>
            </w:r>
          </w:p>
        </w:tc>
      </w:tr>
      <w:tr w:rsidR="002E106E" w:rsidRPr="002E106E" w14:paraId="4E970984"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29196FB0"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Rep. Rodney Davis (R-IL)</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4FDE7A1E"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single" w:sz="4" w:space="0" w:color="auto"/>
              <w:right w:val="single" w:sz="4" w:space="0" w:color="auto"/>
            </w:tcBorders>
            <w:shd w:val="clear" w:color="auto" w:fill="auto"/>
            <w:noWrap/>
            <w:vAlign w:val="center"/>
            <w:hideMark/>
          </w:tcPr>
          <w:p w14:paraId="24FFC02B"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027C0159"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7,000.00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6A4C70FF"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27,840.00 </w:t>
            </w:r>
          </w:p>
        </w:tc>
        <w:tc>
          <w:tcPr>
            <w:tcW w:w="1610" w:type="dxa"/>
            <w:tcBorders>
              <w:top w:val="nil"/>
              <w:left w:val="nil"/>
              <w:bottom w:val="single" w:sz="4" w:space="0" w:color="auto"/>
              <w:right w:val="single" w:sz="18" w:space="0" w:color="auto"/>
            </w:tcBorders>
            <w:shd w:val="clear" w:color="auto" w:fill="auto"/>
            <w:noWrap/>
            <w:vAlign w:val="center"/>
            <w:hideMark/>
          </w:tcPr>
          <w:p w14:paraId="1197D34A"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20,500.00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0891708A"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55,340.00 </w:t>
            </w:r>
          </w:p>
        </w:tc>
      </w:tr>
      <w:tr w:rsidR="002E106E" w:rsidRPr="002E106E" w14:paraId="0DF3855F"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1354ED50"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Rep. Stephanie Herseth Sandlin (D-SD)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3C20E02B"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21,500.00 </w:t>
            </w:r>
          </w:p>
        </w:tc>
        <w:tc>
          <w:tcPr>
            <w:tcW w:w="1607" w:type="dxa"/>
            <w:tcBorders>
              <w:top w:val="nil"/>
              <w:left w:val="nil"/>
              <w:bottom w:val="single" w:sz="4" w:space="0" w:color="auto"/>
              <w:right w:val="single" w:sz="4" w:space="0" w:color="auto"/>
            </w:tcBorders>
            <w:shd w:val="clear" w:color="auto" w:fill="auto"/>
            <w:noWrap/>
            <w:vAlign w:val="center"/>
            <w:hideMark/>
          </w:tcPr>
          <w:p w14:paraId="54449DBF"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33,000.00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67649734"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19099889"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4" w:space="0" w:color="auto"/>
              <w:right w:val="single" w:sz="18" w:space="0" w:color="auto"/>
            </w:tcBorders>
            <w:shd w:val="clear" w:color="auto" w:fill="auto"/>
            <w:noWrap/>
            <w:vAlign w:val="center"/>
            <w:hideMark/>
          </w:tcPr>
          <w:p w14:paraId="202D6FCD"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0A26CF83"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54,500.00 </w:t>
            </w:r>
          </w:p>
        </w:tc>
      </w:tr>
      <w:tr w:rsidR="002E106E" w:rsidRPr="002E106E" w14:paraId="1EDA5E65"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52504A81"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Rep. Steven King (R-IA)</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6D470B28"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2,750.00 </w:t>
            </w:r>
          </w:p>
        </w:tc>
        <w:tc>
          <w:tcPr>
            <w:tcW w:w="1607" w:type="dxa"/>
            <w:tcBorders>
              <w:top w:val="nil"/>
              <w:left w:val="nil"/>
              <w:bottom w:val="single" w:sz="4" w:space="0" w:color="auto"/>
              <w:right w:val="single" w:sz="4" w:space="0" w:color="auto"/>
            </w:tcBorders>
            <w:shd w:val="clear" w:color="auto" w:fill="auto"/>
            <w:noWrap/>
            <w:vAlign w:val="center"/>
            <w:hideMark/>
          </w:tcPr>
          <w:p w14:paraId="5983E4A2"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33E6F24B"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2,000.00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3DEA001D"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450.00 </w:t>
            </w:r>
          </w:p>
        </w:tc>
        <w:tc>
          <w:tcPr>
            <w:tcW w:w="1610" w:type="dxa"/>
            <w:tcBorders>
              <w:top w:val="nil"/>
              <w:left w:val="nil"/>
              <w:bottom w:val="single" w:sz="4" w:space="0" w:color="auto"/>
              <w:right w:val="single" w:sz="18" w:space="0" w:color="auto"/>
            </w:tcBorders>
            <w:shd w:val="clear" w:color="auto" w:fill="auto"/>
            <w:noWrap/>
            <w:vAlign w:val="center"/>
            <w:hideMark/>
          </w:tcPr>
          <w:p w14:paraId="55131C58"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1,100.00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59334491"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6,300.00 </w:t>
            </w:r>
          </w:p>
        </w:tc>
      </w:tr>
      <w:tr w:rsidR="002E106E" w:rsidRPr="002E106E" w14:paraId="7E5BDC67"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3A641BDD"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Rep. Tom Latham (R-IA)</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2D8DB897"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17,750.00 </w:t>
            </w:r>
          </w:p>
        </w:tc>
        <w:tc>
          <w:tcPr>
            <w:tcW w:w="1607" w:type="dxa"/>
            <w:tcBorders>
              <w:top w:val="nil"/>
              <w:left w:val="nil"/>
              <w:bottom w:val="single" w:sz="4" w:space="0" w:color="auto"/>
              <w:right w:val="single" w:sz="4" w:space="0" w:color="auto"/>
            </w:tcBorders>
            <w:shd w:val="clear" w:color="auto" w:fill="auto"/>
            <w:noWrap/>
            <w:vAlign w:val="center"/>
            <w:hideMark/>
          </w:tcPr>
          <w:p w14:paraId="30EF4163"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16,300.00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65AC4635"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29,500.00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1D0E57E4"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12,500.00 </w:t>
            </w:r>
          </w:p>
        </w:tc>
        <w:tc>
          <w:tcPr>
            <w:tcW w:w="1610" w:type="dxa"/>
            <w:tcBorders>
              <w:top w:val="nil"/>
              <w:left w:val="nil"/>
              <w:bottom w:val="single" w:sz="4" w:space="0" w:color="auto"/>
              <w:right w:val="single" w:sz="18" w:space="0" w:color="auto"/>
            </w:tcBorders>
            <w:shd w:val="clear" w:color="auto" w:fill="auto"/>
            <w:noWrap/>
            <w:vAlign w:val="center"/>
            <w:hideMark/>
          </w:tcPr>
          <w:p w14:paraId="4A4E8A3D"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421A19C8"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76,050.00 </w:t>
            </w:r>
          </w:p>
        </w:tc>
      </w:tr>
      <w:tr w:rsidR="002E106E" w:rsidRPr="002E106E" w14:paraId="311279BB"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252357F3"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Sen. Byron Dorgan (D-ND)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57F1DAEB"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4,000.00 </w:t>
            </w:r>
          </w:p>
        </w:tc>
        <w:tc>
          <w:tcPr>
            <w:tcW w:w="1607" w:type="dxa"/>
            <w:tcBorders>
              <w:top w:val="nil"/>
              <w:left w:val="nil"/>
              <w:bottom w:val="single" w:sz="4" w:space="0" w:color="auto"/>
              <w:right w:val="single" w:sz="4" w:space="0" w:color="auto"/>
            </w:tcBorders>
            <w:shd w:val="clear" w:color="auto" w:fill="auto"/>
            <w:noWrap/>
            <w:vAlign w:val="center"/>
            <w:hideMark/>
          </w:tcPr>
          <w:p w14:paraId="74685ACF"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7,550.00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6270B78D"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193E7BE9"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4" w:space="0" w:color="auto"/>
              <w:right w:val="single" w:sz="18" w:space="0" w:color="auto"/>
            </w:tcBorders>
            <w:shd w:val="clear" w:color="auto" w:fill="auto"/>
            <w:noWrap/>
            <w:vAlign w:val="center"/>
            <w:hideMark/>
          </w:tcPr>
          <w:p w14:paraId="0D244B66"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446D52E8"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11,550.00 </w:t>
            </w:r>
          </w:p>
        </w:tc>
      </w:tr>
      <w:tr w:rsidR="002E106E" w:rsidRPr="002E106E" w14:paraId="2D7381FC"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2CD4C08B"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Sen. Chuck Grassley (R-IA)</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78EB6484"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5,500.00 </w:t>
            </w:r>
          </w:p>
        </w:tc>
        <w:tc>
          <w:tcPr>
            <w:tcW w:w="1607" w:type="dxa"/>
            <w:tcBorders>
              <w:top w:val="nil"/>
              <w:left w:val="nil"/>
              <w:bottom w:val="single" w:sz="4" w:space="0" w:color="auto"/>
              <w:right w:val="single" w:sz="4" w:space="0" w:color="auto"/>
            </w:tcBorders>
            <w:shd w:val="clear" w:color="auto" w:fill="auto"/>
            <w:noWrap/>
            <w:vAlign w:val="center"/>
            <w:hideMark/>
          </w:tcPr>
          <w:p w14:paraId="797C1BDA"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40,500.00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29457CCC"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69D168A9"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1,000.00 </w:t>
            </w:r>
          </w:p>
        </w:tc>
        <w:tc>
          <w:tcPr>
            <w:tcW w:w="1610" w:type="dxa"/>
            <w:tcBorders>
              <w:top w:val="nil"/>
              <w:left w:val="nil"/>
              <w:bottom w:val="single" w:sz="4" w:space="0" w:color="auto"/>
              <w:right w:val="single" w:sz="18" w:space="0" w:color="auto"/>
            </w:tcBorders>
            <w:shd w:val="clear" w:color="auto" w:fill="auto"/>
            <w:noWrap/>
            <w:vAlign w:val="center"/>
            <w:hideMark/>
          </w:tcPr>
          <w:p w14:paraId="21A91155"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53,450.00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6E0ABFF8"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100,450.00 </w:t>
            </w:r>
          </w:p>
        </w:tc>
      </w:tr>
      <w:tr w:rsidR="002E106E" w:rsidRPr="002E106E" w14:paraId="7794F57D"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434E61CF"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Sen. Heidi Heitkamp (D-ND)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310B240F"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single" w:sz="4" w:space="0" w:color="auto"/>
              <w:right w:val="single" w:sz="4" w:space="0" w:color="auto"/>
            </w:tcBorders>
            <w:shd w:val="clear" w:color="auto" w:fill="auto"/>
            <w:noWrap/>
            <w:vAlign w:val="center"/>
            <w:hideMark/>
          </w:tcPr>
          <w:p w14:paraId="13730F78"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40253507"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30,200.00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6E701D7D"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36,500.00 </w:t>
            </w:r>
          </w:p>
        </w:tc>
        <w:tc>
          <w:tcPr>
            <w:tcW w:w="1610" w:type="dxa"/>
            <w:tcBorders>
              <w:top w:val="nil"/>
              <w:left w:val="nil"/>
              <w:bottom w:val="single" w:sz="4" w:space="0" w:color="auto"/>
              <w:right w:val="single" w:sz="18" w:space="0" w:color="auto"/>
            </w:tcBorders>
            <w:shd w:val="clear" w:color="auto" w:fill="auto"/>
            <w:noWrap/>
            <w:vAlign w:val="center"/>
            <w:hideMark/>
          </w:tcPr>
          <w:p w14:paraId="5E283D58"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34,500.00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48C63967"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101,200.00 </w:t>
            </w:r>
          </w:p>
        </w:tc>
      </w:tr>
      <w:tr w:rsidR="002E106E" w:rsidRPr="002E106E" w14:paraId="14DAF59D"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289AAAC8"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Sen. John Hoeven (R-ND)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50968390"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single" w:sz="4" w:space="0" w:color="auto"/>
              <w:right w:val="single" w:sz="4" w:space="0" w:color="auto"/>
            </w:tcBorders>
            <w:shd w:val="clear" w:color="auto" w:fill="auto"/>
            <w:noWrap/>
            <w:vAlign w:val="center"/>
            <w:hideMark/>
          </w:tcPr>
          <w:p w14:paraId="3941FB09"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31,700.00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33486C4D"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1,000.00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7C6F8C41"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2,000.00 </w:t>
            </w:r>
          </w:p>
        </w:tc>
        <w:tc>
          <w:tcPr>
            <w:tcW w:w="1610" w:type="dxa"/>
            <w:tcBorders>
              <w:top w:val="nil"/>
              <w:left w:val="nil"/>
              <w:bottom w:val="single" w:sz="4" w:space="0" w:color="auto"/>
              <w:right w:val="single" w:sz="18" w:space="0" w:color="auto"/>
            </w:tcBorders>
            <w:shd w:val="clear" w:color="auto" w:fill="auto"/>
            <w:noWrap/>
            <w:vAlign w:val="center"/>
            <w:hideMark/>
          </w:tcPr>
          <w:p w14:paraId="5E6481FD"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28,000.00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50DBA1CC"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62,700.00 </w:t>
            </w:r>
          </w:p>
        </w:tc>
      </w:tr>
      <w:tr w:rsidR="002E106E" w:rsidRPr="002E106E" w14:paraId="2D596B20"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2F0D4E18"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Sen. John Thune (R-SD)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2C79C231"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16,050.00 </w:t>
            </w:r>
          </w:p>
        </w:tc>
        <w:tc>
          <w:tcPr>
            <w:tcW w:w="1607" w:type="dxa"/>
            <w:tcBorders>
              <w:top w:val="nil"/>
              <w:left w:val="nil"/>
              <w:bottom w:val="single" w:sz="4" w:space="0" w:color="auto"/>
              <w:right w:val="single" w:sz="4" w:space="0" w:color="auto"/>
            </w:tcBorders>
            <w:shd w:val="clear" w:color="auto" w:fill="auto"/>
            <w:noWrap/>
            <w:vAlign w:val="center"/>
            <w:hideMark/>
          </w:tcPr>
          <w:p w14:paraId="561B929D"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111,900.00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7AD46F71"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27,500.00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42C43D28"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47,150.00 </w:t>
            </w:r>
          </w:p>
        </w:tc>
        <w:tc>
          <w:tcPr>
            <w:tcW w:w="1610" w:type="dxa"/>
            <w:tcBorders>
              <w:top w:val="nil"/>
              <w:left w:val="nil"/>
              <w:bottom w:val="single" w:sz="4" w:space="0" w:color="auto"/>
              <w:right w:val="single" w:sz="18" w:space="0" w:color="auto"/>
            </w:tcBorders>
            <w:shd w:val="clear" w:color="auto" w:fill="auto"/>
            <w:noWrap/>
            <w:vAlign w:val="center"/>
            <w:hideMark/>
          </w:tcPr>
          <w:p w14:paraId="7D6B1227"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60,470.00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0FA44E38"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263,070.00 </w:t>
            </w:r>
          </w:p>
        </w:tc>
      </w:tr>
      <w:tr w:rsidR="002E106E" w:rsidRPr="002E106E" w14:paraId="1A3004FA"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5A6F679E"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Sen. Joni Ernst (R-IA)</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7EE6ECB0"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single" w:sz="4" w:space="0" w:color="auto"/>
              <w:right w:val="single" w:sz="4" w:space="0" w:color="auto"/>
            </w:tcBorders>
            <w:shd w:val="clear" w:color="auto" w:fill="auto"/>
            <w:noWrap/>
            <w:vAlign w:val="center"/>
            <w:hideMark/>
          </w:tcPr>
          <w:p w14:paraId="7C132966"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06282BDD"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4E276FDC"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49,050.00 </w:t>
            </w:r>
          </w:p>
        </w:tc>
        <w:tc>
          <w:tcPr>
            <w:tcW w:w="1610" w:type="dxa"/>
            <w:tcBorders>
              <w:top w:val="nil"/>
              <w:left w:val="nil"/>
              <w:bottom w:val="single" w:sz="4" w:space="0" w:color="auto"/>
              <w:right w:val="single" w:sz="18" w:space="0" w:color="auto"/>
            </w:tcBorders>
            <w:shd w:val="clear" w:color="auto" w:fill="auto"/>
            <w:noWrap/>
            <w:vAlign w:val="center"/>
            <w:hideMark/>
          </w:tcPr>
          <w:p w14:paraId="59FB3C10"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250.00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163C164B"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49,300.00 </w:t>
            </w:r>
          </w:p>
        </w:tc>
      </w:tr>
      <w:tr w:rsidR="002E106E" w:rsidRPr="002E106E" w14:paraId="0754701A"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3F3BBA78"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Sen. Kent Conrad (D-ND)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716D6AA7"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1,500.00 </w:t>
            </w:r>
          </w:p>
        </w:tc>
        <w:tc>
          <w:tcPr>
            <w:tcW w:w="1607" w:type="dxa"/>
            <w:tcBorders>
              <w:top w:val="nil"/>
              <w:left w:val="nil"/>
              <w:bottom w:val="single" w:sz="4" w:space="0" w:color="auto"/>
              <w:right w:val="single" w:sz="4" w:space="0" w:color="auto"/>
            </w:tcBorders>
            <w:shd w:val="clear" w:color="auto" w:fill="auto"/>
            <w:noWrap/>
            <w:vAlign w:val="center"/>
            <w:hideMark/>
          </w:tcPr>
          <w:p w14:paraId="0DA17970"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9,000.00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06BC7F67"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0870515D"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4" w:space="0" w:color="auto"/>
              <w:right w:val="single" w:sz="18" w:space="0" w:color="auto"/>
            </w:tcBorders>
            <w:shd w:val="clear" w:color="auto" w:fill="auto"/>
            <w:noWrap/>
            <w:vAlign w:val="center"/>
            <w:hideMark/>
          </w:tcPr>
          <w:p w14:paraId="57EE0013"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6085C7F2"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10,500.00 </w:t>
            </w:r>
          </w:p>
        </w:tc>
      </w:tr>
      <w:tr w:rsidR="002E106E" w:rsidRPr="002E106E" w14:paraId="602C75FD"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4D5D391C"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Sen. Mike Rounds (R-SD)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0C64D2B3"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07" w:type="dxa"/>
            <w:tcBorders>
              <w:top w:val="nil"/>
              <w:left w:val="nil"/>
              <w:bottom w:val="single" w:sz="4" w:space="0" w:color="auto"/>
              <w:right w:val="single" w:sz="4" w:space="0" w:color="auto"/>
            </w:tcBorders>
            <w:shd w:val="clear" w:color="auto" w:fill="auto"/>
            <w:noWrap/>
            <w:vAlign w:val="center"/>
            <w:hideMark/>
          </w:tcPr>
          <w:p w14:paraId="12F3C33E"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2C95ED6D"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2,500.00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0EC24884"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109,400.00 </w:t>
            </w:r>
          </w:p>
        </w:tc>
        <w:tc>
          <w:tcPr>
            <w:tcW w:w="1610" w:type="dxa"/>
            <w:tcBorders>
              <w:top w:val="nil"/>
              <w:left w:val="nil"/>
              <w:bottom w:val="single" w:sz="4" w:space="0" w:color="auto"/>
              <w:right w:val="single" w:sz="18" w:space="0" w:color="auto"/>
            </w:tcBorders>
            <w:shd w:val="clear" w:color="auto" w:fill="auto"/>
            <w:noWrap/>
            <w:vAlign w:val="center"/>
            <w:hideMark/>
          </w:tcPr>
          <w:p w14:paraId="4E64A23B"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10,000.00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05B086B5"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121,900.00 </w:t>
            </w:r>
          </w:p>
        </w:tc>
      </w:tr>
      <w:tr w:rsidR="002E106E" w:rsidRPr="002E106E" w14:paraId="43290CBA"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24B75982"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Sen. Richard 'Dick' Durbin (D-IL)</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28F1879A"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141,925.00 </w:t>
            </w:r>
          </w:p>
        </w:tc>
        <w:tc>
          <w:tcPr>
            <w:tcW w:w="1607" w:type="dxa"/>
            <w:tcBorders>
              <w:top w:val="nil"/>
              <w:left w:val="nil"/>
              <w:bottom w:val="single" w:sz="4" w:space="0" w:color="auto"/>
              <w:right w:val="single" w:sz="4" w:space="0" w:color="auto"/>
            </w:tcBorders>
            <w:shd w:val="clear" w:color="auto" w:fill="auto"/>
            <w:noWrap/>
            <w:vAlign w:val="center"/>
            <w:hideMark/>
          </w:tcPr>
          <w:p w14:paraId="54EBDB56"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2,200.00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774A5B83"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8,000.00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7AA5B8A8"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12,250.00 </w:t>
            </w:r>
          </w:p>
        </w:tc>
        <w:tc>
          <w:tcPr>
            <w:tcW w:w="1610" w:type="dxa"/>
            <w:tcBorders>
              <w:top w:val="nil"/>
              <w:left w:val="nil"/>
              <w:bottom w:val="single" w:sz="4" w:space="0" w:color="auto"/>
              <w:right w:val="single" w:sz="18" w:space="0" w:color="auto"/>
            </w:tcBorders>
            <w:shd w:val="clear" w:color="auto" w:fill="auto"/>
            <w:noWrap/>
            <w:vAlign w:val="center"/>
            <w:hideMark/>
          </w:tcPr>
          <w:p w14:paraId="42A9FFD7"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6,150.00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0EC8A9DC"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170,525.00 </w:t>
            </w:r>
          </w:p>
        </w:tc>
      </w:tr>
      <w:tr w:rsidR="002E106E" w:rsidRPr="002E106E" w14:paraId="2CFE1781"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18DA1111"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Sen. Tim Johnson (D-SD)</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00CD7652"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138,295.00 </w:t>
            </w:r>
          </w:p>
        </w:tc>
        <w:tc>
          <w:tcPr>
            <w:tcW w:w="1607" w:type="dxa"/>
            <w:tcBorders>
              <w:top w:val="nil"/>
              <w:left w:val="nil"/>
              <w:bottom w:val="single" w:sz="4" w:space="0" w:color="auto"/>
              <w:right w:val="single" w:sz="4" w:space="0" w:color="auto"/>
            </w:tcBorders>
            <w:shd w:val="clear" w:color="auto" w:fill="auto"/>
            <w:noWrap/>
            <w:vAlign w:val="center"/>
            <w:hideMark/>
          </w:tcPr>
          <w:p w14:paraId="6540E3A8"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13,500.00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056A82E5"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131,500.00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622C487B"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4" w:space="0" w:color="auto"/>
              <w:right w:val="single" w:sz="18" w:space="0" w:color="auto"/>
            </w:tcBorders>
            <w:shd w:val="clear" w:color="auto" w:fill="auto"/>
            <w:noWrap/>
            <w:vAlign w:val="center"/>
            <w:hideMark/>
          </w:tcPr>
          <w:p w14:paraId="57E586DA"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1B732FD1"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283,295.00 </w:t>
            </w:r>
          </w:p>
        </w:tc>
      </w:tr>
      <w:tr w:rsidR="002E106E" w:rsidRPr="002E106E" w14:paraId="6EE61F7F" w14:textId="77777777" w:rsidTr="003A3EC0">
        <w:trPr>
          <w:trHeight w:val="73"/>
        </w:trPr>
        <w:tc>
          <w:tcPr>
            <w:tcW w:w="4809" w:type="dxa"/>
            <w:tcBorders>
              <w:top w:val="nil"/>
              <w:left w:val="single" w:sz="18" w:space="0" w:color="auto"/>
              <w:bottom w:val="single" w:sz="4" w:space="0" w:color="auto"/>
              <w:right w:val="single" w:sz="18" w:space="0" w:color="auto"/>
            </w:tcBorders>
            <w:shd w:val="clear" w:color="auto" w:fill="auto"/>
            <w:noWrap/>
            <w:vAlign w:val="center"/>
            <w:hideMark/>
          </w:tcPr>
          <w:p w14:paraId="2AD87AA5"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Sen. Tom Harkin (D-IA)</w:t>
            </w:r>
          </w:p>
        </w:tc>
        <w:tc>
          <w:tcPr>
            <w:tcW w:w="1802" w:type="dxa"/>
            <w:tcBorders>
              <w:top w:val="nil"/>
              <w:left w:val="single" w:sz="18" w:space="0" w:color="auto"/>
              <w:bottom w:val="single" w:sz="4" w:space="0" w:color="auto"/>
              <w:right w:val="single" w:sz="4" w:space="0" w:color="auto"/>
            </w:tcBorders>
            <w:shd w:val="clear" w:color="auto" w:fill="auto"/>
            <w:noWrap/>
            <w:vAlign w:val="center"/>
            <w:hideMark/>
          </w:tcPr>
          <w:p w14:paraId="4DE5CA0E"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91,040.00 </w:t>
            </w:r>
          </w:p>
        </w:tc>
        <w:tc>
          <w:tcPr>
            <w:tcW w:w="1607" w:type="dxa"/>
            <w:tcBorders>
              <w:top w:val="nil"/>
              <w:left w:val="nil"/>
              <w:bottom w:val="single" w:sz="4" w:space="0" w:color="auto"/>
              <w:right w:val="single" w:sz="4" w:space="0" w:color="auto"/>
            </w:tcBorders>
            <w:shd w:val="clear" w:color="auto" w:fill="auto"/>
            <w:noWrap/>
            <w:vAlign w:val="center"/>
            <w:hideMark/>
          </w:tcPr>
          <w:p w14:paraId="03856B2F"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500.00 </w:t>
            </w:r>
          </w:p>
        </w:tc>
        <w:tc>
          <w:tcPr>
            <w:tcW w:w="1802" w:type="dxa"/>
            <w:gridSpan w:val="2"/>
            <w:tcBorders>
              <w:top w:val="nil"/>
              <w:left w:val="nil"/>
              <w:bottom w:val="single" w:sz="4" w:space="0" w:color="auto"/>
              <w:right w:val="single" w:sz="4" w:space="0" w:color="auto"/>
            </w:tcBorders>
            <w:shd w:val="clear" w:color="auto" w:fill="auto"/>
            <w:noWrap/>
            <w:vAlign w:val="center"/>
            <w:hideMark/>
          </w:tcPr>
          <w:p w14:paraId="306D935C"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1,900.00 </w:t>
            </w:r>
          </w:p>
        </w:tc>
        <w:tc>
          <w:tcPr>
            <w:tcW w:w="1556" w:type="dxa"/>
            <w:gridSpan w:val="2"/>
            <w:tcBorders>
              <w:top w:val="nil"/>
              <w:left w:val="nil"/>
              <w:bottom w:val="single" w:sz="4" w:space="0" w:color="auto"/>
              <w:right w:val="single" w:sz="4" w:space="0" w:color="auto"/>
            </w:tcBorders>
            <w:shd w:val="clear" w:color="auto" w:fill="auto"/>
            <w:noWrap/>
            <w:vAlign w:val="center"/>
            <w:hideMark/>
          </w:tcPr>
          <w:p w14:paraId="76BB0D7B"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4" w:space="0" w:color="auto"/>
              <w:right w:val="single" w:sz="18" w:space="0" w:color="auto"/>
            </w:tcBorders>
            <w:shd w:val="clear" w:color="auto" w:fill="auto"/>
            <w:noWrap/>
            <w:vAlign w:val="center"/>
            <w:hideMark/>
          </w:tcPr>
          <w:p w14:paraId="01011874"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8" w:space="0" w:color="auto"/>
              <w:right w:val="single" w:sz="18" w:space="0" w:color="auto"/>
            </w:tcBorders>
            <w:shd w:val="clear" w:color="auto" w:fill="auto"/>
            <w:noWrap/>
            <w:vAlign w:val="center"/>
            <w:hideMark/>
          </w:tcPr>
          <w:p w14:paraId="2213DBDB"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93,440.00 </w:t>
            </w:r>
          </w:p>
        </w:tc>
      </w:tr>
      <w:tr w:rsidR="002E106E" w:rsidRPr="002E106E" w14:paraId="65D09D14" w14:textId="77777777" w:rsidTr="003A3EC0">
        <w:trPr>
          <w:trHeight w:val="73"/>
        </w:trPr>
        <w:tc>
          <w:tcPr>
            <w:tcW w:w="4809" w:type="dxa"/>
            <w:tcBorders>
              <w:top w:val="nil"/>
              <w:left w:val="single" w:sz="18" w:space="0" w:color="auto"/>
              <w:bottom w:val="single" w:sz="18" w:space="0" w:color="auto"/>
              <w:right w:val="single" w:sz="18" w:space="0" w:color="auto"/>
            </w:tcBorders>
            <w:shd w:val="clear" w:color="auto" w:fill="auto"/>
            <w:noWrap/>
            <w:vAlign w:val="center"/>
            <w:hideMark/>
          </w:tcPr>
          <w:p w14:paraId="0D5346A9"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VPres. Mike Pence</w:t>
            </w:r>
          </w:p>
        </w:tc>
        <w:tc>
          <w:tcPr>
            <w:tcW w:w="1802" w:type="dxa"/>
            <w:tcBorders>
              <w:top w:val="nil"/>
              <w:left w:val="single" w:sz="18" w:space="0" w:color="auto"/>
              <w:bottom w:val="single" w:sz="18" w:space="0" w:color="auto"/>
              <w:right w:val="single" w:sz="4" w:space="0" w:color="auto"/>
            </w:tcBorders>
            <w:shd w:val="clear" w:color="auto" w:fill="auto"/>
            <w:noWrap/>
            <w:vAlign w:val="center"/>
            <w:hideMark/>
          </w:tcPr>
          <w:p w14:paraId="4ECA7279"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5,000.00 </w:t>
            </w:r>
          </w:p>
        </w:tc>
        <w:tc>
          <w:tcPr>
            <w:tcW w:w="1607" w:type="dxa"/>
            <w:tcBorders>
              <w:top w:val="nil"/>
              <w:left w:val="nil"/>
              <w:bottom w:val="single" w:sz="18" w:space="0" w:color="auto"/>
              <w:right w:val="single" w:sz="4" w:space="0" w:color="auto"/>
            </w:tcBorders>
            <w:shd w:val="clear" w:color="auto" w:fill="auto"/>
            <w:noWrap/>
            <w:vAlign w:val="center"/>
            <w:hideMark/>
          </w:tcPr>
          <w:p w14:paraId="479664D2"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13,500.00 </w:t>
            </w:r>
          </w:p>
        </w:tc>
        <w:tc>
          <w:tcPr>
            <w:tcW w:w="1802" w:type="dxa"/>
            <w:gridSpan w:val="2"/>
            <w:tcBorders>
              <w:top w:val="nil"/>
              <w:left w:val="nil"/>
              <w:bottom w:val="single" w:sz="18" w:space="0" w:color="auto"/>
              <w:right w:val="single" w:sz="4" w:space="0" w:color="auto"/>
            </w:tcBorders>
            <w:shd w:val="clear" w:color="auto" w:fill="auto"/>
            <w:noWrap/>
            <w:vAlign w:val="center"/>
            <w:hideMark/>
          </w:tcPr>
          <w:p w14:paraId="6FA6B676"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556" w:type="dxa"/>
            <w:gridSpan w:val="2"/>
            <w:tcBorders>
              <w:top w:val="nil"/>
              <w:left w:val="nil"/>
              <w:bottom w:val="single" w:sz="18" w:space="0" w:color="auto"/>
              <w:right w:val="single" w:sz="4" w:space="0" w:color="auto"/>
            </w:tcBorders>
            <w:shd w:val="clear" w:color="auto" w:fill="auto"/>
            <w:noWrap/>
            <w:vAlign w:val="center"/>
            <w:hideMark/>
          </w:tcPr>
          <w:p w14:paraId="69B2B577"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610" w:type="dxa"/>
            <w:tcBorders>
              <w:top w:val="nil"/>
              <w:left w:val="nil"/>
              <w:bottom w:val="single" w:sz="18" w:space="0" w:color="auto"/>
              <w:right w:val="single" w:sz="18" w:space="0" w:color="auto"/>
            </w:tcBorders>
            <w:shd w:val="clear" w:color="auto" w:fill="auto"/>
            <w:noWrap/>
            <w:vAlign w:val="center"/>
            <w:hideMark/>
          </w:tcPr>
          <w:p w14:paraId="07E885F4"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   </w:t>
            </w:r>
          </w:p>
        </w:tc>
        <w:tc>
          <w:tcPr>
            <w:tcW w:w="1935" w:type="dxa"/>
            <w:gridSpan w:val="2"/>
            <w:tcBorders>
              <w:top w:val="single" w:sz="8" w:space="0" w:color="auto"/>
              <w:left w:val="single" w:sz="18" w:space="0" w:color="auto"/>
              <w:bottom w:val="single" w:sz="18" w:space="0" w:color="auto"/>
              <w:right w:val="single" w:sz="18" w:space="0" w:color="auto"/>
            </w:tcBorders>
            <w:shd w:val="clear" w:color="auto" w:fill="auto"/>
            <w:noWrap/>
            <w:vAlign w:val="center"/>
            <w:hideMark/>
          </w:tcPr>
          <w:p w14:paraId="7E678E72"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18,500.00 </w:t>
            </w:r>
          </w:p>
        </w:tc>
      </w:tr>
      <w:tr w:rsidR="002E106E" w:rsidRPr="002E106E" w14:paraId="27AB8AF0" w14:textId="77777777" w:rsidTr="003A3EC0">
        <w:trPr>
          <w:trHeight w:val="73"/>
        </w:trPr>
        <w:tc>
          <w:tcPr>
            <w:tcW w:w="4809"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0F26F73D"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Total Contributions to Key Candidates ($)</w:t>
            </w:r>
          </w:p>
        </w:tc>
        <w:tc>
          <w:tcPr>
            <w:tcW w:w="1802" w:type="dxa"/>
            <w:tcBorders>
              <w:top w:val="single" w:sz="18" w:space="0" w:color="auto"/>
              <w:left w:val="single" w:sz="18" w:space="0" w:color="auto"/>
              <w:bottom w:val="single" w:sz="18" w:space="0" w:color="auto"/>
              <w:right w:val="single" w:sz="4" w:space="0" w:color="auto"/>
            </w:tcBorders>
            <w:shd w:val="clear" w:color="auto" w:fill="auto"/>
            <w:noWrap/>
            <w:vAlign w:val="center"/>
            <w:hideMark/>
          </w:tcPr>
          <w:p w14:paraId="64E79302"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5,807,611.00 </w:t>
            </w:r>
          </w:p>
        </w:tc>
        <w:tc>
          <w:tcPr>
            <w:tcW w:w="1607" w:type="dxa"/>
            <w:tcBorders>
              <w:top w:val="single" w:sz="18" w:space="0" w:color="auto"/>
              <w:left w:val="nil"/>
              <w:bottom w:val="single" w:sz="18" w:space="0" w:color="auto"/>
              <w:right w:val="single" w:sz="4" w:space="0" w:color="auto"/>
            </w:tcBorders>
            <w:shd w:val="clear" w:color="auto" w:fill="auto"/>
            <w:noWrap/>
            <w:vAlign w:val="center"/>
            <w:hideMark/>
          </w:tcPr>
          <w:p w14:paraId="22FFA83E"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608,685.00 </w:t>
            </w:r>
          </w:p>
        </w:tc>
        <w:tc>
          <w:tcPr>
            <w:tcW w:w="1802" w:type="dxa"/>
            <w:gridSpan w:val="2"/>
            <w:tcBorders>
              <w:top w:val="single" w:sz="18" w:space="0" w:color="auto"/>
              <w:left w:val="nil"/>
              <w:bottom w:val="single" w:sz="18" w:space="0" w:color="auto"/>
              <w:right w:val="single" w:sz="4" w:space="0" w:color="auto"/>
            </w:tcBorders>
            <w:shd w:val="clear" w:color="auto" w:fill="auto"/>
            <w:noWrap/>
            <w:vAlign w:val="center"/>
            <w:hideMark/>
          </w:tcPr>
          <w:p w14:paraId="44E6174F"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2,439,877.00 </w:t>
            </w:r>
          </w:p>
        </w:tc>
        <w:tc>
          <w:tcPr>
            <w:tcW w:w="1556" w:type="dxa"/>
            <w:gridSpan w:val="2"/>
            <w:tcBorders>
              <w:top w:val="single" w:sz="18" w:space="0" w:color="auto"/>
              <w:left w:val="nil"/>
              <w:bottom w:val="single" w:sz="18" w:space="0" w:color="auto"/>
              <w:right w:val="single" w:sz="4" w:space="0" w:color="auto"/>
            </w:tcBorders>
            <w:shd w:val="clear" w:color="auto" w:fill="auto"/>
            <w:noWrap/>
            <w:vAlign w:val="center"/>
            <w:hideMark/>
          </w:tcPr>
          <w:p w14:paraId="4A1901CC"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591,148.00 </w:t>
            </w:r>
          </w:p>
        </w:tc>
        <w:tc>
          <w:tcPr>
            <w:tcW w:w="1610" w:type="dxa"/>
            <w:tcBorders>
              <w:top w:val="single" w:sz="18" w:space="0" w:color="auto"/>
              <w:left w:val="nil"/>
              <w:bottom w:val="single" w:sz="18" w:space="0" w:color="auto"/>
              <w:right w:val="nil"/>
            </w:tcBorders>
            <w:shd w:val="clear" w:color="auto" w:fill="auto"/>
            <w:noWrap/>
            <w:vAlign w:val="center"/>
            <w:hideMark/>
          </w:tcPr>
          <w:p w14:paraId="3C66CF9E"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814,604.00 </w:t>
            </w:r>
          </w:p>
        </w:tc>
        <w:tc>
          <w:tcPr>
            <w:tcW w:w="1935" w:type="dxa"/>
            <w:gridSpan w:val="2"/>
            <w:tcBorders>
              <w:top w:val="single" w:sz="18" w:space="0" w:color="auto"/>
              <w:left w:val="single" w:sz="8" w:space="0" w:color="auto"/>
              <w:bottom w:val="single" w:sz="18" w:space="0" w:color="auto"/>
              <w:right w:val="single" w:sz="18" w:space="0" w:color="auto"/>
            </w:tcBorders>
            <w:shd w:val="clear" w:color="auto" w:fill="auto"/>
            <w:noWrap/>
            <w:vAlign w:val="center"/>
            <w:hideMark/>
          </w:tcPr>
          <w:p w14:paraId="4F37B870"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 xml:space="preserve"> 10,261,925.00 </w:t>
            </w:r>
          </w:p>
        </w:tc>
      </w:tr>
      <w:tr w:rsidR="002E106E" w:rsidRPr="002E106E" w14:paraId="604D286B" w14:textId="77777777" w:rsidTr="003A3EC0">
        <w:trPr>
          <w:trHeight w:val="277"/>
        </w:trPr>
        <w:tc>
          <w:tcPr>
            <w:tcW w:w="4809" w:type="dxa"/>
            <w:tcBorders>
              <w:top w:val="single" w:sz="18" w:space="0" w:color="auto"/>
              <w:left w:val="nil"/>
              <w:bottom w:val="single" w:sz="18" w:space="0" w:color="auto"/>
              <w:right w:val="nil"/>
            </w:tcBorders>
            <w:shd w:val="clear" w:color="auto" w:fill="auto"/>
            <w:noWrap/>
            <w:vAlign w:val="bottom"/>
            <w:hideMark/>
          </w:tcPr>
          <w:p w14:paraId="7AFDE264" w14:textId="77777777" w:rsidR="002E106E" w:rsidRPr="002E106E" w:rsidRDefault="002E106E" w:rsidP="003A3EC0">
            <w:pPr>
              <w:jc w:val="center"/>
              <w:rPr>
                <w:rFonts w:eastAsia="Times New Roman"/>
                <w:color w:val="000000"/>
                <w:sz w:val="20"/>
                <w:szCs w:val="22"/>
              </w:rPr>
            </w:pPr>
          </w:p>
        </w:tc>
        <w:tc>
          <w:tcPr>
            <w:tcW w:w="1802" w:type="dxa"/>
            <w:tcBorders>
              <w:top w:val="single" w:sz="18" w:space="0" w:color="auto"/>
              <w:left w:val="nil"/>
              <w:bottom w:val="single" w:sz="18" w:space="0" w:color="auto"/>
              <w:right w:val="nil"/>
            </w:tcBorders>
            <w:shd w:val="clear" w:color="auto" w:fill="auto"/>
            <w:noWrap/>
            <w:vAlign w:val="bottom"/>
            <w:hideMark/>
          </w:tcPr>
          <w:p w14:paraId="78E301EC" w14:textId="77777777" w:rsidR="002E106E" w:rsidRPr="002E106E" w:rsidRDefault="002E106E" w:rsidP="003A3EC0">
            <w:pPr>
              <w:rPr>
                <w:rFonts w:eastAsia="Times New Roman"/>
                <w:sz w:val="20"/>
                <w:szCs w:val="22"/>
              </w:rPr>
            </w:pPr>
          </w:p>
        </w:tc>
        <w:tc>
          <w:tcPr>
            <w:tcW w:w="1607" w:type="dxa"/>
            <w:tcBorders>
              <w:top w:val="single" w:sz="18" w:space="0" w:color="auto"/>
              <w:left w:val="nil"/>
              <w:bottom w:val="single" w:sz="18" w:space="0" w:color="auto"/>
              <w:right w:val="nil"/>
            </w:tcBorders>
            <w:shd w:val="clear" w:color="auto" w:fill="auto"/>
            <w:noWrap/>
            <w:vAlign w:val="bottom"/>
            <w:hideMark/>
          </w:tcPr>
          <w:p w14:paraId="37CDB4A5" w14:textId="77777777" w:rsidR="002E106E" w:rsidRPr="002E106E" w:rsidRDefault="002E106E" w:rsidP="003A3EC0">
            <w:pPr>
              <w:rPr>
                <w:rFonts w:eastAsia="Times New Roman"/>
                <w:sz w:val="20"/>
                <w:szCs w:val="22"/>
              </w:rPr>
            </w:pPr>
          </w:p>
        </w:tc>
        <w:tc>
          <w:tcPr>
            <w:tcW w:w="1802" w:type="dxa"/>
            <w:gridSpan w:val="2"/>
            <w:tcBorders>
              <w:top w:val="single" w:sz="18" w:space="0" w:color="auto"/>
              <w:left w:val="nil"/>
              <w:bottom w:val="nil"/>
              <w:right w:val="nil"/>
            </w:tcBorders>
            <w:shd w:val="clear" w:color="auto" w:fill="auto"/>
            <w:noWrap/>
            <w:vAlign w:val="bottom"/>
            <w:hideMark/>
          </w:tcPr>
          <w:p w14:paraId="6997E5CC" w14:textId="77777777" w:rsidR="002E106E" w:rsidRPr="002E106E" w:rsidRDefault="002E106E" w:rsidP="003A3EC0">
            <w:pPr>
              <w:rPr>
                <w:rFonts w:eastAsia="Times New Roman"/>
                <w:sz w:val="20"/>
                <w:szCs w:val="22"/>
              </w:rPr>
            </w:pPr>
          </w:p>
        </w:tc>
        <w:tc>
          <w:tcPr>
            <w:tcW w:w="1556" w:type="dxa"/>
            <w:gridSpan w:val="2"/>
            <w:tcBorders>
              <w:top w:val="single" w:sz="18" w:space="0" w:color="auto"/>
              <w:left w:val="nil"/>
              <w:bottom w:val="nil"/>
              <w:right w:val="nil"/>
            </w:tcBorders>
            <w:shd w:val="clear" w:color="auto" w:fill="auto"/>
            <w:noWrap/>
            <w:vAlign w:val="bottom"/>
            <w:hideMark/>
          </w:tcPr>
          <w:p w14:paraId="0357A45F" w14:textId="77777777" w:rsidR="002E106E" w:rsidRPr="002E106E" w:rsidRDefault="002E106E" w:rsidP="003A3EC0">
            <w:pPr>
              <w:rPr>
                <w:rFonts w:eastAsia="Times New Roman"/>
                <w:sz w:val="20"/>
                <w:szCs w:val="22"/>
              </w:rPr>
            </w:pPr>
          </w:p>
        </w:tc>
        <w:tc>
          <w:tcPr>
            <w:tcW w:w="1610" w:type="dxa"/>
            <w:tcBorders>
              <w:top w:val="single" w:sz="18" w:space="0" w:color="auto"/>
              <w:left w:val="nil"/>
              <w:bottom w:val="nil"/>
              <w:right w:val="nil"/>
            </w:tcBorders>
            <w:shd w:val="clear" w:color="auto" w:fill="auto"/>
            <w:noWrap/>
            <w:vAlign w:val="bottom"/>
            <w:hideMark/>
          </w:tcPr>
          <w:p w14:paraId="54497B25" w14:textId="77777777" w:rsidR="002E106E" w:rsidRPr="002E106E" w:rsidRDefault="002E106E" w:rsidP="003A3EC0">
            <w:pPr>
              <w:rPr>
                <w:rFonts w:eastAsia="Times New Roman"/>
                <w:sz w:val="20"/>
                <w:szCs w:val="22"/>
              </w:rPr>
            </w:pPr>
          </w:p>
        </w:tc>
        <w:tc>
          <w:tcPr>
            <w:tcW w:w="1935" w:type="dxa"/>
            <w:gridSpan w:val="2"/>
            <w:tcBorders>
              <w:top w:val="single" w:sz="18" w:space="0" w:color="auto"/>
              <w:left w:val="nil"/>
              <w:bottom w:val="nil"/>
              <w:right w:val="nil"/>
            </w:tcBorders>
            <w:shd w:val="clear" w:color="auto" w:fill="auto"/>
            <w:noWrap/>
            <w:vAlign w:val="bottom"/>
            <w:hideMark/>
          </w:tcPr>
          <w:p w14:paraId="220621D8" w14:textId="77777777" w:rsidR="002E106E" w:rsidRPr="002E106E" w:rsidRDefault="002E106E" w:rsidP="003A3EC0">
            <w:pPr>
              <w:rPr>
                <w:rFonts w:eastAsia="Times New Roman"/>
                <w:sz w:val="20"/>
                <w:szCs w:val="22"/>
              </w:rPr>
            </w:pPr>
          </w:p>
        </w:tc>
      </w:tr>
      <w:tr w:rsidR="002E106E" w:rsidRPr="002E106E" w14:paraId="5DF95F4F" w14:textId="77777777" w:rsidTr="003A3EC0">
        <w:trPr>
          <w:gridAfter w:val="1"/>
          <w:wAfter w:w="1802" w:type="dxa"/>
          <w:trHeight w:val="67"/>
        </w:trPr>
        <w:tc>
          <w:tcPr>
            <w:tcW w:w="8218" w:type="dxa"/>
            <w:gridSpan w:val="3"/>
            <w:tcBorders>
              <w:top w:val="single" w:sz="18" w:space="0" w:color="auto"/>
              <w:left w:val="single" w:sz="18" w:space="0" w:color="auto"/>
              <w:bottom w:val="single" w:sz="18" w:space="0" w:color="auto"/>
              <w:right w:val="single" w:sz="18" w:space="0" w:color="auto"/>
            </w:tcBorders>
            <w:shd w:val="clear" w:color="auto" w:fill="auto"/>
            <w:vAlign w:val="center"/>
            <w:hideMark/>
          </w:tcPr>
          <w:p w14:paraId="0B147F9E" w14:textId="77777777" w:rsidR="002E106E" w:rsidRPr="002E106E" w:rsidRDefault="002E106E" w:rsidP="003A3EC0">
            <w:pPr>
              <w:jc w:val="center"/>
              <w:rPr>
                <w:rFonts w:eastAsia="Times New Roman"/>
                <w:color w:val="000000"/>
                <w:sz w:val="20"/>
                <w:szCs w:val="22"/>
              </w:rPr>
            </w:pPr>
            <w:r w:rsidRPr="002E106E">
              <w:rPr>
                <w:rFonts w:eastAsia="Times New Roman"/>
                <w:color w:val="000000"/>
                <w:sz w:val="20"/>
                <w:szCs w:val="22"/>
              </w:rPr>
              <w:t>Figure 2: All Contributions to Key Federal Candidates and Parties from all Banks</w:t>
            </w:r>
          </w:p>
        </w:tc>
        <w:tc>
          <w:tcPr>
            <w:tcW w:w="1556" w:type="dxa"/>
            <w:tcBorders>
              <w:top w:val="nil"/>
              <w:left w:val="nil"/>
              <w:bottom w:val="nil"/>
              <w:right w:val="nil"/>
            </w:tcBorders>
            <w:shd w:val="clear" w:color="auto" w:fill="auto"/>
            <w:noWrap/>
            <w:vAlign w:val="bottom"/>
            <w:hideMark/>
          </w:tcPr>
          <w:p w14:paraId="2C7095B5" w14:textId="77777777" w:rsidR="002E106E" w:rsidRPr="002E106E" w:rsidRDefault="002E106E" w:rsidP="003A3EC0">
            <w:pPr>
              <w:rPr>
                <w:rFonts w:eastAsia="Times New Roman"/>
                <w:sz w:val="20"/>
                <w:szCs w:val="22"/>
              </w:rPr>
            </w:pPr>
          </w:p>
        </w:tc>
        <w:tc>
          <w:tcPr>
            <w:tcW w:w="1610" w:type="dxa"/>
            <w:gridSpan w:val="2"/>
            <w:tcBorders>
              <w:top w:val="nil"/>
              <w:left w:val="nil"/>
              <w:bottom w:val="nil"/>
              <w:right w:val="nil"/>
            </w:tcBorders>
            <w:shd w:val="clear" w:color="auto" w:fill="auto"/>
            <w:noWrap/>
            <w:vAlign w:val="bottom"/>
            <w:hideMark/>
          </w:tcPr>
          <w:p w14:paraId="762C1B44" w14:textId="77777777" w:rsidR="002E106E" w:rsidRPr="002E106E" w:rsidRDefault="002E106E" w:rsidP="003A3EC0">
            <w:pPr>
              <w:rPr>
                <w:rFonts w:eastAsia="Times New Roman"/>
                <w:sz w:val="20"/>
                <w:szCs w:val="22"/>
              </w:rPr>
            </w:pPr>
          </w:p>
        </w:tc>
        <w:tc>
          <w:tcPr>
            <w:tcW w:w="1935" w:type="dxa"/>
            <w:gridSpan w:val="3"/>
            <w:tcBorders>
              <w:top w:val="nil"/>
              <w:left w:val="nil"/>
              <w:bottom w:val="nil"/>
              <w:right w:val="nil"/>
            </w:tcBorders>
            <w:shd w:val="clear" w:color="auto" w:fill="auto"/>
            <w:noWrap/>
            <w:vAlign w:val="bottom"/>
            <w:hideMark/>
          </w:tcPr>
          <w:p w14:paraId="151EE9BB" w14:textId="77777777" w:rsidR="002E106E" w:rsidRPr="002E106E" w:rsidRDefault="002E106E" w:rsidP="003A3EC0">
            <w:pPr>
              <w:rPr>
                <w:rFonts w:eastAsia="Times New Roman"/>
                <w:sz w:val="20"/>
                <w:szCs w:val="22"/>
              </w:rPr>
            </w:pPr>
          </w:p>
        </w:tc>
      </w:tr>
    </w:tbl>
    <w:tbl>
      <w:tblPr>
        <w:tblW w:w="15373" w:type="dxa"/>
        <w:tblInd w:w="118" w:type="dxa"/>
        <w:tblLook w:val="04A0" w:firstRow="1" w:lastRow="0" w:firstColumn="1" w:lastColumn="0" w:noHBand="0" w:noVBand="1"/>
      </w:tblPr>
      <w:tblGrid>
        <w:gridCol w:w="13"/>
        <w:gridCol w:w="4247"/>
        <w:gridCol w:w="636"/>
        <w:gridCol w:w="924"/>
        <w:gridCol w:w="914"/>
        <w:gridCol w:w="1589"/>
        <w:gridCol w:w="1886"/>
        <w:gridCol w:w="1589"/>
        <w:gridCol w:w="1602"/>
        <w:gridCol w:w="1973"/>
      </w:tblGrid>
      <w:tr w:rsidR="003A3EC0" w:rsidRPr="00151B49" w14:paraId="44DDC0E1" w14:textId="77777777" w:rsidTr="003A3EC0">
        <w:trPr>
          <w:gridBefore w:val="1"/>
          <w:wBefore w:w="13" w:type="dxa"/>
          <w:trHeight w:val="157"/>
        </w:trPr>
        <w:tc>
          <w:tcPr>
            <w:tcW w:w="4883" w:type="dxa"/>
            <w:gridSpan w:val="2"/>
            <w:vMerge w:val="restart"/>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08339CAE"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Recipient</w:t>
            </w:r>
          </w:p>
        </w:tc>
        <w:tc>
          <w:tcPr>
            <w:tcW w:w="8504" w:type="dxa"/>
            <w:gridSpan w:val="6"/>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3F0E7DC7"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Year</w:t>
            </w:r>
          </w:p>
        </w:tc>
        <w:tc>
          <w:tcPr>
            <w:tcW w:w="1973" w:type="dxa"/>
            <w:vMerge w:val="restart"/>
            <w:tcBorders>
              <w:top w:val="single" w:sz="18" w:space="0" w:color="auto"/>
              <w:left w:val="single" w:sz="18" w:space="0" w:color="auto"/>
              <w:bottom w:val="single" w:sz="8" w:space="0" w:color="000000"/>
              <w:right w:val="single" w:sz="18" w:space="0" w:color="auto"/>
            </w:tcBorders>
            <w:shd w:val="clear" w:color="auto" w:fill="auto"/>
            <w:noWrap/>
            <w:vAlign w:val="center"/>
            <w:hideMark/>
          </w:tcPr>
          <w:p w14:paraId="29FC0879"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Total ($)</w:t>
            </w:r>
          </w:p>
        </w:tc>
      </w:tr>
      <w:tr w:rsidR="003A3EC0" w:rsidRPr="00151B49" w14:paraId="0FDE88AD" w14:textId="77777777" w:rsidTr="003A3EC0">
        <w:trPr>
          <w:gridBefore w:val="1"/>
          <w:wBefore w:w="13" w:type="dxa"/>
          <w:trHeight w:val="168"/>
        </w:trPr>
        <w:tc>
          <w:tcPr>
            <w:tcW w:w="4883" w:type="dxa"/>
            <w:gridSpan w:val="2"/>
            <w:vMerge/>
            <w:tcBorders>
              <w:top w:val="single" w:sz="8" w:space="0" w:color="000000"/>
              <w:left w:val="single" w:sz="18" w:space="0" w:color="auto"/>
              <w:bottom w:val="single" w:sz="18" w:space="0" w:color="auto"/>
              <w:right w:val="single" w:sz="18" w:space="0" w:color="auto"/>
            </w:tcBorders>
            <w:vAlign w:val="center"/>
            <w:hideMark/>
          </w:tcPr>
          <w:p w14:paraId="0A3D570D" w14:textId="77777777" w:rsidR="003A3EC0" w:rsidRPr="003A3EC0" w:rsidRDefault="003A3EC0" w:rsidP="002870A7">
            <w:pPr>
              <w:rPr>
                <w:rFonts w:eastAsia="Times New Roman"/>
                <w:color w:val="000000"/>
                <w:sz w:val="20"/>
                <w:szCs w:val="22"/>
              </w:rPr>
            </w:pPr>
          </w:p>
        </w:tc>
        <w:tc>
          <w:tcPr>
            <w:tcW w:w="1838" w:type="dxa"/>
            <w:gridSpan w:val="2"/>
            <w:tcBorders>
              <w:top w:val="nil"/>
              <w:left w:val="single" w:sz="18" w:space="0" w:color="auto"/>
              <w:bottom w:val="single" w:sz="18" w:space="0" w:color="auto"/>
              <w:right w:val="single" w:sz="4" w:space="0" w:color="auto"/>
            </w:tcBorders>
            <w:shd w:val="clear" w:color="auto" w:fill="auto"/>
            <w:noWrap/>
            <w:vAlign w:val="center"/>
            <w:hideMark/>
          </w:tcPr>
          <w:p w14:paraId="6E4142FF"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2008 ($)</w:t>
            </w:r>
          </w:p>
        </w:tc>
        <w:tc>
          <w:tcPr>
            <w:tcW w:w="1589" w:type="dxa"/>
            <w:tcBorders>
              <w:top w:val="nil"/>
              <w:left w:val="nil"/>
              <w:bottom w:val="single" w:sz="18" w:space="0" w:color="auto"/>
              <w:right w:val="single" w:sz="4" w:space="0" w:color="auto"/>
            </w:tcBorders>
            <w:shd w:val="clear" w:color="auto" w:fill="auto"/>
            <w:noWrap/>
            <w:vAlign w:val="center"/>
            <w:hideMark/>
          </w:tcPr>
          <w:p w14:paraId="58B41018"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2010 ($)</w:t>
            </w:r>
          </w:p>
        </w:tc>
        <w:tc>
          <w:tcPr>
            <w:tcW w:w="1886" w:type="dxa"/>
            <w:tcBorders>
              <w:top w:val="nil"/>
              <w:left w:val="nil"/>
              <w:bottom w:val="single" w:sz="18" w:space="0" w:color="auto"/>
              <w:right w:val="single" w:sz="4" w:space="0" w:color="auto"/>
            </w:tcBorders>
            <w:shd w:val="clear" w:color="auto" w:fill="auto"/>
            <w:noWrap/>
            <w:vAlign w:val="center"/>
            <w:hideMark/>
          </w:tcPr>
          <w:p w14:paraId="0EDA5272"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2012 ($)</w:t>
            </w:r>
          </w:p>
        </w:tc>
        <w:tc>
          <w:tcPr>
            <w:tcW w:w="1589" w:type="dxa"/>
            <w:tcBorders>
              <w:top w:val="nil"/>
              <w:left w:val="nil"/>
              <w:bottom w:val="single" w:sz="18" w:space="0" w:color="auto"/>
              <w:right w:val="single" w:sz="4" w:space="0" w:color="auto"/>
            </w:tcBorders>
            <w:shd w:val="clear" w:color="auto" w:fill="auto"/>
            <w:noWrap/>
            <w:vAlign w:val="center"/>
            <w:hideMark/>
          </w:tcPr>
          <w:p w14:paraId="68999E34"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2014 ($)</w:t>
            </w:r>
          </w:p>
        </w:tc>
        <w:tc>
          <w:tcPr>
            <w:tcW w:w="1602" w:type="dxa"/>
            <w:tcBorders>
              <w:top w:val="nil"/>
              <w:left w:val="nil"/>
              <w:bottom w:val="single" w:sz="18" w:space="0" w:color="auto"/>
              <w:right w:val="single" w:sz="18" w:space="0" w:color="auto"/>
            </w:tcBorders>
            <w:shd w:val="clear" w:color="auto" w:fill="auto"/>
            <w:noWrap/>
            <w:vAlign w:val="center"/>
            <w:hideMark/>
          </w:tcPr>
          <w:p w14:paraId="685712F8"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2016 ($)</w:t>
            </w:r>
          </w:p>
        </w:tc>
        <w:tc>
          <w:tcPr>
            <w:tcW w:w="1973" w:type="dxa"/>
            <w:vMerge/>
            <w:tcBorders>
              <w:top w:val="single" w:sz="8" w:space="0" w:color="auto"/>
              <w:left w:val="single" w:sz="18" w:space="0" w:color="auto"/>
              <w:bottom w:val="single" w:sz="18" w:space="0" w:color="auto"/>
              <w:right w:val="single" w:sz="18" w:space="0" w:color="auto"/>
            </w:tcBorders>
            <w:vAlign w:val="center"/>
            <w:hideMark/>
          </w:tcPr>
          <w:p w14:paraId="6F7FAB61" w14:textId="77777777" w:rsidR="003A3EC0" w:rsidRPr="003A3EC0" w:rsidRDefault="003A3EC0" w:rsidP="002870A7">
            <w:pPr>
              <w:rPr>
                <w:rFonts w:eastAsia="Times New Roman"/>
                <w:color w:val="000000"/>
                <w:sz w:val="20"/>
                <w:szCs w:val="22"/>
              </w:rPr>
            </w:pPr>
          </w:p>
        </w:tc>
      </w:tr>
      <w:tr w:rsidR="003A3EC0" w:rsidRPr="00151B49" w14:paraId="76AE1E22" w14:textId="77777777" w:rsidTr="003A3EC0">
        <w:trPr>
          <w:gridBefore w:val="1"/>
          <w:wBefore w:w="13" w:type="dxa"/>
          <w:trHeight w:val="168"/>
        </w:trPr>
        <w:tc>
          <w:tcPr>
            <w:tcW w:w="4883" w:type="dxa"/>
            <w:gridSpan w:val="2"/>
            <w:tcBorders>
              <w:top w:val="single" w:sz="18" w:space="0" w:color="auto"/>
              <w:left w:val="single" w:sz="18" w:space="0" w:color="auto"/>
              <w:bottom w:val="single" w:sz="4" w:space="0" w:color="auto"/>
              <w:right w:val="single" w:sz="18" w:space="0" w:color="auto"/>
            </w:tcBorders>
            <w:shd w:val="clear" w:color="auto" w:fill="auto"/>
            <w:noWrap/>
            <w:vAlign w:val="center"/>
            <w:hideMark/>
          </w:tcPr>
          <w:p w14:paraId="672DFFA1"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Pres. Barack Obama</w:t>
            </w:r>
          </w:p>
        </w:tc>
        <w:tc>
          <w:tcPr>
            <w:tcW w:w="1838" w:type="dxa"/>
            <w:gridSpan w:val="2"/>
            <w:tcBorders>
              <w:top w:val="single" w:sz="18" w:space="0" w:color="auto"/>
              <w:left w:val="single" w:sz="18" w:space="0" w:color="auto"/>
              <w:bottom w:val="single" w:sz="4" w:space="0" w:color="auto"/>
              <w:right w:val="single" w:sz="4" w:space="0" w:color="auto"/>
            </w:tcBorders>
            <w:shd w:val="clear" w:color="auto" w:fill="auto"/>
            <w:noWrap/>
            <w:vAlign w:val="center"/>
            <w:hideMark/>
          </w:tcPr>
          <w:p w14:paraId="6AB4B8D3"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5,114,805.00 </w:t>
            </w:r>
          </w:p>
        </w:tc>
        <w:tc>
          <w:tcPr>
            <w:tcW w:w="1589" w:type="dxa"/>
            <w:tcBorders>
              <w:top w:val="single" w:sz="18" w:space="0" w:color="auto"/>
              <w:left w:val="nil"/>
              <w:bottom w:val="single" w:sz="4" w:space="0" w:color="auto"/>
              <w:right w:val="single" w:sz="4" w:space="0" w:color="auto"/>
            </w:tcBorders>
            <w:shd w:val="clear" w:color="auto" w:fill="auto"/>
            <w:noWrap/>
            <w:vAlign w:val="center"/>
            <w:hideMark/>
          </w:tcPr>
          <w:p w14:paraId="322361BA"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886" w:type="dxa"/>
            <w:tcBorders>
              <w:top w:val="single" w:sz="18" w:space="0" w:color="auto"/>
              <w:left w:val="nil"/>
              <w:bottom w:val="single" w:sz="4" w:space="0" w:color="auto"/>
              <w:right w:val="single" w:sz="4" w:space="0" w:color="auto"/>
            </w:tcBorders>
            <w:shd w:val="clear" w:color="auto" w:fill="auto"/>
            <w:noWrap/>
            <w:vAlign w:val="center"/>
            <w:hideMark/>
          </w:tcPr>
          <w:p w14:paraId="1268E5B4"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1,871,964.00 </w:t>
            </w:r>
          </w:p>
        </w:tc>
        <w:tc>
          <w:tcPr>
            <w:tcW w:w="1589" w:type="dxa"/>
            <w:tcBorders>
              <w:top w:val="single" w:sz="18" w:space="0" w:color="auto"/>
              <w:left w:val="nil"/>
              <w:bottom w:val="single" w:sz="4" w:space="0" w:color="auto"/>
              <w:right w:val="single" w:sz="4" w:space="0" w:color="auto"/>
            </w:tcBorders>
            <w:shd w:val="clear" w:color="auto" w:fill="auto"/>
            <w:noWrap/>
            <w:vAlign w:val="center"/>
            <w:hideMark/>
          </w:tcPr>
          <w:p w14:paraId="5D40E8A8"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1,157.00 </w:t>
            </w:r>
          </w:p>
        </w:tc>
        <w:tc>
          <w:tcPr>
            <w:tcW w:w="1602" w:type="dxa"/>
            <w:tcBorders>
              <w:top w:val="single" w:sz="18" w:space="0" w:color="auto"/>
              <w:left w:val="nil"/>
              <w:bottom w:val="single" w:sz="4" w:space="0" w:color="auto"/>
              <w:right w:val="single" w:sz="18" w:space="0" w:color="auto"/>
            </w:tcBorders>
            <w:shd w:val="clear" w:color="auto" w:fill="auto"/>
            <w:noWrap/>
            <w:vAlign w:val="center"/>
            <w:hideMark/>
          </w:tcPr>
          <w:p w14:paraId="1E2A4CB3"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14,755.00 </w:t>
            </w:r>
          </w:p>
        </w:tc>
        <w:tc>
          <w:tcPr>
            <w:tcW w:w="1973" w:type="dxa"/>
            <w:tcBorders>
              <w:top w:val="single" w:sz="18" w:space="0" w:color="auto"/>
              <w:left w:val="single" w:sz="18" w:space="0" w:color="auto"/>
              <w:bottom w:val="single" w:sz="8" w:space="0" w:color="auto"/>
              <w:right w:val="single" w:sz="18" w:space="0" w:color="auto"/>
            </w:tcBorders>
            <w:shd w:val="clear" w:color="auto" w:fill="auto"/>
            <w:noWrap/>
            <w:vAlign w:val="center"/>
            <w:hideMark/>
          </w:tcPr>
          <w:p w14:paraId="57CD366F"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7,002,681.00 </w:t>
            </w:r>
          </w:p>
        </w:tc>
      </w:tr>
      <w:tr w:rsidR="003A3EC0" w:rsidRPr="00151B49" w14:paraId="2C86FC47"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10C6E814"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Pres. Donald Trump</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39C20622"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63720909"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886" w:type="dxa"/>
            <w:tcBorders>
              <w:top w:val="nil"/>
              <w:left w:val="nil"/>
              <w:bottom w:val="single" w:sz="4" w:space="0" w:color="auto"/>
              <w:right w:val="single" w:sz="4" w:space="0" w:color="auto"/>
            </w:tcBorders>
            <w:shd w:val="clear" w:color="auto" w:fill="auto"/>
            <w:noWrap/>
            <w:vAlign w:val="center"/>
            <w:hideMark/>
          </w:tcPr>
          <w:p w14:paraId="28D19170"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0AC53023"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4" w:space="0" w:color="auto"/>
              <w:right w:val="single" w:sz="18" w:space="0" w:color="auto"/>
            </w:tcBorders>
            <w:shd w:val="clear" w:color="auto" w:fill="auto"/>
            <w:noWrap/>
            <w:vAlign w:val="center"/>
            <w:hideMark/>
          </w:tcPr>
          <w:p w14:paraId="49D455E7"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302,038.00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71F058AE"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302,038.00 </w:t>
            </w:r>
          </w:p>
        </w:tc>
      </w:tr>
      <w:tr w:rsidR="003A3EC0" w:rsidRPr="00151B49" w14:paraId="4036BBDA"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51890D61"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Rep. &amp; Sen. Mark Kirk (R-IL)</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11D3170F"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112,300.00 </w:t>
            </w:r>
          </w:p>
        </w:tc>
        <w:tc>
          <w:tcPr>
            <w:tcW w:w="1589" w:type="dxa"/>
            <w:tcBorders>
              <w:top w:val="nil"/>
              <w:left w:val="nil"/>
              <w:bottom w:val="single" w:sz="4" w:space="0" w:color="auto"/>
              <w:right w:val="single" w:sz="4" w:space="0" w:color="auto"/>
            </w:tcBorders>
            <w:shd w:val="clear" w:color="auto" w:fill="auto"/>
            <w:noWrap/>
            <w:vAlign w:val="center"/>
            <w:hideMark/>
          </w:tcPr>
          <w:p w14:paraId="6A28659A"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204,135.00 </w:t>
            </w:r>
          </w:p>
        </w:tc>
        <w:tc>
          <w:tcPr>
            <w:tcW w:w="1886" w:type="dxa"/>
            <w:tcBorders>
              <w:top w:val="nil"/>
              <w:left w:val="nil"/>
              <w:bottom w:val="single" w:sz="4" w:space="0" w:color="auto"/>
              <w:right w:val="single" w:sz="4" w:space="0" w:color="auto"/>
            </w:tcBorders>
            <w:shd w:val="clear" w:color="auto" w:fill="auto"/>
            <w:noWrap/>
            <w:vAlign w:val="center"/>
            <w:hideMark/>
          </w:tcPr>
          <w:p w14:paraId="2ACEA5E7"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8,000.00 </w:t>
            </w:r>
          </w:p>
        </w:tc>
        <w:tc>
          <w:tcPr>
            <w:tcW w:w="1589" w:type="dxa"/>
            <w:tcBorders>
              <w:top w:val="nil"/>
              <w:left w:val="nil"/>
              <w:bottom w:val="single" w:sz="4" w:space="0" w:color="auto"/>
              <w:right w:val="single" w:sz="4" w:space="0" w:color="auto"/>
            </w:tcBorders>
            <w:shd w:val="clear" w:color="auto" w:fill="auto"/>
            <w:noWrap/>
            <w:vAlign w:val="center"/>
            <w:hideMark/>
          </w:tcPr>
          <w:p w14:paraId="54BF6A68"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51,150.00 </w:t>
            </w:r>
          </w:p>
        </w:tc>
        <w:tc>
          <w:tcPr>
            <w:tcW w:w="1602" w:type="dxa"/>
            <w:tcBorders>
              <w:top w:val="nil"/>
              <w:left w:val="nil"/>
              <w:bottom w:val="single" w:sz="4" w:space="0" w:color="auto"/>
              <w:right w:val="single" w:sz="18" w:space="0" w:color="auto"/>
            </w:tcBorders>
            <w:shd w:val="clear" w:color="auto" w:fill="auto"/>
            <w:noWrap/>
            <w:vAlign w:val="center"/>
            <w:hideMark/>
          </w:tcPr>
          <w:p w14:paraId="4E61E94D"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111,400.00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1D4020CB"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486,985.00 </w:t>
            </w:r>
          </w:p>
        </w:tc>
      </w:tr>
      <w:tr w:rsidR="003A3EC0" w:rsidRPr="00151B49" w14:paraId="1B4DBA5F"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0ED16534"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Rep. Aaron Schock (R-IL)</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1224288D"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9,250.00 </w:t>
            </w:r>
          </w:p>
        </w:tc>
        <w:tc>
          <w:tcPr>
            <w:tcW w:w="1589" w:type="dxa"/>
            <w:tcBorders>
              <w:top w:val="nil"/>
              <w:left w:val="nil"/>
              <w:bottom w:val="single" w:sz="4" w:space="0" w:color="auto"/>
              <w:right w:val="single" w:sz="4" w:space="0" w:color="auto"/>
            </w:tcBorders>
            <w:shd w:val="clear" w:color="auto" w:fill="auto"/>
            <w:noWrap/>
            <w:vAlign w:val="center"/>
            <w:hideMark/>
          </w:tcPr>
          <w:p w14:paraId="10346698"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14,200.00 </w:t>
            </w:r>
          </w:p>
        </w:tc>
        <w:tc>
          <w:tcPr>
            <w:tcW w:w="1886" w:type="dxa"/>
            <w:tcBorders>
              <w:top w:val="nil"/>
              <w:left w:val="nil"/>
              <w:bottom w:val="single" w:sz="4" w:space="0" w:color="auto"/>
              <w:right w:val="single" w:sz="4" w:space="0" w:color="auto"/>
            </w:tcBorders>
            <w:shd w:val="clear" w:color="auto" w:fill="auto"/>
            <w:noWrap/>
            <w:vAlign w:val="center"/>
            <w:hideMark/>
          </w:tcPr>
          <w:p w14:paraId="45507FA1"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57,000.00 </w:t>
            </w:r>
          </w:p>
        </w:tc>
        <w:tc>
          <w:tcPr>
            <w:tcW w:w="1589" w:type="dxa"/>
            <w:tcBorders>
              <w:top w:val="nil"/>
              <w:left w:val="nil"/>
              <w:bottom w:val="single" w:sz="4" w:space="0" w:color="auto"/>
              <w:right w:val="single" w:sz="4" w:space="0" w:color="auto"/>
            </w:tcBorders>
            <w:shd w:val="clear" w:color="auto" w:fill="auto"/>
            <w:noWrap/>
            <w:vAlign w:val="center"/>
            <w:hideMark/>
          </w:tcPr>
          <w:p w14:paraId="3C3D15FC"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77,000.00 </w:t>
            </w:r>
          </w:p>
        </w:tc>
        <w:tc>
          <w:tcPr>
            <w:tcW w:w="1602" w:type="dxa"/>
            <w:tcBorders>
              <w:top w:val="nil"/>
              <w:left w:val="nil"/>
              <w:bottom w:val="single" w:sz="4" w:space="0" w:color="auto"/>
              <w:right w:val="single" w:sz="18" w:space="0" w:color="auto"/>
            </w:tcBorders>
            <w:shd w:val="clear" w:color="auto" w:fill="auto"/>
            <w:noWrap/>
            <w:vAlign w:val="center"/>
            <w:hideMark/>
          </w:tcPr>
          <w:p w14:paraId="0E813DDD"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7,600.00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0F2F0E8C"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165,050.00 </w:t>
            </w:r>
          </w:p>
        </w:tc>
      </w:tr>
      <w:tr w:rsidR="003A3EC0" w:rsidRPr="00151B49" w14:paraId="3B3E6B66"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0FF39A1E"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Rep. Bill 'Bobby' Schilling (R-IL)</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0F6C2EF1"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44519650"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2,050.00 </w:t>
            </w:r>
          </w:p>
        </w:tc>
        <w:tc>
          <w:tcPr>
            <w:tcW w:w="1886" w:type="dxa"/>
            <w:tcBorders>
              <w:top w:val="nil"/>
              <w:left w:val="nil"/>
              <w:bottom w:val="single" w:sz="4" w:space="0" w:color="auto"/>
              <w:right w:val="single" w:sz="4" w:space="0" w:color="auto"/>
            </w:tcBorders>
            <w:shd w:val="clear" w:color="auto" w:fill="auto"/>
            <w:noWrap/>
            <w:vAlign w:val="center"/>
            <w:hideMark/>
          </w:tcPr>
          <w:p w14:paraId="09004ED6"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19,900.00 </w:t>
            </w:r>
          </w:p>
        </w:tc>
        <w:tc>
          <w:tcPr>
            <w:tcW w:w="1589" w:type="dxa"/>
            <w:tcBorders>
              <w:top w:val="nil"/>
              <w:left w:val="nil"/>
              <w:bottom w:val="single" w:sz="4" w:space="0" w:color="auto"/>
              <w:right w:val="single" w:sz="4" w:space="0" w:color="auto"/>
            </w:tcBorders>
            <w:shd w:val="clear" w:color="auto" w:fill="auto"/>
            <w:noWrap/>
            <w:vAlign w:val="center"/>
            <w:hideMark/>
          </w:tcPr>
          <w:p w14:paraId="6BDD1E10"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1,250.00 </w:t>
            </w:r>
          </w:p>
        </w:tc>
        <w:tc>
          <w:tcPr>
            <w:tcW w:w="1602" w:type="dxa"/>
            <w:tcBorders>
              <w:top w:val="nil"/>
              <w:left w:val="nil"/>
              <w:bottom w:val="single" w:sz="4" w:space="0" w:color="auto"/>
              <w:right w:val="single" w:sz="18" w:space="0" w:color="auto"/>
            </w:tcBorders>
            <w:shd w:val="clear" w:color="auto" w:fill="auto"/>
            <w:noWrap/>
            <w:vAlign w:val="center"/>
            <w:hideMark/>
          </w:tcPr>
          <w:p w14:paraId="1CD7401B"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08C2FBB1"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23,200.00 </w:t>
            </w:r>
          </w:p>
        </w:tc>
      </w:tr>
      <w:tr w:rsidR="003A3EC0" w:rsidRPr="00151B49" w14:paraId="3394FC81"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64AB0770"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Rep. Darin LaHood (R-IL)</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1049364C"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63B4B695"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886" w:type="dxa"/>
            <w:tcBorders>
              <w:top w:val="nil"/>
              <w:left w:val="nil"/>
              <w:bottom w:val="single" w:sz="4" w:space="0" w:color="auto"/>
              <w:right w:val="single" w:sz="4" w:space="0" w:color="auto"/>
            </w:tcBorders>
            <w:shd w:val="clear" w:color="auto" w:fill="auto"/>
            <w:noWrap/>
            <w:vAlign w:val="center"/>
            <w:hideMark/>
          </w:tcPr>
          <w:p w14:paraId="26CD5C14"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2F523EF6"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4" w:space="0" w:color="auto"/>
              <w:right w:val="single" w:sz="18" w:space="0" w:color="auto"/>
            </w:tcBorders>
            <w:shd w:val="clear" w:color="auto" w:fill="auto"/>
            <w:noWrap/>
            <w:vAlign w:val="center"/>
            <w:hideMark/>
          </w:tcPr>
          <w:p w14:paraId="01463917"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18,350.00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7E08D309"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18,350.00 </w:t>
            </w:r>
          </w:p>
        </w:tc>
      </w:tr>
      <w:tr w:rsidR="003A3EC0" w:rsidRPr="00151B49" w14:paraId="0A180B61"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75A7A605"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Rep. David Loebsack (D-IA)</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3B9900C2"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1,250.00 </w:t>
            </w:r>
          </w:p>
        </w:tc>
        <w:tc>
          <w:tcPr>
            <w:tcW w:w="1589" w:type="dxa"/>
            <w:tcBorders>
              <w:top w:val="nil"/>
              <w:left w:val="nil"/>
              <w:bottom w:val="single" w:sz="4" w:space="0" w:color="auto"/>
              <w:right w:val="single" w:sz="4" w:space="0" w:color="auto"/>
            </w:tcBorders>
            <w:shd w:val="clear" w:color="auto" w:fill="auto"/>
            <w:noWrap/>
            <w:vAlign w:val="center"/>
            <w:hideMark/>
          </w:tcPr>
          <w:p w14:paraId="77BEDE87"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1,000.00 </w:t>
            </w:r>
          </w:p>
        </w:tc>
        <w:tc>
          <w:tcPr>
            <w:tcW w:w="1886" w:type="dxa"/>
            <w:tcBorders>
              <w:top w:val="nil"/>
              <w:left w:val="nil"/>
              <w:bottom w:val="single" w:sz="4" w:space="0" w:color="auto"/>
              <w:right w:val="single" w:sz="4" w:space="0" w:color="auto"/>
            </w:tcBorders>
            <w:shd w:val="clear" w:color="auto" w:fill="auto"/>
            <w:noWrap/>
            <w:vAlign w:val="center"/>
            <w:hideMark/>
          </w:tcPr>
          <w:p w14:paraId="706BC8E4"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6,250.00 </w:t>
            </w:r>
          </w:p>
        </w:tc>
        <w:tc>
          <w:tcPr>
            <w:tcW w:w="1589" w:type="dxa"/>
            <w:tcBorders>
              <w:top w:val="nil"/>
              <w:left w:val="nil"/>
              <w:bottom w:val="single" w:sz="4" w:space="0" w:color="auto"/>
              <w:right w:val="single" w:sz="4" w:space="0" w:color="auto"/>
            </w:tcBorders>
            <w:shd w:val="clear" w:color="auto" w:fill="auto"/>
            <w:noWrap/>
            <w:vAlign w:val="center"/>
            <w:hideMark/>
          </w:tcPr>
          <w:p w14:paraId="7206C9BD"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11,550.00 </w:t>
            </w:r>
          </w:p>
        </w:tc>
        <w:tc>
          <w:tcPr>
            <w:tcW w:w="1602" w:type="dxa"/>
            <w:tcBorders>
              <w:top w:val="nil"/>
              <w:left w:val="nil"/>
              <w:bottom w:val="single" w:sz="4" w:space="0" w:color="auto"/>
              <w:right w:val="single" w:sz="18" w:space="0" w:color="auto"/>
            </w:tcBorders>
            <w:shd w:val="clear" w:color="auto" w:fill="auto"/>
            <w:noWrap/>
            <w:vAlign w:val="center"/>
            <w:hideMark/>
          </w:tcPr>
          <w:p w14:paraId="09763BB1"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11,703.00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17DCBBA9"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31,753.00 </w:t>
            </w:r>
          </w:p>
        </w:tc>
      </w:tr>
      <w:tr w:rsidR="003A3EC0" w:rsidRPr="00151B49" w14:paraId="4A3D2DA6"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57793891"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Rep. David Young (R-IA)</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607BF295"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0E162B27"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886" w:type="dxa"/>
            <w:tcBorders>
              <w:top w:val="nil"/>
              <w:left w:val="nil"/>
              <w:bottom w:val="single" w:sz="4" w:space="0" w:color="auto"/>
              <w:right w:val="single" w:sz="4" w:space="0" w:color="auto"/>
            </w:tcBorders>
            <w:shd w:val="clear" w:color="auto" w:fill="auto"/>
            <w:noWrap/>
            <w:vAlign w:val="center"/>
            <w:hideMark/>
          </w:tcPr>
          <w:p w14:paraId="038235AA"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35515A9A"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38,500.00 </w:t>
            </w:r>
          </w:p>
        </w:tc>
        <w:tc>
          <w:tcPr>
            <w:tcW w:w="1602" w:type="dxa"/>
            <w:tcBorders>
              <w:top w:val="nil"/>
              <w:left w:val="nil"/>
              <w:bottom w:val="single" w:sz="4" w:space="0" w:color="auto"/>
              <w:right w:val="single" w:sz="18" w:space="0" w:color="auto"/>
            </w:tcBorders>
            <w:shd w:val="clear" w:color="auto" w:fill="auto"/>
            <w:noWrap/>
            <w:vAlign w:val="center"/>
            <w:hideMark/>
          </w:tcPr>
          <w:p w14:paraId="0D0DA75B"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39,540.00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5FDA06A1"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78,040.00 </w:t>
            </w:r>
          </w:p>
        </w:tc>
      </w:tr>
      <w:tr w:rsidR="003A3EC0" w:rsidRPr="00151B49" w14:paraId="2B7FBCE6"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280D0702"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Rep. Earl Pomeroy (D-ND)</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16D29911"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45,725.00 </w:t>
            </w:r>
          </w:p>
        </w:tc>
        <w:tc>
          <w:tcPr>
            <w:tcW w:w="1589" w:type="dxa"/>
            <w:tcBorders>
              <w:top w:val="nil"/>
              <w:left w:val="nil"/>
              <w:bottom w:val="single" w:sz="4" w:space="0" w:color="auto"/>
              <w:right w:val="single" w:sz="4" w:space="0" w:color="auto"/>
            </w:tcBorders>
            <w:shd w:val="clear" w:color="auto" w:fill="auto"/>
            <w:noWrap/>
            <w:vAlign w:val="center"/>
            <w:hideMark/>
          </w:tcPr>
          <w:p w14:paraId="2846E3A4"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21,500.00 </w:t>
            </w:r>
          </w:p>
        </w:tc>
        <w:tc>
          <w:tcPr>
            <w:tcW w:w="1886" w:type="dxa"/>
            <w:tcBorders>
              <w:top w:val="nil"/>
              <w:left w:val="nil"/>
              <w:bottom w:val="single" w:sz="4" w:space="0" w:color="auto"/>
              <w:right w:val="single" w:sz="4" w:space="0" w:color="auto"/>
            </w:tcBorders>
            <w:shd w:val="clear" w:color="auto" w:fill="auto"/>
            <w:noWrap/>
            <w:vAlign w:val="center"/>
            <w:hideMark/>
          </w:tcPr>
          <w:p w14:paraId="4297C27A"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530C8920"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4" w:space="0" w:color="auto"/>
              <w:right w:val="single" w:sz="18" w:space="0" w:color="auto"/>
            </w:tcBorders>
            <w:shd w:val="clear" w:color="auto" w:fill="auto"/>
            <w:noWrap/>
            <w:vAlign w:val="center"/>
            <w:hideMark/>
          </w:tcPr>
          <w:p w14:paraId="22F5836B"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3FBF5DD6"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67,225.00 </w:t>
            </w:r>
          </w:p>
        </w:tc>
      </w:tr>
      <w:tr w:rsidR="003A3EC0" w:rsidRPr="00151B49" w14:paraId="6CCDB1B0"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5E7E9B72"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Rep. John Shimkus (R-IL)</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3A1E40BA"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14,500.00 </w:t>
            </w:r>
          </w:p>
        </w:tc>
        <w:tc>
          <w:tcPr>
            <w:tcW w:w="1589" w:type="dxa"/>
            <w:tcBorders>
              <w:top w:val="nil"/>
              <w:left w:val="nil"/>
              <w:bottom w:val="single" w:sz="4" w:space="0" w:color="auto"/>
              <w:right w:val="single" w:sz="4" w:space="0" w:color="auto"/>
            </w:tcBorders>
            <w:shd w:val="clear" w:color="auto" w:fill="auto"/>
            <w:noWrap/>
            <w:vAlign w:val="center"/>
            <w:hideMark/>
          </w:tcPr>
          <w:p w14:paraId="35A5F105"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7,400.00 </w:t>
            </w:r>
          </w:p>
        </w:tc>
        <w:tc>
          <w:tcPr>
            <w:tcW w:w="1886" w:type="dxa"/>
            <w:tcBorders>
              <w:top w:val="nil"/>
              <w:left w:val="nil"/>
              <w:bottom w:val="single" w:sz="4" w:space="0" w:color="auto"/>
              <w:right w:val="single" w:sz="4" w:space="0" w:color="auto"/>
            </w:tcBorders>
            <w:shd w:val="clear" w:color="auto" w:fill="auto"/>
            <w:noWrap/>
            <w:vAlign w:val="center"/>
            <w:hideMark/>
          </w:tcPr>
          <w:p w14:paraId="3A1C114D"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19,240.00 </w:t>
            </w:r>
          </w:p>
        </w:tc>
        <w:tc>
          <w:tcPr>
            <w:tcW w:w="1589" w:type="dxa"/>
            <w:tcBorders>
              <w:top w:val="nil"/>
              <w:left w:val="nil"/>
              <w:bottom w:val="single" w:sz="4" w:space="0" w:color="auto"/>
              <w:right w:val="single" w:sz="4" w:space="0" w:color="auto"/>
            </w:tcBorders>
            <w:shd w:val="clear" w:color="auto" w:fill="auto"/>
            <w:noWrap/>
            <w:vAlign w:val="center"/>
            <w:hideMark/>
          </w:tcPr>
          <w:p w14:paraId="61D0918F"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16,000.00 </w:t>
            </w:r>
          </w:p>
        </w:tc>
        <w:tc>
          <w:tcPr>
            <w:tcW w:w="1602" w:type="dxa"/>
            <w:tcBorders>
              <w:top w:val="nil"/>
              <w:left w:val="nil"/>
              <w:bottom w:val="single" w:sz="4" w:space="0" w:color="auto"/>
              <w:right w:val="single" w:sz="18" w:space="0" w:color="auto"/>
            </w:tcBorders>
            <w:shd w:val="clear" w:color="auto" w:fill="auto"/>
            <w:noWrap/>
            <w:vAlign w:val="center"/>
            <w:hideMark/>
          </w:tcPr>
          <w:p w14:paraId="196D0BF2"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26,000.00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076FF319"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83,140.00 </w:t>
            </w:r>
          </w:p>
        </w:tc>
      </w:tr>
      <w:tr w:rsidR="003A3EC0" w:rsidRPr="00151B49" w14:paraId="4400AEAF"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2A26A234"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Rep. Kevin Cramer (R-ND)</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272962B5"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nil"/>
              <w:right w:val="single" w:sz="4" w:space="0" w:color="auto"/>
            </w:tcBorders>
            <w:shd w:val="clear" w:color="auto" w:fill="auto"/>
            <w:noWrap/>
            <w:vAlign w:val="center"/>
            <w:hideMark/>
          </w:tcPr>
          <w:p w14:paraId="79BC8DF8"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886" w:type="dxa"/>
            <w:tcBorders>
              <w:top w:val="nil"/>
              <w:left w:val="nil"/>
              <w:bottom w:val="nil"/>
              <w:right w:val="single" w:sz="4" w:space="0" w:color="auto"/>
            </w:tcBorders>
            <w:shd w:val="clear" w:color="auto" w:fill="auto"/>
            <w:noWrap/>
            <w:vAlign w:val="center"/>
            <w:hideMark/>
          </w:tcPr>
          <w:p w14:paraId="519F6997"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3,000.00 </w:t>
            </w:r>
          </w:p>
        </w:tc>
        <w:tc>
          <w:tcPr>
            <w:tcW w:w="1589" w:type="dxa"/>
            <w:tcBorders>
              <w:top w:val="nil"/>
              <w:left w:val="nil"/>
              <w:bottom w:val="single" w:sz="4" w:space="0" w:color="auto"/>
              <w:right w:val="single" w:sz="4" w:space="0" w:color="auto"/>
            </w:tcBorders>
            <w:shd w:val="clear" w:color="auto" w:fill="auto"/>
            <w:noWrap/>
            <w:vAlign w:val="center"/>
            <w:hideMark/>
          </w:tcPr>
          <w:p w14:paraId="6BA2A17E"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5,000.00 </w:t>
            </w:r>
          </w:p>
        </w:tc>
        <w:tc>
          <w:tcPr>
            <w:tcW w:w="1602" w:type="dxa"/>
            <w:tcBorders>
              <w:top w:val="nil"/>
              <w:left w:val="nil"/>
              <w:bottom w:val="nil"/>
              <w:right w:val="single" w:sz="18" w:space="0" w:color="auto"/>
            </w:tcBorders>
            <w:shd w:val="clear" w:color="auto" w:fill="auto"/>
            <w:noWrap/>
            <w:vAlign w:val="center"/>
            <w:hideMark/>
          </w:tcPr>
          <w:p w14:paraId="591A3E3B"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16,000.00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5ED24728"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24,000.00 </w:t>
            </w:r>
          </w:p>
        </w:tc>
      </w:tr>
      <w:tr w:rsidR="003A3EC0" w:rsidRPr="00151B49" w14:paraId="6EBD0E02"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693A51A7"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Rep. Kristi Noem (R-SD)</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7D5B6AF3"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single" w:sz="4" w:space="0" w:color="auto"/>
              <w:left w:val="nil"/>
              <w:bottom w:val="single" w:sz="4" w:space="0" w:color="auto"/>
              <w:right w:val="single" w:sz="4" w:space="0" w:color="auto"/>
            </w:tcBorders>
            <w:shd w:val="clear" w:color="auto" w:fill="auto"/>
            <w:noWrap/>
            <w:vAlign w:val="center"/>
            <w:hideMark/>
          </w:tcPr>
          <w:p w14:paraId="3722F313"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15,900.00 </w:t>
            </w:r>
          </w:p>
        </w:tc>
        <w:tc>
          <w:tcPr>
            <w:tcW w:w="1886" w:type="dxa"/>
            <w:tcBorders>
              <w:top w:val="single" w:sz="4" w:space="0" w:color="auto"/>
              <w:left w:val="nil"/>
              <w:bottom w:val="single" w:sz="4" w:space="0" w:color="auto"/>
              <w:right w:val="single" w:sz="4" w:space="0" w:color="auto"/>
            </w:tcBorders>
            <w:shd w:val="clear" w:color="auto" w:fill="auto"/>
            <w:noWrap/>
            <w:vAlign w:val="center"/>
            <w:hideMark/>
          </w:tcPr>
          <w:p w14:paraId="52D3F10D"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24,583.00 </w:t>
            </w:r>
          </w:p>
        </w:tc>
        <w:tc>
          <w:tcPr>
            <w:tcW w:w="1589" w:type="dxa"/>
            <w:tcBorders>
              <w:top w:val="nil"/>
              <w:left w:val="nil"/>
              <w:bottom w:val="single" w:sz="4" w:space="0" w:color="auto"/>
              <w:right w:val="single" w:sz="4" w:space="0" w:color="auto"/>
            </w:tcBorders>
            <w:shd w:val="clear" w:color="auto" w:fill="auto"/>
            <w:noWrap/>
            <w:vAlign w:val="center"/>
            <w:hideMark/>
          </w:tcPr>
          <w:p w14:paraId="27D34EB3"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40,400.00 </w:t>
            </w:r>
          </w:p>
        </w:tc>
        <w:tc>
          <w:tcPr>
            <w:tcW w:w="1602" w:type="dxa"/>
            <w:tcBorders>
              <w:top w:val="single" w:sz="4" w:space="0" w:color="auto"/>
              <w:left w:val="nil"/>
              <w:bottom w:val="single" w:sz="4" w:space="0" w:color="auto"/>
              <w:right w:val="single" w:sz="18" w:space="0" w:color="auto"/>
            </w:tcBorders>
            <w:shd w:val="clear" w:color="auto" w:fill="auto"/>
            <w:noWrap/>
            <w:vAlign w:val="center"/>
            <w:hideMark/>
          </w:tcPr>
          <w:p w14:paraId="707EEDBC"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48,000.00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507334CA"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128,883.00 </w:t>
            </w:r>
          </w:p>
        </w:tc>
      </w:tr>
      <w:tr w:rsidR="003A3EC0" w:rsidRPr="00151B49" w14:paraId="3DDDA69E"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65CF60C1"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Rep. Leonard Boswell (D-IA)</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5FBFBA08"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11,000.00 </w:t>
            </w:r>
          </w:p>
        </w:tc>
        <w:tc>
          <w:tcPr>
            <w:tcW w:w="1589" w:type="dxa"/>
            <w:tcBorders>
              <w:top w:val="nil"/>
              <w:left w:val="nil"/>
              <w:bottom w:val="single" w:sz="4" w:space="0" w:color="auto"/>
              <w:right w:val="single" w:sz="4" w:space="0" w:color="auto"/>
            </w:tcBorders>
            <w:shd w:val="clear" w:color="auto" w:fill="auto"/>
            <w:noWrap/>
            <w:vAlign w:val="center"/>
            <w:hideMark/>
          </w:tcPr>
          <w:p w14:paraId="5950B0A7"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2,500.00 </w:t>
            </w:r>
          </w:p>
        </w:tc>
        <w:tc>
          <w:tcPr>
            <w:tcW w:w="1886" w:type="dxa"/>
            <w:tcBorders>
              <w:top w:val="nil"/>
              <w:left w:val="nil"/>
              <w:bottom w:val="single" w:sz="4" w:space="0" w:color="auto"/>
              <w:right w:val="single" w:sz="4" w:space="0" w:color="auto"/>
            </w:tcBorders>
            <w:shd w:val="clear" w:color="auto" w:fill="auto"/>
            <w:noWrap/>
            <w:vAlign w:val="center"/>
            <w:hideMark/>
          </w:tcPr>
          <w:p w14:paraId="0795D827"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500.00 </w:t>
            </w:r>
          </w:p>
        </w:tc>
        <w:tc>
          <w:tcPr>
            <w:tcW w:w="1589" w:type="dxa"/>
            <w:tcBorders>
              <w:top w:val="nil"/>
              <w:left w:val="nil"/>
              <w:bottom w:val="single" w:sz="4" w:space="0" w:color="auto"/>
              <w:right w:val="single" w:sz="4" w:space="0" w:color="auto"/>
            </w:tcBorders>
            <w:shd w:val="clear" w:color="auto" w:fill="auto"/>
            <w:noWrap/>
            <w:vAlign w:val="center"/>
            <w:hideMark/>
          </w:tcPr>
          <w:p w14:paraId="1A920FB6"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4" w:space="0" w:color="auto"/>
              <w:right w:val="single" w:sz="18" w:space="0" w:color="auto"/>
            </w:tcBorders>
            <w:shd w:val="clear" w:color="auto" w:fill="auto"/>
            <w:noWrap/>
            <w:vAlign w:val="center"/>
            <w:hideMark/>
          </w:tcPr>
          <w:p w14:paraId="70716DCA"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4A8DD2D2"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14,000.00 </w:t>
            </w:r>
          </w:p>
        </w:tc>
      </w:tr>
      <w:tr w:rsidR="003A3EC0" w:rsidRPr="00151B49" w14:paraId="3A73934D"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7B4DDD8D"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Rep. Peter Roskam (R-IL)</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75396879"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56,471.00 </w:t>
            </w:r>
          </w:p>
        </w:tc>
        <w:tc>
          <w:tcPr>
            <w:tcW w:w="1589" w:type="dxa"/>
            <w:tcBorders>
              <w:top w:val="nil"/>
              <w:left w:val="nil"/>
              <w:bottom w:val="single" w:sz="4" w:space="0" w:color="auto"/>
              <w:right w:val="single" w:sz="4" w:space="0" w:color="auto"/>
            </w:tcBorders>
            <w:shd w:val="clear" w:color="auto" w:fill="auto"/>
            <w:noWrap/>
            <w:vAlign w:val="center"/>
            <w:hideMark/>
          </w:tcPr>
          <w:p w14:paraId="3669ECB5"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54,600.00 </w:t>
            </w:r>
          </w:p>
        </w:tc>
        <w:tc>
          <w:tcPr>
            <w:tcW w:w="1886" w:type="dxa"/>
            <w:tcBorders>
              <w:top w:val="nil"/>
              <w:left w:val="nil"/>
              <w:bottom w:val="single" w:sz="4" w:space="0" w:color="auto"/>
              <w:right w:val="single" w:sz="4" w:space="0" w:color="auto"/>
            </w:tcBorders>
            <w:shd w:val="clear" w:color="auto" w:fill="auto"/>
            <w:noWrap/>
            <w:vAlign w:val="center"/>
            <w:hideMark/>
          </w:tcPr>
          <w:p w14:paraId="18AAB43F"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116,650.00 </w:t>
            </w:r>
          </w:p>
        </w:tc>
        <w:tc>
          <w:tcPr>
            <w:tcW w:w="1589" w:type="dxa"/>
            <w:tcBorders>
              <w:top w:val="nil"/>
              <w:left w:val="nil"/>
              <w:bottom w:val="single" w:sz="4" w:space="0" w:color="auto"/>
              <w:right w:val="single" w:sz="4" w:space="0" w:color="auto"/>
            </w:tcBorders>
            <w:shd w:val="clear" w:color="auto" w:fill="auto"/>
            <w:noWrap/>
            <w:vAlign w:val="center"/>
            <w:hideMark/>
          </w:tcPr>
          <w:p w14:paraId="67D19C37"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105,501.00 </w:t>
            </w:r>
          </w:p>
        </w:tc>
        <w:tc>
          <w:tcPr>
            <w:tcW w:w="1602" w:type="dxa"/>
            <w:tcBorders>
              <w:top w:val="nil"/>
              <w:left w:val="nil"/>
              <w:bottom w:val="single" w:sz="4" w:space="0" w:color="auto"/>
              <w:right w:val="single" w:sz="18" w:space="0" w:color="auto"/>
            </w:tcBorders>
            <w:shd w:val="clear" w:color="auto" w:fill="auto"/>
            <w:noWrap/>
            <w:vAlign w:val="center"/>
            <w:hideMark/>
          </w:tcPr>
          <w:p w14:paraId="6F62E72F"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93,900.00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404BE3EB"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427,122.00 </w:t>
            </w:r>
          </w:p>
        </w:tc>
      </w:tr>
      <w:tr w:rsidR="003A3EC0" w:rsidRPr="00151B49" w14:paraId="786F42F0"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7EE6BE25"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Rep. Rick Berg (R-ND)</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75199516"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717972BD"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5,750.00 </w:t>
            </w:r>
          </w:p>
        </w:tc>
        <w:tc>
          <w:tcPr>
            <w:tcW w:w="1886" w:type="dxa"/>
            <w:tcBorders>
              <w:top w:val="nil"/>
              <w:left w:val="nil"/>
              <w:bottom w:val="single" w:sz="4" w:space="0" w:color="auto"/>
              <w:right w:val="single" w:sz="4" w:space="0" w:color="auto"/>
            </w:tcBorders>
            <w:shd w:val="clear" w:color="auto" w:fill="auto"/>
            <w:noWrap/>
            <w:vAlign w:val="center"/>
            <w:hideMark/>
          </w:tcPr>
          <w:p w14:paraId="5B339F57"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121,138.00 </w:t>
            </w:r>
          </w:p>
        </w:tc>
        <w:tc>
          <w:tcPr>
            <w:tcW w:w="1589" w:type="dxa"/>
            <w:tcBorders>
              <w:top w:val="nil"/>
              <w:left w:val="nil"/>
              <w:bottom w:val="single" w:sz="4" w:space="0" w:color="auto"/>
              <w:right w:val="single" w:sz="4" w:space="0" w:color="auto"/>
            </w:tcBorders>
            <w:shd w:val="clear" w:color="auto" w:fill="auto"/>
            <w:noWrap/>
            <w:vAlign w:val="center"/>
            <w:hideMark/>
          </w:tcPr>
          <w:p w14:paraId="6674AEFC"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4" w:space="0" w:color="auto"/>
              <w:right w:val="single" w:sz="18" w:space="0" w:color="auto"/>
            </w:tcBorders>
            <w:shd w:val="clear" w:color="auto" w:fill="auto"/>
            <w:noWrap/>
            <w:vAlign w:val="center"/>
            <w:hideMark/>
          </w:tcPr>
          <w:p w14:paraId="2569E658"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6AB68DEA"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126,888.00 </w:t>
            </w:r>
          </w:p>
        </w:tc>
      </w:tr>
      <w:tr w:rsidR="003A3EC0" w:rsidRPr="00151B49" w14:paraId="294DAE27"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5F67F7D5"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Rep. Rodney Davis (R-IL)</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329B8FF4"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14EE5ADC"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886" w:type="dxa"/>
            <w:tcBorders>
              <w:top w:val="nil"/>
              <w:left w:val="nil"/>
              <w:bottom w:val="single" w:sz="4" w:space="0" w:color="auto"/>
              <w:right w:val="single" w:sz="4" w:space="0" w:color="auto"/>
            </w:tcBorders>
            <w:shd w:val="clear" w:color="auto" w:fill="auto"/>
            <w:noWrap/>
            <w:vAlign w:val="center"/>
            <w:hideMark/>
          </w:tcPr>
          <w:p w14:paraId="17206DE2"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13,000.00 </w:t>
            </w:r>
          </w:p>
        </w:tc>
        <w:tc>
          <w:tcPr>
            <w:tcW w:w="1589" w:type="dxa"/>
            <w:tcBorders>
              <w:top w:val="nil"/>
              <w:left w:val="nil"/>
              <w:bottom w:val="single" w:sz="4" w:space="0" w:color="auto"/>
              <w:right w:val="single" w:sz="4" w:space="0" w:color="auto"/>
            </w:tcBorders>
            <w:shd w:val="clear" w:color="auto" w:fill="auto"/>
            <w:noWrap/>
            <w:vAlign w:val="center"/>
            <w:hideMark/>
          </w:tcPr>
          <w:p w14:paraId="52244746"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34,840.00 </w:t>
            </w:r>
          </w:p>
        </w:tc>
        <w:tc>
          <w:tcPr>
            <w:tcW w:w="1602" w:type="dxa"/>
            <w:tcBorders>
              <w:top w:val="nil"/>
              <w:left w:val="nil"/>
              <w:bottom w:val="single" w:sz="4" w:space="0" w:color="auto"/>
              <w:right w:val="single" w:sz="18" w:space="0" w:color="auto"/>
            </w:tcBorders>
            <w:shd w:val="clear" w:color="auto" w:fill="auto"/>
            <w:noWrap/>
            <w:vAlign w:val="center"/>
            <w:hideMark/>
          </w:tcPr>
          <w:p w14:paraId="54CF2FE8"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23,500.00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2B6DAB34"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71,340.00 </w:t>
            </w:r>
          </w:p>
        </w:tc>
      </w:tr>
      <w:tr w:rsidR="003A3EC0" w:rsidRPr="00151B49" w14:paraId="4D991F41"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241ED3DA"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Rep. Stephanie Herseth Sandlin (D-SD)</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4DB22930"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21,500.00 </w:t>
            </w:r>
          </w:p>
        </w:tc>
        <w:tc>
          <w:tcPr>
            <w:tcW w:w="1589" w:type="dxa"/>
            <w:tcBorders>
              <w:top w:val="nil"/>
              <w:left w:val="nil"/>
              <w:bottom w:val="single" w:sz="4" w:space="0" w:color="auto"/>
              <w:right w:val="single" w:sz="4" w:space="0" w:color="auto"/>
            </w:tcBorders>
            <w:shd w:val="clear" w:color="auto" w:fill="auto"/>
            <w:noWrap/>
            <w:vAlign w:val="center"/>
            <w:hideMark/>
          </w:tcPr>
          <w:p w14:paraId="46E2EBDB"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33,000.00 </w:t>
            </w:r>
          </w:p>
        </w:tc>
        <w:tc>
          <w:tcPr>
            <w:tcW w:w="1886" w:type="dxa"/>
            <w:tcBorders>
              <w:top w:val="nil"/>
              <w:left w:val="nil"/>
              <w:bottom w:val="single" w:sz="4" w:space="0" w:color="auto"/>
              <w:right w:val="single" w:sz="4" w:space="0" w:color="auto"/>
            </w:tcBorders>
            <w:shd w:val="clear" w:color="auto" w:fill="auto"/>
            <w:noWrap/>
            <w:vAlign w:val="center"/>
            <w:hideMark/>
          </w:tcPr>
          <w:p w14:paraId="0A7F0D19"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47263812"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4" w:space="0" w:color="auto"/>
              <w:right w:val="single" w:sz="18" w:space="0" w:color="auto"/>
            </w:tcBorders>
            <w:shd w:val="clear" w:color="auto" w:fill="auto"/>
            <w:noWrap/>
            <w:vAlign w:val="center"/>
            <w:hideMark/>
          </w:tcPr>
          <w:p w14:paraId="2041E907"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1B9566E5"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54,500.00 </w:t>
            </w:r>
          </w:p>
        </w:tc>
      </w:tr>
      <w:tr w:rsidR="003A3EC0" w:rsidRPr="00151B49" w14:paraId="50EA946F"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0650E612"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Rep. Steven King (R-IA)</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6896F1C4"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2,750.00 </w:t>
            </w:r>
          </w:p>
        </w:tc>
        <w:tc>
          <w:tcPr>
            <w:tcW w:w="1589" w:type="dxa"/>
            <w:tcBorders>
              <w:top w:val="nil"/>
              <w:left w:val="nil"/>
              <w:bottom w:val="single" w:sz="4" w:space="0" w:color="auto"/>
              <w:right w:val="single" w:sz="4" w:space="0" w:color="auto"/>
            </w:tcBorders>
            <w:shd w:val="clear" w:color="auto" w:fill="auto"/>
            <w:noWrap/>
            <w:vAlign w:val="center"/>
            <w:hideMark/>
          </w:tcPr>
          <w:p w14:paraId="01C5D302"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886" w:type="dxa"/>
            <w:tcBorders>
              <w:top w:val="nil"/>
              <w:left w:val="nil"/>
              <w:bottom w:val="single" w:sz="4" w:space="0" w:color="auto"/>
              <w:right w:val="single" w:sz="4" w:space="0" w:color="auto"/>
            </w:tcBorders>
            <w:shd w:val="clear" w:color="auto" w:fill="auto"/>
            <w:noWrap/>
            <w:vAlign w:val="center"/>
            <w:hideMark/>
          </w:tcPr>
          <w:p w14:paraId="1D3CAF4C"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2,000.00 </w:t>
            </w:r>
          </w:p>
        </w:tc>
        <w:tc>
          <w:tcPr>
            <w:tcW w:w="1589" w:type="dxa"/>
            <w:tcBorders>
              <w:top w:val="nil"/>
              <w:left w:val="nil"/>
              <w:bottom w:val="single" w:sz="4" w:space="0" w:color="auto"/>
              <w:right w:val="single" w:sz="4" w:space="0" w:color="auto"/>
            </w:tcBorders>
            <w:shd w:val="clear" w:color="auto" w:fill="auto"/>
            <w:noWrap/>
            <w:vAlign w:val="center"/>
            <w:hideMark/>
          </w:tcPr>
          <w:p w14:paraId="3C1DB999"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7,450.00 </w:t>
            </w:r>
          </w:p>
        </w:tc>
        <w:tc>
          <w:tcPr>
            <w:tcW w:w="1602" w:type="dxa"/>
            <w:tcBorders>
              <w:top w:val="nil"/>
              <w:left w:val="nil"/>
              <w:bottom w:val="single" w:sz="4" w:space="0" w:color="auto"/>
              <w:right w:val="single" w:sz="18" w:space="0" w:color="auto"/>
            </w:tcBorders>
            <w:shd w:val="clear" w:color="auto" w:fill="auto"/>
            <w:noWrap/>
            <w:vAlign w:val="center"/>
            <w:hideMark/>
          </w:tcPr>
          <w:p w14:paraId="5B65FBE5"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1,100.00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727D6DCF"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13,300.00 </w:t>
            </w:r>
          </w:p>
        </w:tc>
      </w:tr>
      <w:tr w:rsidR="003A3EC0" w:rsidRPr="00151B49" w14:paraId="468B194E"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524D5870"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Rep. Tom Latham (R-IA)</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7C46B306"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17,750.00 </w:t>
            </w:r>
          </w:p>
        </w:tc>
        <w:tc>
          <w:tcPr>
            <w:tcW w:w="1589" w:type="dxa"/>
            <w:tcBorders>
              <w:top w:val="nil"/>
              <w:left w:val="nil"/>
              <w:bottom w:val="single" w:sz="4" w:space="0" w:color="auto"/>
              <w:right w:val="single" w:sz="4" w:space="0" w:color="auto"/>
            </w:tcBorders>
            <w:shd w:val="clear" w:color="auto" w:fill="auto"/>
            <w:noWrap/>
            <w:vAlign w:val="center"/>
            <w:hideMark/>
          </w:tcPr>
          <w:p w14:paraId="3F4EF46D"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16,300.00 </w:t>
            </w:r>
          </w:p>
        </w:tc>
        <w:tc>
          <w:tcPr>
            <w:tcW w:w="1886" w:type="dxa"/>
            <w:tcBorders>
              <w:top w:val="nil"/>
              <w:left w:val="nil"/>
              <w:bottom w:val="single" w:sz="4" w:space="0" w:color="auto"/>
              <w:right w:val="single" w:sz="4" w:space="0" w:color="auto"/>
            </w:tcBorders>
            <w:shd w:val="clear" w:color="auto" w:fill="auto"/>
            <w:noWrap/>
            <w:vAlign w:val="center"/>
            <w:hideMark/>
          </w:tcPr>
          <w:p w14:paraId="5303CE31"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29,500.00 </w:t>
            </w:r>
          </w:p>
        </w:tc>
        <w:tc>
          <w:tcPr>
            <w:tcW w:w="1589" w:type="dxa"/>
            <w:tcBorders>
              <w:top w:val="nil"/>
              <w:left w:val="nil"/>
              <w:bottom w:val="single" w:sz="4" w:space="0" w:color="auto"/>
              <w:right w:val="single" w:sz="4" w:space="0" w:color="auto"/>
            </w:tcBorders>
            <w:shd w:val="clear" w:color="auto" w:fill="auto"/>
            <w:noWrap/>
            <w:vAlign w:val="center"/>
            <w:hideMark/>
          </w:tcPr>
          <w:p w14:paraId="540A0A69"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12,500.00 </w:t>
            </w:r>
          </w:p>
        </w:tc>
        <w:tc>
          <w:tcPr>
            <w:tcW w:w="1602" w:type="dxa"/>
            <w:tcBorders>
              <w:top w:val="nil"/>
              <w:left w:val="nil"/>
              <w:bottom w:val="single" w:sz="4" w:space="0" w:color="auto"/>
              <w:right w:val="single" w:sz="18" w:space="0" w:color="auto"/>
            </w:tcBorders>
            <w:shd w:val="clear" w:color="auto" w:fill="auto"/>
            <w:noWrap/>
            <w:vAlign w:val="center"/>
            <w:hideMark/>
          </w:tcPr>
          <w:p w14:paraId="203E4B78"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10E1EE99"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76,050.00 </w:t>
            </w:r>
          </w:p>
        </w:tc>
      </w:tr>
      <w:tr w:rsidR="003A3EC0" w:rsidRPr="00151B49" w14:paraId="5A5F2B12"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6156A83D"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Sen. Byron Dorgan (D-ND)</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5481235F"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4,000.00 </w:t>
            </w:r>
          </w:p>
        </w:tc>
        <w:tc>
          <w:tcPr>
            <w:tcW w:w="1589" w:type="dxa"/>
            <w:tcBorders>
              <w:top w:val="nil"/>
              <w:left w:val="nil"/>
              <w:bottom w:val="single" w:sz="4" w:space="0" w:color="auto"/>
              <w:right w:val="single" w:sz="4" w:space="0" w:color="auto"/>
            </w:tcBorders>
            <w:shd w:val="clear" w:color="auto" w:fill="auto"/>
            <w:noWrap/>
            <w:vAlign w:val="center"/>
            <w:hideMark/>
          </w:tcPr>
          <w:p w14:paraId="7936CCF9"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7,550.00 </w:t>
            </w:r>
          </w:p>
        </w:tc>
        <w:tc>
          <w:tcPr>
            <w:tcW w:w="1886" w:type="dxa"/>
            <w:tcBorders>
              <w:top w:val="nil"/>
              <w:left w:val="nil"/>
              <w:bottom w:val="single" w:sz="4" w:space="0" w:color="auto"/>
              <w:right w:val="single" w:sz="4" w:space="0" w:color="auto"/>
            </w:tcBorders>
            <w:shd w:val="clear" w:color="auto" w:fill="auto"/>
            <w:noWrap/>
            <w:vAlign w:val="center"/>
            <w:hideMark/>
          </w:tcPr>
          <w:p w14:paraId="46626804"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483D2929"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4" w:space="0" w:color="auto"/>
              <w:right w:val="single" w:sz="18" w:space="0" w:color="auto"/>
            </w:tcBorders>
            <w:shd w:val="clear" w:color="auto" w:fill="auto"/>
            <w:noWrap/>
            <w:vAlign w:val="center"/>
            <w:hideMark/>
          </w:tcPr>
          <w:p w14:paraId="6D60DD36"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38136039"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11,550.00 </w:t>
            </w:r>
          </w:p>
        </w:tc>
      </w:tr>
      <w:tr w:rsidR="003A3EC0" w:rsidRPr="00151B49" w14:paraId="1318AD15"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10042C81"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Sen. Chuck Grassley (R-IA)</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0B2C17F9"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5,500.00 </w:t>
            </w:r>
          </w:p>
        </w:tc>
        <w:tc>
          <w:tcPr>
            <w:tcW w:w="1589" w:type="dxa"/>
            <w:tcBorders>
              <w:top w:val="nil"/>
              <w:left w:val="nil"/>
              <w:bottom w:val="single" w:sz="4" w:space="0" w:color="auto"/>
              <w:right w:val="single" w:sz="4" w:space="0" w:color="auto"/>
            </w:tcBorders>
            <w:shd w:val="clear" w:color="auto" w:fill="auto"/>
            <w:noWrap/>
            <w:vAlign w:val="center"/>
            <w:hideMark/>
          </w:tcPr>
          <w:p w14:paraId="35A06D65"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40,500.00 </w:t>
            </w:r>
          </w:p>
        </w:tc>
        <w:tc>
          <w:tcPr>
            <w:tcW w:w="1886" w:type="dxa"/>
            <w:tcBorders>
              <w:top w:val="nil"/>
              <w:left w:val="nil"/>
              <w:bottom w:val="single" w:sz="4" w:space="0" w:color="auto"/>
              <w:right w:val="single" w:sz="4" w:space="0" w:color="auto"/>
            </w:tcBorders>
            <w:shd w:val="clear" w:color="auto" w:fill="auto"/>
            <w:noWrap/>
            <w:vAlign w:val="center"/>
            <w:hideMark/>
          </w:tcPr>
          <w:p w14:paraId="66918F89"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793C5E6C"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11,000.00 </w:t>
            </w:r>
          </w:p>
        </w:tc>
        <w:tc>
          <w:tcPr>
            <w:tcW w:w="1602" w:type="dxa"/>
            <w:tcBorders>
              <w:top w:val="nil"/>
              <w:left w:val="nil"/>
              <w:bottom w:val="single" w:sz="4" w:space="0" w:color="auto"/>
              <w:right w:val="single" w:sz="18" w:space="0" w:color="auto"/>
            </w:tcBorders>
            <w:shd w:val="clear" w:color="auto" w:fill="auto"/>
            <w:noWrap/>
            <w:vAlign w:val="center"/>
            <w:hideMark/>
          </w:tcPr>
          <w:p w14:paraId="1BFF4568"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61,950.00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2B16571D"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118,950.00 </w:t>
            </w:r>
          </w:p>
        </w:tc>
      </w:tr>
      <w:tr w:rsidR="003A3EC0" w:rsidRPr="00151B49" w14:paraId="5FE60AEF"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34B4C54A"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Sen. Heidi Heitkamp (D-ND)</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16016660"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4EC13715"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886" w:type="dxa"/>
            <w:tcBorders>
              <w:top w:val="nil"/>
              <w:left w:val="nil"/>
              <w:bottom w:val="single" w:sz="4" w:space="0" w:color="auto"/>
              <w:right w:val="single" w:sz="4" w:space="0" w:color="auto"/>
            </w:tcBorders>
            <w:shd w:val="clear" w:color="auto" w:fill="auto"/>
            <w:noWrap/>
            <w:vAlign w:val="center"/>
            <w:hideMark/>
          </w:tcPr>
          <w:p w14:paraId="656B0209"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32,700.00 </w:t>
            </w:r>
          </w:p>
        </w:tc>
        <w:tc>
          <w:tcPr>
            <w:tcW w:w="1589" w:type="dxa"/>
            <w:tcBorders>
              <w:top w:val="nil"/>
              <w:left w:val="nil"/>
              <w:bottom w:val="single" w:sz="4" w:space="0" w:color="auto"/>
              <w:right w:val="single" w:sz="4" w:space="0" w:color="auto"/>
            </w:tcBorders>
            <w:shd w:val="clear" w:color="auto" w:fill="auto"/>
            <w:noWrap/>
            <w:vAlign w:val="center"/>
            <w:hideMark/>
          </w:tcPr>
          <w:p w14:paraId="5539F234"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42,000.00 </w:t>
            </w:r>
          </w:p>
        </w:tc>
        <w:tc>
          <w:tcPr>
            <w:tcW w:w="1602" w:type="dxa"/>
            <w:tcBorders>
              <w:top w:val="nil"/>
              <w:left w:val="nil"/>
              <w:bottom w:val="single" w:sz="4" w:space="0" w:color="auto"/>
              <w:right w:val="single" w:sz="18" w:space="0" w:color="auto"/>
            </w:tcBorders>
            <w:shd w:val="clear" w:color="auto" w:fill="auto"/>
            <w:noWrap/>
            <w:vAlign w:val="center"/>
            <w:hideMark/>
          </w:tcPr>
          <w:p w14:paraId="2B0D940D"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34,500.00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42F5846C"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109,200.00 </w:t>
            </w:r>
          </w:p>
        </w:tc>
      </w:tr>
      <w:tr w:rsidR="003A3EC0" w:rsidRPr="00151B49" w14:paraId="2EF4060C"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173E5BA7"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Sen. John Hoeven (R-ND)</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4E4ECD90"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4030FA7C"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31,700.00 </w:t>
            </w:r>
          </w:p>
        </w:tc>
        <w:tc>
          <w:tcPr>
            <w:tcW w:w="1886" w:type="dxa"/>
            <w:tcBorders>
              <w:top w:val="nil"/>
              <w:left w:val="nil"/>
              <w:bottom w:val="single" w:sz="4" w:space="0" w:color="auto"/>
              <w:right w:val="single" w:sz="4" w:space="0" w:color="auto"/>
            </w:tcBorders>
            <w:shd w:val="clear" w:color="auto" w:fill="auto"/>
            <w:noWrap/>
            <w:vAlign w:val="center"/>
            <w:hideMark/>
          </w:tcPr>
          <w:p w14:paraId="3206337A"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1,000.00 </w:t>
            </w:r>
          </w:p>
        </w:tc>
        <w:tc>
          <w:tcPr>
            <w:tcW w:w="1589" w:type="dxa"/>
            <w:tcBorders>
              <w:top w:val="nil"/>
              <w:left w:val="nil"/>
              <w:bottom w:val="single" w:sz="4" w:space="0" w:color="auto"/>
              <w:right w:val="single" w:sz="4" w:space="0" w:color="auto"/>
            </w:tcBorders>
            <w:shd w:val="clear" w:color="auto" w:fill="auto"/>
            <w:noWrap/>
            <w:vAlign w:val="center"/>
            <w:hideMark/>
          </w:tcPr>
          <w:p w14:paraId="32F18D4A"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2,000.00 </w:t>
            </w:r>
          </w:p>
        </w:tc>
        <w:tc>
          <w:tcPr>
            <w:tcW w:w="1602" w:type="dxa"/>
            <w:tcBorders>
              <w:top w:val="nil"/>
              <w:left w:val="nil"/>
              <w:bottom w:val="single" w:sz="4" w:space="0" w:color="auto"/>
              <w:right w:val="single" w:sz="18" w:space="0" w:color="auto"/>
            </w:tcBorders>
            <w:shd w:val="clear" w:color="auto" w:fill="auto"/>
            <w:noWrap/>
            <w:vAlign w:val="center"/>
            <w:hideMark/>
          </w:tcPr>
          <w:p w14:paraId="77C60BAC"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44,500.00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03BAC3BE"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79,200.00 </w:t>
            </w:r>
          </w:p>
        </w:tc>
      </w:tr>
      <w:tr w:rsidR="003A3EC0" w:rsidRPr="00151B49" w14:paraId="4C4B7D0D"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6298D2C6"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Sen. John Thune (R-SD)</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1BDADCA9"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17,050.00 </w:t>
            </w:r>
          </w:p>
        </w:tc>
        <w:tc>
          <w:tcPr>
            <w:tcW w:w="1589" w:type="dxa"/>
            <w:tcBorders>
              <w:top w:val="nil"/>
              <w:left w:val="nil"/>
              <w:bottom w:val="single" w:sz="4" w:space="0" w:color="auto"/>
              <w:right w:val="single" w:sz="4" w:space="0" w:color="auto"/>
            </w:tcBorders>
            <w:shd w:val="clear" w:color="auto" w:fill="auto"/>
            <w:noWrap/>
            <w:vAlign w:val="center"/>
            <w:hideMark/>
          </w:tcPr>
          <w:p w14:paraId="364FF3FF"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111,900.00 </w:t>
            </w:r>
          </w:p>
        </w:tc>
        <w:tc>
          <w:tcPr>
            <w:tcW w:w="1886" w:type="dxa"/>
            <w:tcBorders>
              <w:top w:val="nil"/>
              <w:left w:val="nil"/>
              <w:bottom w:val="single" w:sz="4" w:space="0" w:color="auto"/>
              <w:right w:val="single" w:sz="4" w:space="0" w:color="auto"/>
            </w:tcBorders>
            <w:shd w:val="clear" w:color="auto" w:fill="auto"/>
            <w:noWrap/>
            <w:vAlign w:val="center"/>
            <w:hideMark/>
          </w:tcPr>
          <w:p w14:paraId="345044BF"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27,500.00 </w:t>
            </w:r>
          </w:p>
        </w:tc>
        <w:tc>
          <w:tcPr>
            <w:tcW w:w="1589" w:type="dxa"/>
            <w:tcBorders>
              <w:top w:val="nil"/>
              <w:left w:val="nil"/>
              <w:bottom w:val="single" w:sz="4" w:space="0" w:color="auto"/>
              <w:right w:val="single" w:sz="4" w:space="0" w:color="auto"/>
            </w:tcBorders>
            <w:shd w:val="clear" w:color="auto" w:fill="auto"/>
            <w:noWrap/>
            <w:vAlign w:val="center"/>
            <w:hideMark/>
          </w:tcPr>
          <w:p w14:paraId="066A1554"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47,150.00 </w:t>
            </w:r>
          </w:p>
        </w:tc>
        <w:tc>
          <w:tcPr>
            <w:tcW w:w="1602" w:type="dxa"/>
            <w:tcBorders>
              <w:top w:val="nil"/>
              <w:left w:val="nil"/>
              <w:bottom w:val="single" w:sz="4" w:space="0" w:color="auto"/>
              <w:right w:val="single" w:sz="18" w:space="0" w:color="auto"/>
            </w:tcBorders>
            <w:shd w:val="clear" w:color="auto" w:fill="auto"/>
            <w:noWrap/>
            <w:vAlign w:val="center"/>
            <w:hideMark/>
          </w:tcPr>
          <w:p w14:paraId="2EC0E500"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75,470.00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391DEE4B"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279,070.00 </w:t>
            </w:r>
          </w:p>
        </w:tc>
      </w:tr>
      <w:tr w:rsidR="003A3EC0" w:rsidRPr="00151B49" w14:paraId="05096EE7"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07093258"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Sen. Joni Ernst (R-IA)</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06DD0C8D"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693721A3"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886" w:type="dxa"/>
            <w:tcBorders>
              <w:top w:val="nil"/>
              <w:left w:val="nil"/>
              <w:bottom w:val="single" w:sz="4" w:space="0" w:color="auto"/>
              <w:right w:val="single" w:sz="4" w:space="0" w:color="auto"/>
            </w:tcBorders>
            <w:shd w:val="clear" w:color="auto" w:fill="auto"/>
            <w:noWrap/>
            <w:vAlign w:val="center"/>
            <w:hideMark/>
          </w:tcPr>
          <w:p w14:paraId="03124EB3"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7061CC64"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64,050.00 </w:t>
            </w:r>
          </w:p>
        </w:tc>
        <w:tc>
          <w:tcPr>
            <w:tcW w:w="1602" w:type="dxa"/>
            <w:tcBorders>
              <w:top w:val="nil"/>
              <w:left w:val="nil"/>
              <w:bottom w:val="single" w:sz="4" w:space="0" w:color="auto"/>
              <w:right w:val="single" w:sz="18" w:space="0" w:color="auto"/>
            </w:tcBorders>
            <w:shd w:val="clear" w:color="auto" w:fill="auto"/>
            <w:noWrap/>
            <w:vAlign w:val="center"/>
            <w:hideMark/>
          </w:tcPr>
          <w:p w14:paraId="72EB0E57"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250.00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3E9213AB"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64,300.00 </w:t>
            </w:r>
          </w:p>
        </w:tc>
      </w:tr>
      <w:tr w:rsidR="003A3EC0" w:rsidRPr="00151B49" w14:paraId="1F93C834"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55F036FC"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Sen. Kent Conrad (D-ND)</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7B7A3BAF"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1,500.00 </w:t>
            </w:r>
          </w:p>
        </w:tc>
        <w:tc>
          <w:tcPr>
            <w:tcW w:w="1589" w:type="dxa"/>
            <w:tcBorders>
              <w:top w:val="nil"/>
              <w:left w:val="nil"/>
              <w:bottom w:val="single" w:sz="4" w:space="0" w:color="auto"/>
              <w:right w:val="single" w:sz="4" w:space="0" w:color="auto"/>
            </w:tcBorders>
            <w:shd w:val="clear" w:color="auto" w:fill="auto"/>
            <w:noWrap/>
            <w:vAlign w:val="center"/>
            <w:hideMark/>
          </w:tcPr>
          <w:p w14:paraId="1B50961F"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9,000.00 </w:t>
            </w:r>
          </w:p>
        </w:tc>
        <w:tc>
          <w:tcPr>
            <w:tcW w:w="1886" w:type="dxa"/>
            <w:tcBorders>
              <w:top w:val="nil"/>
              <w:left w:val="nil"/>
              <w:bottom w:val="single" w:sz="4" w:space="0" w:color="auto"/>
              <w:right w:val="single" w:sz="4" w:space="0" w:color="auto"/>
            </w:tcBorders>
            <w:shd w:val="clear" w:color="auto" w:fill="auto"/>
            <w:noWrap/>
            <w:vAlign w:val="center"/>
            <w:hideMark/>
          </w:tcPr>
          <w:p w14:paraId="7D9BEC50"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61C5BD16"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4" w:space="0" w:color="auto"/>
              <w:right w:val="single" w:sz="18" w:space="0" w:color="auto"/>
            </w:tcBorders>
            <w:shd w:val="clear" w:color="auto" w:fill="auto"/>
            <w:noWrap/>
            <w:vAlign w:val="center"/>
            <w:hideMark/>
          </w:tcPr>
          <w:p w14:paraId="79F3D0ED"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19A30F6F"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10,500.00 </w:t>
            </w:r>
          </w:p>
        </w:tc>
      </w:tr>
      <w:tr w:rsidR="003A3EC0" w:rsidRPr="00151B49" w14:paraId="5E13272B"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0374332F"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Sen. Mike Rounds (R-SD)</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1BDC3FB5"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4" w:space="0" w:color="auto"/>
              <w:right w:val="single" w:sz="4" w:space="0" w:color="auto"/>
            </w:tcBorders>
            <w:shd w:val="clear" w:color="auto" w:fill="auto"/>
            <w:noWrap/>
            <w:vAlign w:val="center"/>
            <w:hideMark/>
          </w:tcPr>
          <w:p w14:paraId="6B84CDFB"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886" w:type="dxa"/>
            <w:tcBorders>
              <w:top w:val="nil"/>
              <w:left w:val="nil"/>
              <w:bottom w:val="single" w:sz="4" w:space="0" w:color="auto"/>
              <w:right w:val="single" w:sz="4" w:space="0" w:color="auto"/>
            </w:tcBorders>
            <w:shd w:val="clear" w:color="auto" w:fill="auto"/>
            <w:noWrap/>
            <w:vAlign w:val="center"/>
            <w:hideMark/>
          </w:tcPr>
          <w:p w14:paraId="60DEFE1C"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2,500.00 </w:t>
            </w:r>
          </w:p>
        </w:tc>
        <w:tc>
          <w:tcPr>
            <w:tcW w:w="1589" w:type="dxa"/>
            <w:tcBorders>
              <w:top w:val="nil"/>
              <w:left w:val="nil"/>
              <w:bottom w:val="single" w:sz="4" w:space="0" w:color="auto"/>
              <w:right w:val="single" w:sz="4" w:space="0" w:color="auto"/>
            </w:tcBorders>
            <w:shd w:val="clear" w:color="auto" w:fill="auto"/>
            <w:noWrap/>
            <w:vAlign w:val="center"/>
            <w:hideMark/>
          </w:tcPr>
          <w:p w14:paraId="65C74F9C"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112,150.00 </w:t>
            </w:r>
          </w:p>
        </w:tc>
        <w:tc>
          <w:tcPr>
            <w:tcW w:w="1602" w:type="dxa"/>
            <w:tcBorders>
              <w:top w:val="nil"/>
              <w:left w:val="nil"/>
              <w:bottom w:val="single" w:sz="4" w:space="0" w:color="auto"/>
              <w:right w:val="single" w:sz="18" w:space="0" w:color="auto"/>
            </w:tcBorders>
            <w:shd w:val="clear" w:color="auto" w:fill="auto"/>
            <w:noWrap/>
            <w:vAlign w:val="center"/>
            <w:hideMark/>
          </w:tcPr>
          <w:p w14:paraId="2A4612E7"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10,000.00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5D4FEBBA"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124,650.00 </w:t>
            </w:r>
          </w:p>
        </w:tc>
      </w:tr>
      <w:tr w:rsidR="003A3EC0" w:rsidRPr="00151B49" w14:paraId="2E4743DF"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1FD28C57"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Sen. Richard 'Dick' Durbin (D-IL)</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6B5EB8C6"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141,925.00 </w:t>
            </w:r>
          </w:p>
        </w:tc>
        <w:tc>
          <w:tcPr>
            <w:tcW w:w="1589" w:type="dxa"/>
            <w:tcBorders>
              <w:top w:val="nil"/>
              <w:left w:val="nil"/>
              <w:bottom w:val="single" w:sz="4" w:space="0" w:color="auto"/>
              <w:right w:val="single" w:sz="4" w:space="0" w:color="auto"/>
            </w:tcBorders>
            <w:shd w:val="clear" w:color="auto" w:fill="auto"/>
            <w:noWrap/>
            <w:vAlign w:val="center"/>
            <w:hideMark/>
          </w:tcPr>
          <w:p w14:paraId="2BE37599"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2,200.00 </w:t>
            </w:r>
          </w:p>
        </w:tc>
        <w:tc>
          <w:tcPr>
            <w:tcW w:w="1886" w:type="dxa"/>
            <w:tcBorders>
              <w:top w:val="nil"/>
              <w:left w:val="nil"/>
              <w:bottom w:val="single" w:sz="4" w:space="0" w:color="auto"/>
              <w:right w:val="single" w:sz="4" w:space="0" w:color="auto"/>
            </w:tcBorders>
            <w:shd w:val="clear" w:color="auto" w:fill="auto"/>
            <w:noWrap/>
            <w:vAlign w:val="center"/>
            <w:hideMark/>
          </w:tcPr>
          <w:p w14:paraId="50233730"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8,000.00 </w:t>
            </w:r>
          </w:p>
        </w:tc>
        <w:tc>
          <w:tcPr>
            <w:tcW w:w="1589" w:type="dxa"/>
            <w:tcBorders>
              <w:top w:val="nil"/>
              <w:left w:val="nil"/>
              <w:bottom w:val="single" w:sz="4" w:space="0" w:color="auto"/>
              <w:right w:val="single" w:sz="4" w:space="0" w:color="auto"/>
            </w:tcBorders>
            <w:shd w:val="clear" w:color="auto" w:fill="auto"/>
            <w:noWrap/>
            <w:vAlign w:val="center"/>
            <w:hideMark/>
          </w:tcPr>
          <w:p w14:paraId="720906A6"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12,250.00 </w:t>
            </w:r>
          </w:p>
        </w:tc>
        <w:tc>
          <w:tcPr>
            <w:tcW w:w="1602" w:type="dxa"/>
            <w:tcBorders>
              <w:top w:val="nil"/>
              <w:left w:val="nil"/>
              <w:bottom w:val="single" w:sz="4" w:space="0" w:color="auto"/>
              <w:right w:val="single" w:sz="18" w:space="0" w:color="auto"/>
            </w:tcBorders>
            <w:shd w:val="clear" w:color="auto" w:fill="auto"/>
            <w:noWrap/>
            <w:vAlign w:val="center"/>
            <w:hideMark/>
          </w:tcPr>
          <w:p w14:paraId="5F5102D1"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6,150.00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41E5F726"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170,525.00 </w:t>
            </w:r>
          </w:p>
        </w:tc>
      </w:tr>
      <w:tr w:rsidR="003A3EC0" w:rsidRPr="00151B49" w14:paraId="316933C0"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7F039E65"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Sen. Tim Johnson (D-SD)</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48E08778"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138,295.00 </w:t>
            </w:r>
          </w:p>
        </w:tc>
        <w:tc>
          <w:tcPr>
            <w:tcW w:w="1589" w:type="dxa"/>
            <w:tcBorders>
              <w:top w:val="nil"/>
              <w:left w:val="nil"/>
              <w:bottom w:val="single" w:sz="4" w:space="0" w:color="auto"/>
              <w:right w:val="single" w:sz="4" w:space="0" w:color="auto"/>
            </w:tcBorders>
            <w:shd w:val="clear" w:color="auto" w:fill="auto"/>
            <w:noWrap/>
            <w:vAlign w:val="center"/>
            <w:hideMark/>
          </w:tcPr>
          <w:p w14:paraId="68B9ED51"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13,500.00 </w:t>
            </w:r>
          </w:p>
        </w:tc>
        <w:tc>
          <w:tcPr>
            <w:tcW w:w="1886" w:type="dxa"/>
            <w:tcBorders>
              <w:top w:val="nil"/>
              <w:left w:val="nil"/>
              <w:bottom w:val="single" w:sz="4" w:space="0" w:color="auto"/>
              <w:right w:val="single" w:sz="4" w:space="0" w:color="auto"/>
            </w:tcBorders>
            <w:shd w:val="clear" w:color="auto" w:fill="auto"/>
            <w:noWrap/>
            <w:vAlign w:val="center"/>
            <w:hideMark/>
          </w:tcPr>
          <w:p w14:paraId="3FD23DC1"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131,500.00 </w:t>
            </w:r>
          </w:p>
        </w:tc>
        <w:tc>
          <w:tcPr>
            <w:tcW w:w="1589" w:type="dxa"/>
            <w:tcBorders>
              <w:top w:val="nil"/>
              <w:left w:val="nil"/>
              <w:bottom w:val="single" w:sz="4" w:space="0" w:color="auto"/>
              <w:right w:val="single" w:sz="4" w:space="0" w:color="auto"/>
            </w:tcBorders>
            <w:shd w:val="clear" w:color="auto" w:fill="auto"/>
            <w:noWrap/>
            <w:vAlign w:val="center"/>
            <w:hideMark/>
          </w:tcPr>
          <w:p w14:paraId="7F97DC37"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4" w:space="0" w:color="auto"/>
              <w:right w:val="single" w:sz="18" w:space="0" w:color="auto"/>
            </w:tcBorders>
            <w:shd w:val="clear" w:color="auto" w:fill="auto"/>
            <w:noWrap/>
            <w:vAlign w:val="center"/>
            <w:hideMark/>
          </w:tcPr>
          <w:p w14:paraId="7FE838A4"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0AD1E5CA"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283,295.00 </w:t>
            </w:r>
          </w:p>
        </w:tc>
      </w:tr>
      <w:tr w:rsidR="003A3EC0" w:rsidRPr="00151B49" w14:paraId="6F77CF22" w14:textId="77777777" w:rsidTr="003A3EC0">
        <w:trPr>
          <w:gridBefore w:val="1"/>
          <w:wBefore w:w="13" w:type="dxa"/>
          <w:trHeight w:val="168"/>
        </w:trPr>
        <w:tc>
          <w:tcPr>
            <w:tcW w:w="4883" w:type="dxa"/>
            <w:gridSpan w:val="2"/>
            <w:tcBorders>
              <w:top w:val="nil"/>
              <w:left w:val="single" w:sz="18" w:space="0" w:color="auto"/>
              <w:bottom w:val="single" w:sz="4" w:space="0" w:color="auto"/>
              <w:right w:val="single" w:sz="18" w:space="0" w:color="auto"/>
            </w:tcBorders>
            <w:shd w:val="clear" w:color="auto" w:fill="auto"/>
            <w:noWrap/>
            <w:vAlign w:val="center"/>
            <w:hideMark/>
          </w:tcPr>
          <w:p w14:paraId="2BF31D86"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Sen. Tom Harkin (D-IA)</w:t>
            </w:r>
          </w:p>
        </w:tc>
        <w:tc>
          <w:tcPr>
            <w:tcW w:w="1838" w:type="dxa"/>
            <w:gridSpan w:val="2"/>
            <w:tcBorders>
              <w:top w:val="nil"/>
              <w:left w:val="single" w:sz="18" w:space="0" w:color="auto"/>
              <w:bottom w:val="single" w:sz="4" w:space="0" w:color="auto"/>
              <w:right w:val="single" w:sz="4" w:space="0" w:color="auto"/>
            </w:tcBorders>
            <w:shd w:val="clear" w:color="auto" w:fill="auto"/>
            <w:noWrap/>
            <w:vAlign w:val="center"/>
            <w:hideMark/>
          </w:tcPr>
          <w:p w14:paraId="28C0702D"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91,040.00 </w:t>
            </w:r>
          </w:p>
        </w:tc>
        <w:tc>
          <w:tcPr>
            <w:tcW w:w="1589" w:type="dxa"/>
            <w:tcBorders>
              <w:top w:val="nil"/>
              <w:left w:val="nil"/>
              <w:bottom w:val="single" w:sz="4" w:space="0" w:color="auto"/>
              <w:right w:val="single" w:sz="4" w:space="0" w:color="auto"/>
            </w:tcBorders>
            <w:shd w:val="clear" w:color="auto" w:fill="auto"/>
            <w:noWrap/>
            <w:vAlign w:val="center"/>
            <w:hideMark/>
          </w:tcPr>
          <w:p w14:paraId="799C47A9"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500.00 </w:t>
            </w:r>
          </w:p>
        </w:tc>
        <w:tc>
          <w:tcPr>
            <w:tcW w:w="1886" w:type="dxa"/>
            <w:tcBorders>
              <w:top w:val="nil"/>
              <w:left w:val="nil"/>
              <w:bottom w:val="single" w:sz="4" w:space="0" w:color="auto"/>
              <w:right w:val="single" w:sz="4" w:space="0" w:color="auto"/>
            </w:tcBorders>
            <w:shd w:val="clear" w:color="auto" w:fill="auto"/>
            <w:noWrap/>
            <w:vAlign w:val="center"/>
            <w:hideMark/>
          </w:tcPr>
          <w:p w14:paraId="7B760C03"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1,900.00 </w:t>
            </w:r>
          </w:p>
        </w:tc>
        <w:tc>
          <w:tcPr>
            <w:tcW w:w="1589" w:type="dxa"/>
            <w:tcBorders>
              <w:top w:val="nil"/>
              <w:left w:val="nil"/>
              <w:bottom w:val="single" w:sz="4" w:space="0" w:color="auto"/>
              <w:right w:val="single" w:sz="4" w:space="0" w:color="auto"/>
            </w:tcBorders>
            <w:shd w:val="clear" w:color="auto" w:fill="auto"/>
            <w:noWrap/>
            <w:vAlign w:val="center"/>
            <w:hideMark/>
          </w:tcPr>
          <w:p w14:paraId="7AB7C566"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4" w:space="0" w:color="auto"/>
              <w:right w:val="single" w:sz="18" w:space="0" w:color="auto"/>
            </w:tcBorders>
            <w:shd w:val="clear" w:color="auto" w:fill="auto"/>
            <w:noWrap/>
            <w:vAlign w:val="center"/>
            <w:hideMark/>
          </w:tcPr>
          <w:p w14:paraId="771CD310"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8" w:space="0" w:color="auto"/>
              <w:right w:val="single" w:sz="18" w:space="0" w:color="auto"/>
            </w:tcBorders>
            <w:shd w:val="clear" w:color="auto" w:fill="auto"/>
            <w:noWrap/>
            <w:vAlign w:val="center"/>
            <w:hideMark/>
          </w:tcPr>
          <w:p w14:paraId="27D9F424"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93,440.00 </w:t>
            </w:r>
          </w:p>
        </w:tc>
      </w:tr>
      <w:tr w:rsidR="003A3EC0" w:rsidRPr="00151B49" w14:paraId="5EF647E6" w14:textId="77777777" w:rsidTr="003A3EC0">
        <w:trPr>
          <w:gridBefore w:val="1"/>
          <w:wBefore w:w="13" w:type="dxa"/>
          <w:trHeight w:val="168"/>
        </w:trPr>
        <w:tc>
          <w:tcPr>
            <w:tcW w:w="4883" w:type="dxa"/>
            <w:gridSpan w:val="2"/>
            <w:tcBorders>
              <w:top w:val="nil"/>
              <w:left w:val="single" w:sz="18" w:space="0" w:color="auto"/>
              <w:bottom w:val="single" w:sz="18" w:space="0" w:color="auto"/>
              <w:right w:val="single" w:sz="18" w:space="0" w:color="auto"/>
            </w:tcBorders>
            <w:shd w:val="clear" w:color="auto" w:fill="auto"/>
            <w:noWrap/>
            <w:vAlign w:val="center"/>
            <w:hideMark/>
          </w:tcPr>
          <w:p w14:paraId="6252452F"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VPres. Mike Pence</w:t>
            </w:r>
          </w:p>
        </w:tc>
        <w:tc>
          <w:tcPr>
            <w:tcW w:w="1838" w:type="dxa"/>
            <w:gridSpan w:val="2"/>
            <w:tcBorders>
              <w:top w:val="nil"/>
              <w:left w:val="single" w:sz="18" w:space="0" w:color="auto"/>
              <w:bottom w:val="single" w:sz="18" w:space="0" w:color="auto"/>
              <w:right w:val="single" w:sz="4" w:space="0" w:color="auto"/>
            </w:tcBorders>
            <w:shd w:val="clear" w:color="auto" w:fill="auto"/>
            <w:noWrap/>
            <w:vAlign w:val="center"/>
            <w:hideMark/>
          </w:tcPr>
          <w:p w14:paraId="09350367"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5,000.00 </w:t>
            </w:r>
          </w:p>
        </w:tc>
        <w:tc>
          <w:tcPr>
            <w:tcW w:w="1589" w:type="dxa"/>
            <w:tcBorders>
              <w:top w:val="nil"/>
              <w:left w:val="nil"/>
              <w:bottom w:val="single" w:sz="18" w:space="0" w:color="auto"/>
              <w:right w:val="single" w:sz="4" w:space="0" w:color="auto"/>
            </w:tcBorders>
            <w:shd w:val="clear" w:color="auto" w:fill="auto"/>
            <w:noWrap/>
            <w:vAlign w:val="center"/>
            <w:hideMark/>
          </w:tcPr>
          <w:p w14:paraId="51D04C66"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13,500.00 </w:t>
            </w:r>
          </w:p>
        </w:tc>
        <w:tc>
          <w:tcPr>
            <w:tcW w:w="1886" w:type="dxa"/>
            <w:tcBorders>
              <w:top w:val="nil"/>
              <w:left w:val="nil"/>
              <w:bottom w:val="single" w:sz="18" w:space="0" w:color="auto"/>
              <w:right w:val="single" w:sz="4" w:space="0" w:color="auto"/>
            </w:tcBorders>
            <w:shd w:val="clear" w:color="auto" w:fill="auto"/>
            <w:noWrap/>
            <w:vAlign w:val="center"/>
            <w:hideMark/>
          </w:tcPr>
          <w:p w14:paraId="3F0FD7EC"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589" w:type="dxa"/>
            <w:tcBorders>
              <w:top w:val="nil"/>
              <w:left w:val="nil"/>
              <w:bottom w:val="single" w:sz="18" w:space="0" w:color="auto"/>
              <w:right w:val="single" w:sz="4" w:space="0" w:color="auto"/>
            </w:tcBorders>
            <w:shd w:val="clear" w:color="auto" w:fill="auto"/>
            <w:noWrap/>
            <w:vAlign w:val="center"/>
            <w:hideMark/>
          </w:tcPr>
          <w:p w14:paraId="5DDB3DAB"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602" w:type="dxa"/>
            <w:tcBorders>
              <w:top w:val="nil"/>
              <w:left w:val="nil"/>
              <w:bottom w:val="single" w:sz="18" w:space="0" w:color="auto"/>
              <w:right w:val="single" w:sz="18" w:space="0" w:color="auto"/>
            </w:tcBorders>
            <w:shd w:val="clear" w:color="auto" w:fill="auto"/>
            <w:noWrap/>
            <w:vAlign w:val="center"/>
            <w:hideMark/>
          </w:tcPr>
          <w:p w14:paraId="3ED9A728"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   </w:t>
            </w:r>
          </w:p>
        </w:tc>
        <w:tc>
          <w:tcPr>
            <w:tcW w:w="1973" w:type="dxa"/>
            <w:tcBorders>
              <w:top w:val="nil"/>
              <w:left w:val="single" w:sz="18" w:space="0" w:color="auto"/>
              <w:bottom w:val="single" w:sz="18" w:space="0" w:color="auto"/>
              <w:right w:val="single" w:sz="18" w:space="0" w:color="auto"/>
            </w:tcBorders>
            <w:shd w:val="clear" w:color="auto" w:fill="auto"/>
            <w:noWrap/>
            <w:vAlign w:val="center"/>
            <w:hideMark/>
          </w:tcPr>
          <w:p w14:paraId="3EEE81CC"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18,500.00 </w:t>
            </w:r>
          </w:p>
        </w:tc>
      </w:tr>
      <w:tr w:rsidR="003A3EC0" w:rsidRPr="00151B49" w14:paraId="6C2E6C48" w14:textId="77777777" w:rsidTr="003A3EC0">
        <w:trPr>
          <w:gridBefore w:val="1"/>
          <w:wBefore w:w="13" w:type="dxa"/>
          <w:trHeight w:val="168"/>
        </w:trPr>
        <w:tc>
          <w:tcPr>
            <w:tcW w:w="4883" w:type="dxa"/>
            <w:gridSpan w:val="2"/>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293125C3"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Total Contributions to Key Candidates ($)</w:t>
            </w:r>
          </w:p>
        </w:tc>
        <w:tc>
          <w:tcPr>
            <w:tcW w:w="1838" w:type="dxa"/>
            <w:gridSpan w:val="2"/>
            <w:tcBorders>
              <w:top w:val="single" w:sz="18" w:space="0" w:color="auto"/>
              <w:left w:val="single" w:sz="18" w:space="0" w:color="auto"/>
              <w:bottom w:val="single" w:sz="18" w:space="0" w:color="auto"/>
              <w:right w:val="single" w:sz="4" w:space="0" w:color="auto"/>
            </w:tcBorders>
            <w:shd w:val="clear" w:color="auto" w:fill="auto"/>
            <w:noWrap/>
            <w:vAlign w:val="center"/>
            <w:hideMark/>
          </w:tcPr>
          <w:p w14:paraId="5D827032"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5,811,611.00 </w:t>
            </w:r>
          </w:p>
        </w:tc>
        <w:tc>
          <w:tcPr>
            <w:tcW w:w="1589" w:type="dxa"/>
            <w:tcBorders>
              <w:top w:val="single" w:sz="18" w:space="0" w:color="auto"/>
              <w:left w:val="nil"/>
              <w:bottom w:val="single" w:sz="18" w:space="0" w:color="auto"/>
              <w:right w:val="single" w:sz="4" w:space="0" w:color="auto"/>
            </w:tcBorders>
            <w:shd w:val="clear" w:color="auto" w:fill="auto"/>
            <w:noWrap/>
            <w:vAlign w:val="center"/>
            <w:hideMark/>
          </w:tcPr>
          <w:p w14:paraId="70171D81"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608,685.00 </w:t>
            </w:r>
          </w:p>
        </w:tc>
        <w:tc>
          <w:tcPr>
            <w:tcW w:w="1886" w:type="dxa"/>
            <w:tcBorders>
              <w:top w:val="single" w:sz="18" w:space="0" w:color="auto"/>
              <w:left w:val="nil"/>
              <w:bottom w:val="single" w:sz="18" w:space="0" w:color="auto"/>
              <w:right w:val="single" w:sz="4" w:space="0" w:color="auto"/>
            </w:tcBorders>
            <w:shd w:val="clear" w:color="auto" w:fill="auto"/>
            <w:noWrap/>
            <w:vAlign w:val="center"/>
            <w:hideMark/>
          </w:tcPr>
          <w:p w14:paraId="41D3DAEB"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2,497,825.00 </w:t>
            </w:r>
          </w:p>
        </w:tc>
        <w:tc>
          <w:tcPr>
            <w:tcW w:w="1589" w:type="dxa"/>
            <w:tcBorders>
              <w:top w:val="single" w:sz="18" w:space="0" w:color="auto"/>
              <w:left w:val="nil"/>
              <w:bottom w:val="single" w:sz="18" w:space="0" w:color="auto"/>
              <w:right w:val="single" w:sz="4" w:space="0" w:color="auto"/>
            </w:tcBorders>
            <w:shd w:val="clear" w:color="auto" w:fill="auto"/>
            <w:noWrap/>
            <w:vAlign w:val="center"/>
            <w:hideMark/>
          </w:tcPr>
          <w:p w14:paraId="7782495A"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692,898.00 </w:t>
            </w:r>
          </w:p>
        </w:tc>
        <w:tc>
          <w:tcPr>
            <w:tcW w:w="1602" w:type="dxa"/>
            <w:tcBorders>
              <w:top w:val="single" w:sz="18" w:space="0" w:color="auto"/>
              <w:left w:val="nil"/>
              <w:bottom w:val="single" w:sz="18" w:space="0" w:color="auto"/>
              <w:right w:val="single" w:sz="18" w:space="0" w:color="auto"/>
            </w:tcBorders>
            <w:shd w:val="clear" w:color="auto" w:fill="auto"/>
            <w:noWrap/>
            <w:vAlign w:val="center"/>
            <w:hideMark/>
          </w:tcPr>
          <w:p w14:paraId="5C44F5AF"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946,706.00 </w:t>
            </w:r>
          </w:p>
        </w:tc>
        <w:tc>
          <w:tcPr>
            <w:tcW w:w="1973"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14:paraId="5C921B4E"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 xml:space="preserve"> 10,557,725.00 </w:t>
            </w:r>
          </w:p>
        </w:tc>
      </w:tr>
      <w:tr w:rsidR="003A3EC0" w:rsidRPr="00151B49" w14:paraId="45B17853" w14:textId="77777777" w:rsidTr="003A3EC0">
        <w:trPr>
          <w:gridBefore w:val="1"/>
          <w:wBefore w:w="13" w:type="dxa"/>
          <w:trHeight w:val="168"/>
        </w:trPr>
        <w:tc>
          <w:tcPr>
            <w:tcW w:w="4883" w:type="dxa"/>
            <w:gridSpan w:val="2"/>
            <w:tcBorders>
              <w:top w:val="single" w:sz="18" w:space="0" w:color="auto"/>
              <w:left w:val="nil"/>
              <w:bottom w:val="single" w:sz="18" w:space="0" w:color="auto"/>
              <w:right w:val="nil"/>
            </w:tcBorders>
            <w:shd w:val="clear" w:color="auto" w:fill="auto"/>
            <w:noWrap/>
            <w:vAlign w:val="bottom"/>
            <w:hideMark/>
          </w:tcPr>
          <w:p w14:paraId="4BFCE40A" w14:textId="77777777" w:rsidR="003A3EC0" w:rsidRPr="003A3EC0" w:rsidRDefault="003A3EC0" w:rsidP="002870A7">
            <w:pPr>
              <w:jc w:val="center"/>
              <w:rPr>
                <w:rFonts w:eastAsia="Times New Roman"/>
                <w:color w:val="000000"/>
                <w:sz w:val="20"/>
                <w:szCs w:val="22"/>
              </w:rPr>
            </w:pPr>
          </w:p>
        </w:tc>
        <w:tc>
          <w:tcPr>
            <w:tcW w:w="1838" w:type="dxa"/>
            <w:gridSpan w:val="2"/>
            <w:tcBorders>
              <w:top w:val="single" w:sz="18" w:space="0" w:color="auto"/>
              <w:left w:val="nil"/>
              <w:bottom w:val="single" w:sz="18" w:space="0" w:color="auto"/>
              <w:right w:val="nil"/>
            </w:tcBorders>
            <w:shd w:val="clear" w:color="auto" w:fill="auto"/>
            <w:noWrap/>
            <w:vAlign w:val="bottom"/>
            <w:hideMark/>
          </w:tcPr>
          <w:p w14:paraId="3FC54466" w14:textId="77777777" w:rsidR="003A3EC0" w:rsidRPr="003A3EC0" w:rsidRDefault="003A3EC0" w:rsidP="002870A7">
            <w:pPr>
              <w:rPr>
                <w:rFonts w:eastAsia="Times New Roman"/>
                <w:sz w:val="20"/>
                <w:szCs w:val="22"/>
              </w:rPr>
            </w:pPr>
          </w:p>
        </w:tc>
        <w:tc>
          <w:tcPr>
            <w:tcW w:w="1589" w:type="dxa"/>
            <w:tcBorders>
              <w:top w:val="single" w:sz="18" w:space="0" w:color="auto"/>
              <w:left w:val="nil"/>
              <w:bottom w:val="single" w:sz="18" w:space="0" w:color="auto"/>
              <w:right w:val="nil"/>
            </w:tcBorders>
            <w:shd w:val="clear" w:color="auto" w:fill="auto"/>
            <w:noWrap/>
            <w:vAlign w:val="bottom"/>
            <w:hideMark/>
          </w:tcPr>
          <w:p w14:paraId="0DDDE50F" w14:textId="77777777" w:rsidR="003A3EC0" w:rsidRPr="003A3EC0" w:rsidRDefault="003A3EC0" w:rsidP="002870A7">
            <w:pPr>
              <w:rPr>
                <w:rFonts w:eastAsia="Times New Roman"/>
                <w:sz w:val="20"/>
                <w:szCs w:val="22"/>
              </w:rPr>
            </w:pPr>
          </w:p>
        </w:tc>
        <w:tc>
          <w:tcPr>
            <w:tcW w:w="1886" w:type="dxa"/>
            <w:tcBorders>
              <w:top w:val="single" w:sz="18" w:space="0" w:color="auto"/>
              <w:left w:val="nil"/>
              <w:bottom w:val="single" w:sz="18" w:space="0" w:color="auto"/>
              <w:right w:val="nil"/>
            </w:tcBorders>
            <w:shd w:val="clear" w:color="auto" w:fill="auto"/>
            <w:noWrap/>
            <w:vAlign w:val="bottom"/>
            <w:hideMark/>
          </w:tcPr>
          <w:p w14:paraId="14A9286C" w14:textId="77777777" w:rsidR="003A3EC0" w:rsidRPr="003A3EC0" w:rsidRDefault="003A3EC0" w:rsidP="002870A7">
            <w:pPr>
              <w:rPr>
                <w:rFonts w:eastAsia="Times New Roman"/>
                <w:sz w:val="20"/>
                <w:szCs w:val="22"/>
              </w:rPr>
            </w:pPr>
          </w:p>
        </w:tc>
        <w:tc>
          <w:tcPr>
            <w:tcW w:w="1589" w:type="dxa"/>
            <w:tcBorders>
              <w:top w:val="single" w:sz="18" w:space="0" w:color="auto"/>
              <w:left w:val="nil"/>
              <w:bottom w:val="nil"/>
              <w:right w:val="nil"/>
            </w:tcBorders>
            <w:shd w:val="clear" w:color="auto" w:fill="auto"/>
            <w:noWrap/>
            <w:vAlign w:val="bottom"/>
            <w:hideMark/>
          </w:tcPr>
          <w:p w14:paraId="38808503" w14:textId="77777777" w:rsidR="003A3EC0" w:rsidRPr="003A3EC0" w:rsidRDefault="003A3EC0" w:rsidP="002870A7">
            <w:pPr>
              <w:rPr>
                <w:rFonts w:eastAsia="Times New Roman"/>
                <w:sz w:val="20"/>
                <w:szCs w:val="22"/>
              </w:rPr>
            </w:pPr>
          </w:p>
        </w:tc>
        <w:tc>
          <w:tcPr>
            <w:tcW w:w="1602" w:type="dxa"/>
            <w:tcBorders>
              <w:top w:val="single" w:sz="18" w:space="0" w:color="auto"/>
              <w:left w:val="nil"/>
              <w:bottom w:val="nil"/>
              <w:right w:val="nil"/>
            </w:tcBorders>
            <w:shd w:val="clear" w:color="auto" w:fill="auto"/>
            <w:noWrap/>
            <w:vAlign w:val="bottom"/>
            <w:hideMark/>
          </w:tcPr>
          <w:p w14:paraId="357B8C66" w14:textId="77777777" w:rsidR="003A3EC0" w:rsidRPr="003A3EC0" w:rsidRDefault="003A3EC0" w:rsidP="002870A7">
            <w:pPr>
              <w:rPr>
                <w:rFonts w:eastAsia="Times New Roman"/>
                <w:sz w:val="20"/>
                <w:szCs w:val="22"/>
              </w:rPr>
            </w:pPr>
          </w:p>
        </w:tc>
        <w:tc>
          <w:tcPr>
            <w:tcW w:w="1973" w:type="dxa"/>
            <w:tcBorders>
              <w:top w:val="single" w:sz="18" w:space="0" w:color="auto"/>
              <w:left w:val="nil"/>
              <w:bottom w:val="nil"/>
              <w:right w:val="nil"/>
            </w:tcBorders>
            <w:shd w:val="clear" w:color="auto" w:fill="auto"/>
            <w:noWrap/>
            <w:vAlign w:val="bottom"/>
            <w:hideMark/>
          </w:tcPr>
          <w:p w14:paraId="5FC5E365" w14:textId="77777777" w:rsidR="003A3EC0" w:rsidRPr="003A3EC0" w:rsidRDefault="003A3EC0" w:rsidP="002870A7">
            <w:pPr>
              <w:rPr>
                <w:rFonts w:eastAsia="Times New Roman"/>
                <w:sz w:val="20"/>
                <w:szCs w:val="22"/>
              </w:rPr>
            </w:pPr>
          </w:p>
        </w:tc>
      </w:tr>
      <w:tr w:rsidR="003A3EC0" w:rsidRPr="00151B49" w14:paraId="5B7C83EC" w14:textId="77777777" w:rsidTr="003A3EC0">
        <w:trPr>
          <w:gridBefore w:val="1"/>
          <w:wBefore w:w="13" w:type="dxa"/>
          <w:trHeight w:val="243"/>
        </w:trPr>
        <w:tc>
          <w:tcPr>
            <w:tcW w:w="10196" w:type="dxa"/>
            <w:gridSpan w:val="6"/>
            <w:tcBorders>
              <w:top w:val="single" w:sz="18" w:space="0" w:color="auto"/>
              <w:left w:val="single" w:sz="18" w:space="0" w:color="auto"/>
              <w:bottom w:val="single" w:sz="18" w:space="0" w:color="auto"/>
              <w:right w:val="single" w:sz="18" w:space="0" w:color="auto"/>
            </w:tcBorders>
            <w:shd w:val="clear" w:color="auto" w:fill="auto"/>
            <w:vAlign w:val="center"/>
            <w:hideMark/>
          </w:tcPr>
          <w:p w14:paraId="4461F1CD" w14:textId="77777777" w:rsidR="003A3EC0" w:rsidRPr="003A3EC0" w:rsidRDefault="003A3EC0" w:rsidP="002870A7">
            <w:pPr>
              <w:jc w:val="center"/>
              <w:rPr>
                <w:rFonts w:eastAsia="Times New Roman"/>
                <w:color w:val="000000"/>
                <w:sz w:val="20"/>
                <w:szCs w:val="22"/>
              </w:rPr>
            </w:pPr>
            <w:r w:rsidRPr="003A3EC0">
              <w:rPr>
                <w:rFonts w:eastAsia="Times New Roman"/>
                <w:color w:val="000000"/>
                <w:sz w:val="20"/>
                <w:szCs w:val="22"/>
              </w:rPr>
              <w:t>Figure 3: All Contributions to Key Federal Candidates from all Banks, Corporations and PAC's</w:t>
            </w:r>
          </w:p>
        </w:tc>
        <w:tc>
          <w:tcPr>
            <w:tcW w:w="1589" w:type="dxa"/>
            <w:tcBorders>
              <w:top w:val="nil"/>
              <w:left w:val="single" w:sz="18" w:space="0" w:color="auto"/>
              <w:bottom w:val="nil"/>
              <w:right w:val="nil"/>
            </w:tcBorders>
            <w:shd w:val="clear" w:color="auto" w:fill="auto"/>
            <w:noWrap/>
            <w:vAlign w:val="bottom"/>
            <w:hideMark/>
          </w:tcPr>
          <w:p w14:paraId="7C8623A7" w14:textId="77777777" w:rsidR="003A3EC0" w:rsidRPr="003A3EC0" w:rsidRDefault="003A3EC0" w:rsidP="002870A7">
            <w:pPr>
              <w:jc w:val="center"/>
              <w:rPr>
                <w:rFonts w:eastAsia="Times New Roman"/>
                <w:color w:val="000000"/>
                <w:sz w:val="20"/>
                <w:szCs w:val="22"/>
              </w:rPr>
            </w:pPr>
          </w:p>
        </w:tc>
        <w:tc>
          <w:tcPr>
            <w:tcW w:w="1602" w:type="dxa"/>
            <w:tcBorders>
              <w:top w:val="nil"/>
              <w:left w:val="nil"/>
              <w:bottom w:val="nil"/>
              <w:right w:val="nil"/>
            </w:tcBorders>
            <w:shd w:val="clear" w:color="auto" w:fill="auto"/>
            <w:noWrap/>
            <w:vAlign w:val="bottom"/>
            <w:hideMark/>
          </w:tcPr>
          <w:p w14:paraId="4112CA3C" w14:textId="77777777" w:rsidR="003A3EC0" w:rsidRPr="003A3EC0" w:rsidRDefault="003A3EC0" w:rsidP="002870A7">
            <w:pPr>
              <w:rPr>
                <w:rFonts w:eastAsia="Times New Roman"/>
                <w:sz w:val="20"/>
                <w:szCs w:val="22"/>
              </w:rPr>
            </w:pPr>
          </w:p>
        </w:tc>
        <w:tc>
          <w:tcPr>
            <w:tcW w:w="1973" w:type="dxa"/>
            <w:tcBorders>
              <w:top w:val="nil"/>
              <w:left w:val="nil"/>
              <w:bottom w:val="nil"/>
              <w:right w:val="nil"/>
            </w:tcBorders>
            <w:shd w:val="clear" w:color="auto" w:fill="auto"/>
            <w:noWrap/>
            <w:vAlign w:val="bottom"/>
            <w:hideMark/>
          </w:tcPr>
          <w:p w14:paraId="08E53059" w14:textId="77777777" w:rsidR="003A3EC0" w:rsidRPr="003A3EC0" w:rsidRDefault="003A3EC0" w:rsidP="002870A7">
            <w:pPr>
              <w:rPr>
                <w:rFonts w:eastAsia="Times New Roman"/>
                <w:sz w:val="20"/>
                <w:szCs w:val="22"/>
              </w:rPr>
            </w:pPr>
          </w:p>
        </w:tc>
      </w:tr>
      <w:tr w:rsidR="003A3EC0" w14:paraId="4C86442F" w14:textId="77777777" w:rsidTr="003A3EC0">
        <w:trPr>
          <w:gridAfter w:val="6"/>
          <w:wAfter w:w="9553" w:type="dxa"/>
          <w:trHeight w:val="320"/>
        </w:trPr>
        <w:tc>
          <w:tcPr>
            <w:tcW w:w="426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noWrap/>
            <w:vAlign w:val="center"/>
            <w:hideMark/>
          </w:tcPr>
          <w:p w14:paraId="7372EC53" w14:textId="77777777" w:rsidR="003A3EC0" w:rsidRDefault="003A3EC0" w:rsidP="002870A7">
            <w:pPr>
              <w:jc w:val="center"/>
              <w:rPr>
                <w:rFonts w:ascii="Calibri" w:eastAsia="Times New Roman" w:hAnsi="Calibri"/>
                <w:color w:val="000000"/>
              </w:rPr>
            </w:pPr>
            <w:r>
              <w:rPr>
                <w:rFonts w:ascii="Calibri" w:eastAsia="Times New Roman" w:hAnsi="Calibri"/>
                <w:color w:val="000000"/>
              </w:rPr>
              <w:t>Contributing Bank, Corporation or PAC</w:t>
            </w:r>
          </w:p>
        </w:tc>
        <w:tc>
          <w:tcPr>
            <w:tcW w:w="1560" w:type="dxa"/>
            <w:gridSpan w:val="2"/>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AE133A0" w14:textId="77777777" w:rsidR="003A3EC0" w:rsidRDefault="003A3EC0" w:rsidP="002870A7">
            <w:pPr>
              <w:jc w:val="center"/>
              <w:rPr>
                <w:rFonts w:ascii="Calibri" w:eastAsia="Times New Roman" w:hAnsi="Calibri"/>
                <w:color w:val="000000"/>
              </w:rPr>
            </w:pPr>
            <w:r>
              <w:rPr>
                <w:rFonts w:ascii="Calibri" w:eastAsia="Times New Roman" w:hAnsi="Calibri"/>
                <w:color w:val="000000"/>
              </w:rPr>
              <w:t>Contribution made ($)</w:t>
            </w:r>
          </w:p>
        </w:tc>
      </w:tr>
      <w:tr w:rsidR="003A3EC0" w14:paraId="6ED3BCC8" w14:textId="77777777" w:rsidTr="003A3EC0">
        <w:trPr>
          <w:gridAfter w:val="6"/>
          <w:wAfter w:w="9553" w:type="dxa"/>
          <w:trHeight w:val="340"/>
        </w:trPr>
        <w:tc>
          <w:tcPr>
            <w:tcW w:w="4260" w:type="dxa"/>
            <w:gridSpan w:val="2"/>
            <w:vMerge/>
            <w:tcBorders>
              <w:top w:val="single" w:sz="8" w:space="0" w:color="000000"/>
              <w:left w:val="single" w:sz="8" w:space="0" w:color="000000"/>
              <w:bottom w:val="single" w:sz="8" w:space="0" w:color="000000"/>
              <w:right w:val="single" w:sz="8" w:space="0" w:color="000000"/>
            </w:tcBorders>
            <w:vAlign w:val="center"/>
            <w:hideMark/>
          </w:tcPr>
          <w:p w14:paraId="55F2AEB7" w14:textId="77777777" w:rsidR="003A3EC0" w:rsidRDefault="003A3EC0" w:rsidP="002870A7">
            <w:pPr>
              <w:rPr>
                <w:rFonts w:ascii="Calibri" w:eastAsia="Times New Roman" w:hAnsi="Calibri"/>
                <w:color w:val="000000"/>
              </w:rPr>
            </w:pPr>
          </w:p>
        </w:tc>
        <w:tc>
          <w:tcPr>
            <w:tcW w:w="1560" w:type="dxa"/>
            <w:gridSpan w:val="2"/>
            <w:vMerge/>
            <w:tcBorders>
              <w:top w:val="single" w:sz="8" w:space="0" w:color="000000"/>
              <w:left w:val="single" w:sz="8" w:space="0" w:color="000000"/>
              <w:bottom w:val="single" w:sz="8" w:space="0" w:color="000000"/>
              <w:right w:val="single" w:sz="8" w:space="0" w:color="000000"/>
            </w:tcBorders>
            <w:vAlign w:val="center"/>
            <w:hideMark/>
          </w:tcPr>
          <w:p w14:paraId="5A25950B" w14:textId="77777777" w:rsidR="003A3EC0" w:rsidRDefault="003A3EC0" w:rsidP="002870A7">
            <w:pPr>
              <w:rPr>
                <w:rFonts w:ascii="Calibri" w:eastAsia="Times New Roman" w:hAnsi="Calibri"/>
                <w:color w:val="000000"/>
              </w:rPr>
            </w:pPr>
          </w:p>
        </w:tc>
      </w:tr>
      <w:tr w:rsidR="003A3EC0" w14:paraId="3C8C4B48" w14:textId="77777777" w:rsidTr="003A3EC0">
        <w:trPr>
          <w:gridAfter w:val="6"/>
          <w:wAfter w:w="9553" w:type="dxa"/>
          <w:trHeight w:val="320"/>
        </w:trPr>
        <w:tc>
          <w:tcPr>
            <w:tcW w:w="4260" w:type="dxa"/>
            <w:gridSpan w:val="2"/>
            <w:tcBorders>
              <w:top w:val="single" w:sz="4" w:space="0" w:color="auto"/>
              <w:left w:val="single" w:sz="8" w:space="0" w:color="000000"/>
              <w:bottom w:val="single" w:sz="4" w:space="0" w:color="auto"/>
              <w:right w:val="single" w:sz="8" w:space="0" w:color="000000"/>
            </w:tcBorders>
            <w:shd w:val="clear" w:color="auto" w:fill="auto"/>
            <w:noWrap/>
            <w:vAlign w:val="center"/>
            <w:hideMark/>
          </w:tcPr>
          <w:p w14:paraId="4BFE332D" w14:textId="77777777" w:rsidR="003A3EC0" w:rsidRDefault="003A3EC0" w:rsidP="002870A7">
            <w:pPr>
              <w:jc w:val="center"/>
              <w:rPr>
                <w:rFonts w:ascii="Calibri" w:eastAsia="Times New Roman" w:hAnsi="Calibri"/>
                <w:color w:val="000000"/>
              </w:rPr>
            </w:pPr>
            <w:r>
              <w:rPr>
                <w:rFonts w:ascii="Calibri" w:eastAsia="Times New Roman" w:hAnsi="Calibri"/>
                <w:color w:val="000000"/>
              </w:rPr>
              <w:t>Bank of America</w:t>
            </w:r>
          </w:p>
        </w:tc>
        <w:tc>
          <w:tcPr>
            <w:tcW w:w="1560" w:type="dxa"/>
            <w:gridSpan w:val="2"/>
            <w:tcBorders>
              <w:top w:val="nil"/>
              <w:left w:val="nil"/>
              <w:bottom w:val="single" w:sz="4" w:space="0" w:color="auto"/>
              <w:right w:val="single" w:sz="8" w:space="0" w:color="000000"/>
            </w:tcBorders>
            <w:shd w:val="clear" w:color="auto" w:fill="auto"/>
            <w:noWrap/>
            <w:vAlign w:val="center"/>
            <w:hideMark/>
          </w:tcPr>
          <w:p w14:paraId="71FE1C30" w14:textId="77777777" w:rsidR="003A3EC0" w:rsidRDefault="003A3EC0" w:rsidP="002870A7">
            <w:pPr>
              <w:jc w:val="center"/>
              <w:rPr>
                <w:rFonts w:ascii="Calibri" w:eastAsia="Times New Roman" w:hAnsi="Calibri"/>
                <w:color w:val="000000"/>
              </w:rPr>
            </w:pPr>
            <w:r>
              <w:rPr>
                <w:rFonts w:ascii="Calibri" w:eastAsia="Times New Roman" w:hAnsi="Calibri"/>
                <w:color w:val="000000"/>
              </w:rPr>
              <w:t xml:space="preserve"> 67,825.00 </w:t>
            </w:r>
          </w:p>
        </w:tc>
      </w:tr>
      <w:tr w:rsidR="003A3EC0" w14:paraId="40C3420F" w14:textId="77777777" w:rsidTr="003A3EC0">
        <w:trPr>
          <w:gridAfter w:val="6"/>
          <w:wAfter w:w="9553" w:type="dxa"/>
          <w:trHeight w:val="320"/>
        </w:trPr>
        <w:tc>
          <w:tcPr>
            <w:tcW w:w="4260" w:type="dxa"/>
            <w:gridSpan w:val="2"/>
            <w:tcBorders>
              <w:top w:val="nil"/>
              <w:left w:val="single" w:sz="8" w:space="0" w:color="000000"/>
              <w:bottom w:val="single" w:sz="4" w:space="0" w:color="auto"/>
              <w:right w:val="single" w:sz="8" w:space="0" w:color="000000"/>
            </w:tcBorders>
            <w:shd w:val="clear" w:color="auto" w:fill="auto"/>
            <w:noWrap/>
            <w:vAlign w:val="center"/>
            <w:hideMark/>
          </w:tcPr>
          <w:p w14:paraId="6D30EE15" w14:textId="77777777" w:rsidR="003A3EC0" w:rsidRDefault="003A3EC0" w:rsidP="002870A7">
            <w:pPr>
              <w:jc w:val="center"/>
              <w:rPr>
                <w:rFonts w:ascii="Calibri" w:eastAsia="Times New Roman" w:hAnsi="Calibri"/>
                <w:color w:val="000000"/>
              </w:rPr>
            </w:pPr>
            <w:r>
              <w:rPr>
                <w:rFonts w:ascii="Calibri" w:eastAsia="Times New Roman" w:hAnsi="Calibri"/>
                <w:color w:val="000000"/>
              </w:rPr>
              <w:t>Barclays</w:t>
            </w:r>
          </w:p>
        </w:tc>
        <w:tc>
          <w:tcPr>
            <w:tcW w:w="1560" w:type="dxa"/>
            <w:gridSpan w:val="2"/>
            <w:tcBorders>
              <w:top w:val="nil"/>
              <w:left w:val="nil"/>
              <w:bottom w:val="single" w:sz="4" w:space="0" w:color="auto"/>
              <w:right w:val="single" w:sz="8" w:space="0" w:color="000000"/>
            </w:tcBorders>
            <w:shd w:val="clear" w:color="auto" w:fill="auto"/>
            <w:noWrap/>
            <w:vAlign w:val="center"/>
            <w:hideMark/>
          </w:tcPr>
          <w:p w14:paraId="092A8F2C" w14:textId="77777777" w:rsidR="003A3EC0" w:rsidRDefault="003A3EC0" w:rsidP="002870A7">
            <w:pPr>
              <w:jc w:val="center"/>
              <w:rPr>
                <w:rFonts w:ascii="Calibri" w:eastAsia="Times New Roman" w:hAnsi="Calibri"/>
                <w:color w:val="000000"/>
              </w:rPr>
            </w:pPr>
            <w:r>
              <w:rPr>
                <w:rFonts w:ascii="Calibri" w:eastAsia="Times New Roman" w:hAnsi="Calibri"/>
                <w:color w:val="000000"/>
              </w:rPr>
              <w:t xml:space="preserve"> 2,585.00 </w:t>
            </w:r>
          </w:p>
        </w:tc>
      </w:tr>
      <w:tr w:rsidR="003A3EC0" w14:paraId="445AADA3" w14:textId="77777777" w:rsidTr="003A3EC0">
        <w:trPr>
          <w:gridAfter w:val="6"/>
          <w:wAfter w:w="9553" w:type="dxa"/>
          <w:trHeight w:val="320"/>
        </w:trPr>
        <w:tc>
          <w:tcPr>
            <w:tcW w:w="4260" w:type="dxa"/>
            <w:gridSpan w:val="2"/>
            <w:tcBorders>
              <w:top w:val="nil"/>
              <w:left w:val="single" w:sz="8" w:space="0" w:color="000000"/>
              <w:bottom w:val="single" w:sz="4" w:space="0" w:color="auto"/>
              <w:right w:val="single" w:sz="8" w:space="0" w:color="000000"/>
            </w:tcBorders>
            <w:shd w:val="clear" w:color="auto" w:fill="auto"/>
            <w:noWrap/>
            <w:vAlign w:val="center"/>
            <w:hideMark/>
          </w:tcPr>
          <w:p w14:paraId="1DCA0055" w14:textId="77777777" w:rsidR="003A3EC0" w:rsidRDefault="003A3EC0" w:rsidP="002870A7">
            <w:pPr>
              <w:jc w:val="center"/>
              <w:rPr>
                <w:rFonts w:ascii="Calibri" w:eastAsia="Times New Roman" w:hAnsi="Calibri"/>
                <w:color w:val="000000"/>
              </w:rPr>
            </w:pPr>
            <w:r>
              <w:rPr>
                <w:rFonts w:ascii="Calibri" w:eastAsia="Times New Roman" w:hAnsi="Calibri"/>
                <w:color w:val="000000"/>
              </w:rPr>
              <w:t>BBVA Compass (Compass Bank)</w:t>
            </w:r>
          </w:p>
        </w:tc>
        <w:tc>
          <w:tcPr>
            <w:tcW w:w="1560" w:type="dxa"/>
            <w:gridSpan w:val="2"/>
            <w:tcBorders>
              <w:top w:val="nil"/>
              <w:left w:val="nil"/>
              <w:bottom w:val="single" w:sz="4" w:space="0" w:color="auto"/>
              <w:right w:val="single" w:sz="8" w:space="0" w:color="000000"/>
            </w:tcBorders>
            <w:shd w:val="clear" w:color="auto" w:fill="auto"/>
            <w:noWrap/>
            <w:vAlign w:val="center"/>
            <w:hideMark/>
          </w:tcPr>
          <w:p w14:paraId="697B9046" w14:textId="77777777" w:rsidR="003A3EC0" w:rsidRDefault="003A3EC0" w:rsidP="002870A7">
            <w:pPr>
              <w:jc w:val="center"/>
              <w:rPr>
                <w:rFonts w:ascii="Calibri" w:eastAsia="Times New Roman" w:hAnsi="Calibri"/>
                <w:color w:val="000000"/>
              </w:rPr>
            </w:pPr>
            <w:r>
              <w:rPr>
                <w:rFonts w:ascii="Calibri" w:eastAsia="Times New Roman" w:hAnsi="Calibri"/>
                <w:color w:val="000000"/>
              </w:rPr>
              <w:t xml:space="preserve"> 1,000.00 </w:t>
            </w:r>
          </w:p>
        </w:tc>
      </w:tr>
      <w:tr w:rsidR="003A3EC0" w14:paraId="30D6092F" w14:textId="77777777" w:rsidTr="003A3EC0">
        <w:trPr>
          <w:gridAfter w:val="6"/>
          <w:wAfter w:w="9553" w:type="dxa"/>
          <w:trHeight w:val="320"/>
        </w:trPr>
        <w:tc>
          <w:tcPr>
            <w:tcW w:w="4260" w:type="dxa"/>
            <w:gridSpan w:val="2"/>
            <w:tcBorders>
              <w:top w:val="nil"/>
              <w:left w:val="single" w:sz="8" w:space="0" w:color="000000"/>
              <w:bottom w:val="single" w:sz="4" w:space="0" w:color="auto"/>
              <w:right w:val="single" w:sz="8" w:space="0" w:color="000000"/>
            </w:tcBorders>
            <w:shd w:val="clear" w:color="auto" w:fill="auto"/>
            <w:noWrap/>
            <w:vAlign w:val="center"/>
            <w:hideMark/>
          </w:tcPr>
          <w:p w14:paraId="65C428BE" w14:textId="77777777" w:rsidR="003A3EC0" w:rsidRDefault="003A3EC0" w:rsidP="002870A7">
            <w:pPr>
              <w:jc w:val="center"/>
              <w:rPr>
                <w:rFonts w:ascii="Calibri" w:eastAsia="Times New Roman" w:hAnsi="Calibri"/>
                <w:color w:val="000000"/>
              </w:rPr>
            </w:pPr>
            <w:r>
              <w:rPr>
                <w:rFonts w:ascii="Calibri" w:eastAsia="Times New Roman" w:hAnsi="Calibri"/>
                <w:color w:val="000000"/>
              </w:rPr>
              <w:t>BBVA Securities (Compass Bank)</w:t>
            </w:r>
          </w:p>
        </w:tc>
        <w:tc>
          <w:tcPr>
            <w:tcW w:w="1560" w:type="dxa"/>
            <w:gridSpan w:val="2"/>
            <w:tcBorders>
              <w:top w:val="nil"/>
              <w:left w:val="nil"/>
              <w:bottom w:val="single" w:sz="4" w:space="0" w:color="auto"/>
              <w:right w:val="single" w:sz="8" w:space="0" w:color="000000"/>
            </w:tcBorders>
            <w:shd w:val="clear" w:color="auto" w:fill="auto"/>
            <w:noWrap/>
            <w:vAlign w:val="center"/>
            <w:hideMark/>
          </w:tcPr>
          <w:p w14:paraId="315BFBC2" w14:textId="77777777" w:rsidR="003A3EC0" w:rsidRDefault="003A3EC0" w:rsidP="002870A7">
            <w:pPr>
              <w:jc w:val="center"/>
              <w:rPr>
                <w:rFonts w:ascii="Calibri" w:eastAsia="Times New Roman" w:hAnsi="Calibri"/>
                <w:color w:val="000000"/>
              </w:rPr>
            </w:pPr>
            <w:r>
              <w:rPr>
                <w:rFonts w:ascii="Calibri" w:eastAsia="Times New Roman" w:hAnsi="Calibri"/>
                <w:color w:val="000000"/>
              </w:rPr>
              <w:t xml:space="preserve"> 342.00 </w:t>
            </w:r>
          </w:p>
        </w:tc>
      </w:tr>
      <w:tr w:rsidR="003A3EC0" w14:paraId="41523B1D" w14:textId="77777777" w:rsidTr="003A3EC0">
        <w:trPr>
          <w:gridAfter w:val="6"/>
          <w:wAfter w:w="9553" w:type="dxa"/>
          <w:trHeight w:val="320"/>
        </w:trPr>
        <w:tc>
          <w:tcPr>
            <w:tcW w:w="4260" w:type="dxa"/>
            <w:gridSpan w:val="2"/>
            <w:tcBorders>
              <w:top w:val="nil"/>
              <w:left w:val="single" w:sz="8" w:space="0" w:color="000000"/>
              <w:bottom w:val="single" w:sz="4" w:space="0" w:color="auto"/>
              <w:right w:val="single" w:sz="8" w:space="0" w:color="000000"/>
            </w:tcBorders>
            <w:shd w:val="clear" w:color="auto" w:fill="auto"/>
            <w:noWrap/>
            <w:vAlign w:val="center"/>
            <w:hideMark/>
          </w:tcPr>
          <w:p w14:paraId="1E2B2366" w14:textId="77777777" w:rsidR="003A3EC0" w:rsidRDefault="003A3EC0" w:rsidP="002870A7">
            <w:pPr>
              <w:jc w:val="center"/>
              <w:rPr>
                <w:rFonts w:ascii="Calibri" w:eastAsia="Times New Roman" w:hAnsi="Calibri"/>
                <w:color w:val="000000"/>
              </w:rPr>
            </w:pPr>
            <w:r>
              <w:rPr>
                <w:rFonts w:ascii="Calibri" w:eastAsia="Times New Roman" w:hAnsi="Calibri"/>
                <w:color w:val="000000"/>
              </w:rPr>
              <w:t>Citizens Bank</w:t>
            </w:r>
          </w:p>
        </w:tc>
        <w:tc>
          <w:tcPr>
            <w:tcW w:w="1560" w:type="dxa"/>
            <w:gridSpan w:val="2"/>
            <w:tcBorders>
              <w:top w:val="nil"/>
              <w:left w:val="nil"/>
              <w:bottom w:val="single" w:sz="4" w:space="0" w:color="auto"/>
              <w:right w:val="single" w:sz="8" w:space="0" w:color="000000"/>
            </w:tcBorders>
            <w:shd w:val="clear" w:color="auto" w:fill="auto"/>
            <w:noWrap/>
            <w:vAlign w:val="center"/>
            <w:hideMark/>
          </w:tcPr>
          <w:p w14:paraId="77F9B2EE" w14:textId="77777777" w:rsidR="003A3EC0" w:rsidRDefault="003A3EC0" w:rsidP="002870A7">
            <w:pPr>
              <w:jc w:val="center"/>
              <w:rPr>
                <w:rFonts w:ascii="Calibri" w:eastAsia="Times New Roman" w:hAnsi="Calibri"/>
                <w:color w:val="000000"/>
              </w:rPr>
            </w:pPr>
            <w:r>
              <w:rPr>
                <w:rFonts w:ascii="Calibri" w:eastAsia="Times New Roman" w:hAnsi="Calibri"/>
                <w:color w:val="000000"/>
              </w:rPr>
              <w:t xml:space="preserve"> 1,250.00 </w:t>
            </w:r>
          </w:p>
        </w:tc>
      </w:tr>
      <w:tr w:rsidR="003A3EC0" w14:paraId="26F1B18F" w14:textId="77777777" w:rsidTr="003A3EC0">
        <w:trPr>
          <w:gridAfter w:val="6"/>
          <w:wAfter w:w="9553" w:type="dxa"/>
          <w:trHeight w:val="320"/>
        </w:trPr>
        <w:tc>
          <w:tcPr>
            <w:tcW w:w="4260" w:type="dxa"/>
            <w:gridSpan w:val="2"/>
            <w:tcBorders>
              <w:top w:val="nil"/>
              <w:left w:val="single" w:sz="8" w:space="0" w:color="000000"/>
              <w:bottom w:val="single" w:sz="4" w:space="0" w:color="auto"/>
              <w:right w:val="single" w:sz="8" w:space="0" w:color="000000"/>
            </w:tcBorders>
            <w:shd w:val="clear" w:color="auto" w:fill="auto"/>
            <w:noWrap/>
            <w:vAlign w:val="center"/>
            <w:hideMark/>
          </w:tcPr>
          <w:p w14:paraId="0AB29BAF" w14:textId="77777777" w:rsidR="003A3EC0" w:rsidRDefault="003A3EC0" w:rsidP="002870A7">
            <w:pPr>
              <w:jc w:val="center"/>
              <w:rPr>
                <w:rFonts w:ascii="Calibri" w:eastAsia="Times New Roman" w:hAnsi="Calibri"/>
                <w:color w:val="000000"/>
              </w:rPr>
            </w:pPr>
            <w:r>
              <w:rPr>
                <w:rFonts w:ascii="Calibri" w:eastAsia="Times New Roman" w:hAnsi="Calibri"/>
                <w:color w:val="000000"/>
              </w:rPr>
              <w:t>Comerica</w:t>
            </w:r>
          </w:p>
        </w:tc>
        <w:tc>
          <w:tcPr>
            <w:tcW w:w="1560" w:type="dxa"/>
            <w:gridSpan w:val="2"/>
            <w:tcBorders>
              <w:top w:val="nil"/>
              <w:left w:val="nil"/>
              <w:bottom w:val="single" w:sz="4" w:space="0" w:color="auto"/>
              <w:right w:val="single" w:sz="8" w:space="0" w:color="000000"/>
            </w:tcBorders>
            <w:shd w:val="clear" w:color="auto" w:fill="auto"/>
            <w:noWrap/>
            <w:vAlign w:val="center"/>
            <w:hideMark/>
          </w:tcPr>
          <w:p w14:paraId="010B3B61" w14:textId="77777777" w:rsidR="003A3EC0" w:rsidRDefault="003A3EC0" w:rsidP="002870A7">
            <w:pPr>
              <w:jc w:val="center"/>
              <w:rPr>
                <w:rFonts w:ascii="Calibri" w:eastAsia="Times New Roman" w:hAnsi="Calibri"/>
                <w:color w:val="000000"/>
              </w:rPr>
            </w:pPr>
            <w:r>
              <w:rPr>
                <w:rFonts w:ascii="Calibri" w:eastAsia="Times New Roman" w:hAnsi="Calibri"/>
                <w:color w:val="000000"/>
              </w:rPr>
              <w:t xml:space="preserve"> 858.00 </w:t>
            </w:r>
          </w:p>
        </w:tc>
      </w:tr>
      <w:tr w:rsidR="003A3EC0" w14:paraId="05DB3A24" w14:textId="77777777" w:rsidTr="003A3EC0">
        <w:trPr>
          <w:gridAfter w:val="6"/>
          <w:wAfter w:w="9553" w:type="dxa"/>
          <w:trHeight w:val="320"/>
        </w:trPr>
        <w:tc>
          <w:tcPr>
            <w:tcW w:w="4260" w:type="dxa"/>
            <w:gridSpan w:val="2"/>
            <w:tcBorders>
              <w:top w:val="nil"/>
              <w:left w:val="single" w:sz="8" w:space="0" w:color="000000"/>
              <w:bottom w:val="single" w:sz="4" w:space="0" w:color="auto"/>
              <w:right w:val="single" w:sz="8" w:space="0" w:color="000000"/>
            </w:tcBorders>
            <w:shd w:val="clear" w:color="auto" w:fill="auto"/>
            <w:noWrap/>
            <w:vAlign w:val="center"/>
            <w:hideMark/>
          </w:tcPr>
          <w:p w14:paraId="21359311" w14:textId="77777777" w:rsidR="003A3EC0" w:rsidRDefault="003A3EC0" w:rsidP="002870A7">
            <w:pPr>
              <w:jc w:val="center"/>
              <w:rPr>
                <w:rFonts w:ascii="Calibri" w:eastAsia="Times New Roman" w:hAnsi="Calibri"/>
                <w:color w:val="000000"/>
              </w:rPr>
            </w:pPr>
            <w:r>
              <w:rPr>
                <w:rFonts w:ascii="Calibri" w:eastAsia="Times New Roman" w:hAnsi="Calibri"/>
                <w:color w:val="000000"/>
              </w:rPr>
              <w:t>Enbridge Energy Partners</w:t>
            </w:r>
          </w:p>
        </w:tc>
        <w:tc>
          <w:tcPr>
            <w:tcW w:w="1560" w:type="dxa"/>
            <w:gridSpan w:val="2"/>
            <w:tcBorders>
              <w:top w:val="nil"/>
              <w:left w:val="nil"/>
              <w:bottom w:val="single" w:sz="4" w:space="0" w:color="auto"/>
              <w:right w:val="single" w:sz="8" w:space="0" w:color="000000"/>
            </w:tcBorders>
            <w:shd w:val="clear" w:color="auto" w:fill="auto"/>
            <w:noWrap/>
            <w:vAlign w:val="center"/>
            <w:hideMark/>
          </w:tcPr>
          <w:p w14:paraId="1F57C988" w14:textId="77777777" w:rsidR="003A3EC0" w:rsidRDefault="003A3EC0" w:rsidP="002870A7">
            <w:pPr>
              <w:jc w:val="center"/>
              <w:rPr>
                <w:rFonts w:ascii="Calibri" w:eastAsia="Times New Roman" w:hAnsi="Calibri"/>
                <w:color w:val="000000"/>
              </w:rPr>
            </w:pPr>
            <w:r>
              <w:rPr>
                <w:rFonts w:ascii="Calibri" w:eastAsia="Times New Roman" w:hAnsi="Calibri"/>
                <w:color w:val="000000"/>
              </w:rPr>
              <w:t xml:space="preserve"> 184.00 </w:t>
            </w:r>
          </w:p>
        </w:tc>
      </w:tr>
      <w:tr w:rsidR="003A3EC0" w14:paraId="58C82C44" w14:textId="77777777" w:rsidTr="003A3EC0">
        <w:trPr>
          <w:gridAfter w:val="6"/>
          <w:wAfter w:w="9553" w:type="dxa"/>
          <w:trHeight w:val="320"/>
        </w:trPr>
        <w:tc>
          <w:tcPr>
            <w:tcW w:w="4260" w:type="dxa"/>
            <w:gridSpan w:val="2"/>
            <w:tcBorders>
              <w:top w:val="nil"/>
              <w:left w:val="single" w:sz="8" w:space="0" w:color="000000"/>
              <w:bottom w:val="single" w:sz="4" w:space="0" w:color="auto"/>
              <w:right w:val="single" w:sz="8" w:space="0" w:color="000000"/>
            </w:tcBorders>
            <w:shd w:val="clear" w:color="auto" w:fill="auto"/>
            <w:noWrap/>
            <w:vAlign w:val="center"/>
            <w:hideMark/>
          </w:tcPr>
          <w:p w14:paraId="46523D19" w14:textId="77777777" w:rsidR="003A3EC0" w:rsidRDefault="003A3EC0" w:rsidP="002870A7">
            <w:pPr>
              <w:jc w:val="center"/>
              <w:rPr>
                <w:rFonts w:ascii="Calibri" w:eastAsia="Times New Roman" w:hAnsi="Calibri"/>
                <w:color w:val="000000"/>
              </w:rPr>
            </w:pPr>
            <w:r>
              <w:rPr>
                <w:rFonts w:ascii="Calibri" w:eastAsia="Times New Roman" w:hAnsi="Calibri"/>
                <w:color w:val="000000"/>
              </w:rPr>
              <w:t>Energy Transfer Equity</w:t>
            </w:r>
          </w:p>
        </w:tc>
        <w:tc>
          <w:tcPr>
            <w:tcW w:w="1560" w:type="dxa"/>
            <w:gridSpan w:val="2"/>
            <w:tcBorders>
              <w:top w:val="nil"/>
              <w:left w:val="nil"/>
              <w:bottom w:val="single" w:sz="4" w:space="0" w:color="auto"/>
              <w:right w:val="single" w:sz="8" w:space="0" w:color="000000"/>
            </w:tcBorders>
            <w:shd w:val="clear" w:color="auto" w:fill="auto"/>
            <w:noWrap/>
            <w:vAlign w:val="center"/>
            <w:hideMark/>
          </w:tcPr>
          <w:p w14:paraId="5BFECB40" w14:textId="77777777" w:rsidR="003A3EC0" w:rsidRDefault="003A3EC0" w:rsidP="002870A7">
            <w:pPr>
              <w:jc w:val="center"/>
              <w:rPr>
                <w:rFonts w:ascii="Calibri" w:eastAsia="Times New Roman" w:hAnsi="Calibri"/>
                <w:color w:val="000000"/>
              </w:rPr>
            </w:pPr>
            <w:r>
              <w:rPr>
                <w:rFonts w:ascii="Calibri" w:eastAsia="Times New Roman" w:hAnsi="Calibri"/>
                <w:color w:val="000000"/>
              </w:rPr>
              <w:t xml:space="preserve"> 14,038.00 </w:t>
            </w:r>
          </w:p>
        </w:tc>
      </w:tr>
      <w:tr w:rsidR="003A3EC0" w14:paraId="066929B6" w14:textId="77777777" w:rsidTr="003A3EC0">
        <w:trPr>
          <w:gridAfter w:val="6"/>
          <w:wAfter w:w="9553" w:type="dxa"/>
          <w:trHeight w:val="320"/>
        </w:trPr>
        <w:tc>
          <w:tcPr>
            <w:tcW w:w="4260" w:type="dxa"/>
            <w:gridSpan w:val="2"/>
            <w:tcBorders>
              <w:top w:val="nil"/>
              <w:left w:val="single" w:sz="8" w:space="0" w:color="000000"/>
              <w:bottom w:val="single" w:sz="4" w:space="0" w:color="auto"/>
              <w:right w:val="single" w:sz="8" w:space="0" w:color="000000"/>
            </w:tcBorders>
            <w:shd w:val="clear" w:color="auto" w:fill="auto"/>
            <w:noWrap/>
            <w:vAlign w:val="center"/>
            <w:hideMark/>
          </w:tcPr>
          <w:p w14:paraId="12571AA0" w14:textId="77777777" w:rsidR="003A3EC0" w:rsidRDefault="003A3EC0" w:rsidP="002870A7">
            <w:pPr>
              <w:jc w:val="center"/>
              <w:rPr>
                <w:rFonts w:ascii="Calibri" w:eastAsia="Times New Roman" w:hAnsi="Calibri"/>
                <w:color w:val="000000"/>
              </w:rPr>
            </w:pPr>
            <w:r>
              <w:rPr>
                <w:rFonts w:ascii="Calibri" w:eastAsia="Times New Roman" w:hAnsi="Calibri"/>
                <w:color w:val="000000"/>
              </w:rPr>
              <w:t>Goldman Sachs</w:t>
            </w:r>
          </w:p>
        </w:tc>
        <w:tc>
          <w:tcPr>
            <w:tcW w:w="1560" w:type="dxa"/>
            <w:gridSpan w:val="2"/>
            <w:tcBorders>
              <w:top w:val="nil"/>
              <w:left w:val="nil"/>
              <w:bottom w:val="nil"/>
              <w:right w:val="single" w:sz="8" w:space="0" w:color="000000"/>
            </w:tcBorders>
            <w:shd w:val="clear" w:color="auto" w:fill="auto"/>
            <w:noWrap/>
            <w:vAlign w:val="center"/>
            <w:hideMark/>
          </w:tcPr>
          <w:p w14:paraId="32A53182" w14:textId="77777777" w:rsidR="003A3EC0" w:rsidRDefault="003A3EC0" w:rsidP="002870A7">
            <w:pPr>
              <w:jc w:val="center"/>
              <w:rPr>
                <w:rFonts w:ascii="Calibri" w:eastAsia="Times New Roman" w:hAnsi="Calibri"/>
                <w:color w:val="000000"/>
              </w:rPr>
            </w:pPr>
            <w:r>
              <w:rPr>
                <w:rFonts w:ascii="Calibri" w:eastAsia="Times New Roman" w:hAnsi="Calibri"/>
                <w:color w:val="000000"/>
              </w:rPr>
              <w:t xml:space="preserve"> 4,391.00 </w:t>
            </w:r>
          </w:p>
        </w:tc>
      </w:tr>
      <w:tr w:rsidR="003A3EC0" w14:paraId="4943229D" w14:textId="77777777" w:rsidTr="003A3EC0">
        <w:trPr>
          <w:gridAfter w:val="6"/>
          <w:wAfter w:w="9553" w:type="dxa"/>
          <w:trHeight w:val="320"/>
        </w:trPr>
        <w:tc>
          <w:tcPr>
            <w:tcW w:w="4260" w:type="dxa"/>
            <w:gridSpan w:val="2"/>
            <w:tcBorders>
              <w:top w:val="nil"/>
              <w:left w:val="single" w:sz="8" w:space="0" w:color="000000"/>
              <w:bottom w:val="single" w:sz="4" w:space="0" w:color="auto"/>
              <w:right w:val="single" w:sz="8" w:space="0" w:color="000000"/>
            </w:tcBorders>
            <w:shd w:val="clear" w:color="auto" w:fill="auto"/>
            <w:noWrap/>
            <w:vAlign w:val="center"/>
            <w:hideMark/>
          </w:tcPr>
          <w:p w14:paraId="0B71EAA9" w14:textId="77777777" w:rsidR="003A3EC0" w:rsidRDefault="003A3EC0" w:rsidP="002870A7">
            <w:pPr>
              <w:jc w:val="center"/>
              <w:rPr>
                <w:rFonts w:ascii="Calibri" w:eastAsia="Times New Roman" w:hAnsi="Calibri"/>
                <w:color w:val="000000"/>
              </w:rPr>
            </w:pPr>
            <w:r>
              <w:rPr>
                <w:rFonts w:ascii="Calibri" w:eastAsia="Times New Roman" w:hAnsi="Calibri"/>
                <w:color w:val="000000"/>
              </w:rPr>
              <w:t>HSBC Holdings</w:t>
            </w:r>
          </w:p>
        </w:tc>
        <w:tc>
          <w:tcPr>
            <w:tcW w:w="1560" w:type="dxa"/>
            <w:gridSpan w:val="2"/>
            <w:tcBorders>
              <w:top w:val="single" w:sz="4" w:space="0" w:color="auto"/>
              <w:left w:val="nil"/>
              <w:bottom w:val="single" w:sz="4" w:space="0" w:color="auto"/>
              <w:right w:val="single" w:sz="8" w:space="0" w:color="000000"/>
            </w:tcBorders>
            <w:shd w:val="clear" w:color="auto" w:fill="auto"/>
            <w:noWrap/>
            <w:vAlign w:val="center"/>
            <w:hideMark/>
          </w:tcPr>
          <w:p w14:paraId="2C440A12" w14:textId="77777777" w:rsidR="003A3EC0" w:rsidRDefault="003A3EC0" w:rsidP="002870A7">
            <w:pPr>
              <w:jc w:val="center"/>
              <w:rPr>
                <w:rFonts w:ascii="Calibri" w:eastAsia="Times New Roman" w:hAnsi="Calibri"/>
                <w:color w:val="000000"/>
              </w:rPr>
            </w:pPr>
            <w:r>
              <w:rPr>
                <w:rFonts w:ascii="Calibri" w:eastAsia="Times New Roman" w:hAnsi="Calibri"/>
                <w:color w:val="000000"/>
              </w:rPr>
              <w:t xml:space="preserve"> 2,748.00 </w:t>
            </w:r>
          </w:p>
        </w:tc>
      </w:tr>
      <w:tr w:rsidR="003A3EC0" w14:paraId="00DEBBAA" w14:textId="77777777" w:rsidTr="003A3EC0">
        <w:trPr>
          <w:gridAfter w:val="6"/>
          <w:wAfter w:w="9553" w:type="dxa"/>
          <w:trHeight w:val="320"/>
        </w:trPr>
        <w:tc>
          <w:tcPr>
            <w:tcW w:w="4260" w:type="dxa"/>
            <w:gridSpan w:val="2"/>
            <w:tcBorders>
              <w:top w:val="nil"/>
              <w:left w:val="single" w:sz="8" w:space="0" w:color="000000"/>
              <w:bottom w:val="single" w:sz="4" w:space="0" w:color="auto"/>
              <w:right w:val="single" w:sz="8" w:space="0" w:color="000000"/>
            </w:tcBorders>
            <w:shd w:val="clear" w:color="auto" w:fill="auto"/>
            <w:noWrap/>
            <w:vAlign w:val="center"/>
            <w:hideMark/>
          </w:tcPr>
          <w:p w14:paraId="2F93C537" w14:textId="77777777" w:rsidR="003A3EC0" w:rsidRDefault="003A3EC0" w:rsidP="002870A7">
            <w:pPr>
              <w:jc w:val="center"/>
              <w:rPr>
                <w:rFonts w:ascii="Calibri" w:eastAsia="Times New Roman" w:hAnsi="Calibri"/>
                <w:color w:val="000000"/>
              </w:rPr>
            </w:pPr>
            <w:r>
              <w:rPr>
                <w:rFonts w:ascii="Calibri" w:eastAsia="Times New Roman" w:hAnsi="Calibri"/>
                <w:color w:val="000000"/>
              </w:rPr>
              <w:t>JPMorgan Chase &amp; Co</w:t>
            </w:r>
          </w:p>
        </w:tc>
        <w:tc>
          <w:tcPr>
            <w:tcW w:w="1560" w:type="dxa"/>
            <w:gridSpan w:val="2"/>
            <w:tcBorders>
              <w:top w:val="nil"/>
              <w:left w:val="nil"/>
              <w:bottom w:val="single" w:sz="4" w:space="0" w:color="auto"/>
              <w:right w:val="single" w:sz="8" w:space="0" w:color="000000"/>
            </w:tcBorders>
            <w:shd w:val="clear" w:color="auto" w:fill="auto"/>
            <w:noWrap/>
            <w:vAlign w:val="center"/>
            <w:hideMark/>
          </w:tcPr>
          <w:p w14:paraId="5301A333" w14:textId="77777777" w:rsidR="003A3EC0" w:rsidRDefault="003A3EC0" w:rsidP="002870A7">
            <w:pPr>
              <w:jc w:val="center"/>
              <w:rPr>
                <w:rFonts w:ascii="Calibri" w:eastAsia="Times New Roman" w:hAnsi="Calibri"/>
                <w:color w:val="000000"/>
              </w:rPr>
            </w:pPr>
            <w:r>
              <w:rPr>
                <w:rFonts w:ascii="Calibri" w:eastAsia="Times New Roman" w:hAnsi="Calibri"/>
                <w:color w:val="000000"/>
              </w:rPr>
              <w:t xml:space="preserve"> 19,385.00 </w:t>
            </w:r>
          </w:p>
        </w:tc>
      </w:tr>
      <w:tr w:rsidR="003A3EC0" w14:paraId="51BC9315" w14:textId="77777777" w:rsidTr="003A3EC0">
        <w:trPr>
          <w:gridAfter w:val="6"/>
          <w:wAfter w:w="9553" w:type="dxa"/>
          <w:trHeight w:val="320"/>
        </w:trPr>
        <w:tc>
          <w:tcPr>
            <w:tcW w:w="4260" w:type="dxa"/>
            <w:gridSpan w:val="2"/>
            <w:tcBorders>
              <w:top w:val="nil"/>
              <w:left w:val="single" w:sz="8" w:space="0" w:color="000000"/>
              <w:bottom w:val="single" w:sz="4" w:space="0" w:color="auto"/>
              <w:right w:val="single" w:sz="8" w:space="0" w:color="000000"/>
            </w:tcBorders>
            <w:shd w:val="clear" w:color="auto" w:fill="auto"/>
            <w:noWrap/>
            <w:vAlign w:val="center"/>
            <w:hideMark/>
          </w:tcPr>
          <w:p w14:paraId="7BD21DF4" w14:textId="77777777" w:rsidR="003A3EC0" w:rsidRDefault="003A3EC0" w:rsidP="002870A7">
            <w:pPr>
              <w:jc w:val="center"/>
              <w:rPr>
                <w:rFonts w:ascii="Calibri" w:eastAsia="Times New Roman" w:hAnsi="Calibri"/>
                <w:color w:val="000000"/>
              </w:rPr>
            </w:pPr>
            <w:r>
              <w:rPr>
                <w:rFonts w:ascii="Calibri" w:eastAsia="Times New Roman" w:hAnsi="Calibri"/>
                <w:color w:val="000000"/>
              </w:rPr>
              <w:t>Marathon Petroleum</w:t>
            </w:r>
          </w:p>
        </w:tc>
        <w:tc>
          <w:tcPr>
            <w:tcW w:w="1560" w:type="dxa"/>
            <w:gridSpan w:val="2"/>
            <w:tcBorders>
              <w:top w:val="nil"/>
              <w:left w:val="nil"/>
              <w:bottom w:val="single" w:sz="4" w:space="0" w:color="auto"/>
              <w:right w:val="single" w:sz="8" w:space="0" w:color="000000"/>
            </w:tcBorders>
            <w:shd w:val="clear" w:color="auto" w:fill="auto"/>
            <w:noWrap/>
            <w:vAlign w:val="center"/>
            <w:hideMark/>
          </w:tcPr>
          <w:p w14:paraId="46D4187F" w14:textId="77777777" w:rsidR="003A3EC0" w:rsidRDefault="003A3EC0" w:rsidP="002870A7">
            <w:pPr>
              <w:jc w:val="center"/>
              <w:rPr>
                <w:rFonts w:ascii="Calibri" w:eastAsia="Times New Roman" w:hAnsi="Calibri"/>
                <w:color w:val="000000"/>
              </w:rPr>
            </w:pPr>
            <w:r>
              <w:rPr>
                <w:rFonts w:ascii="Calibri" w:eastAsia="Times New Roman" w:hAnsi="Calibri"/>
                <w:color w:val="000000"/>
              </w:rPr>
              <w:t xml:space="preserve"> 8,049.00 </w:t>
            </w:r>
          </w:p>
        </w:tc>
      </w:tr>
      <w:tr w:rsidR="003A3EC0" w14:paraId="38C8BAD4" w14:textId="77777777" w:rsidTr="003A3EC0">
        <w:trPr>
          <w:gridAfter w:val="6"/>
          <w:wAfter w:w="9553" w:type="dxa"/>
          <w:trHeight w:val="320"/>
        </w:trPr>
        <w:tc>
          <w:tcPr>
            <w:tcW w:w="4260" w:type="dxa"/>
            <w:gridSpan w:val="2"/>
            <w:tcBorders>
              <w:top w:val="nil"/>
              <w:left w:val="single" w:sz="8" w:space="0" w:color="000000"/>
              <w:bottom w:val="single" w:sz="4" w:space="0" w:color="auto"/>
              <w:right w:val="single" w:sz="8" w:space="0" w:color="000000"/>
            </w:tcBorders>
            <w:shd w:val="clear" w:color="auto" w:fill="auto"/>
            <w:noWrap/>
            <w:vAlign w:val="center"/>
            <w:hideMark/>
          </w:tcPr>
          <w:p w14:paraId="4A636964" w14:textId="77777777" w:rsidR="003A3EC0" w:rsidRDefault="003A3EC0" w:rsidP="002870A7">
            <w:pPr>
              <w:jc w:val="center"/>
              <w:rPr>
                <w:rFonts w:ascii="Calibri" w:eastAsia="Times New Roman" w:hAnsi="Calibri"/>
                <w:color w:val="000000"/>
              </w:rPr>
            </w:pPr>
            <w:r>
              <w:rPr>
                <w:rFonts w:ascii="Calibri" w:eastAsia="Times New Roman" w:hAnsi="Calibri"/>
                <w:color w:val="000000"/>
              </w:rPr>
              <w:t>PNC Financial Services</w:t>
            </w:r>
          </w:p>
        </w:tc>
        <w:tc>
          <w:tcPr>
            <w:tcW w:w="1560" w:type="dxa"/>
            <w:gridSpan w:val="2"/>
            <w:tcBorders>
              <w:top w:val="nil"/>
              <w:left w:val="nil"/>
              <w:bottom w:val="single" w:sz="4" w:space="0" w:color="auto"/>
              <w:right w:val="single" w:sz="8" w:space="0" w:color="000000"/>
            </w:tcBorders>
            <w:shd w:val="clear" w:color="auto" w:fill="auto"/>
            <w:noWrap/>
            <w:vAlign w:val="center"/>
            <w:hideMark/>
          </w:tcPr>
          <w:p w14:paraId="62CEF638" w14:textId="77777777" w:rsidR="003A3EC0" w:rsidRDefault="003A3EC0" w:rsidP="002870A7">
            <w:pPr>
              <w:jc w:val="center"/>
              <w:rPr>
                <w:rFonts w:ascii="Calibri" w:eastAsia="Times New Roman" w:hAnsi="Calibri"/>
                <w:color w:val="000000"/>
              </w:rPr>
            </w:pPr>
            <w:r>
              <w:rPr>
                <w:rFonts w:ascii="Calibri" w:eastAsia="Times New Roman" w:hAnsi="Calibri"/>
                <w:color w:val="000000"/>
              </w:rPr>
              <w:t xml:space="preserve"> 3,290.00 </w:t>
            </w:r>
          </w:p>
        </w:tc>
      </w:tr>
      <w:tr w:rsidR="003A3EC0" w14:paraId="5FC62373" w14:textId="77777777" w:rsidTr="003A3EC0">
        <w:trPr>
          <w:gridAfter w:val="6"/>
          <w:wAfter w:w="9553" w:type="dxa"/>
          <w:trHeight w:val="320"/>
        </w:trPr>
        <w:tc>
          <w:tcPr>
            <w:tcW w:w="4260" w:type="dxa"/>
            <w:gridSpan w:val="2"/>
            <w:tcBorders>
              <w:top w:val="nil"/>
              <w:left w:val="single" w:sz="8" w:space="0" w:color="000000"/>
              <w:bottom w:val="single" w:sz="4" w:space="0" w:color="auto"/>
              <w:right w:val="single" w:sz="8" w:space="0" w:color="000000"/>
            </w:tcBorders>
            <w:shd w:val="clear" w:color="auto" w:fill="auto"/>
            <w:noWrap/>
            <w:vAlign w:val="center"/>
            <w:hideMark/>
          </w:tcPr>
          <w:p w14:paraId="07B433DB" w14:textId="77777777" w:rsidR="003A3EC0" w:rsidRDefault="003A3EC0" w:rsidP="002870A7">
            <w:pPr>
              <w:jc w:val="center"/>
              <w:rPr>
                <w:rFonts w:ascii="Calibri" w:eastAsia="Times New Roman" w:hAnsi="Calibri"/>
                <w:color w:val="000000"/>
              </w:rPr>
            </w:pPr>
            <w:r>
              <w:rPr>
                <w:rFonts w:ascii="Calibri" w:eastAsia="Times New Roman" w:hAnsi="Calibri"/>
                <w:color w:val="000000"/>
              </w:rPr>
              <w:t>Royal Bank of Canada</w:t>
            </w:r>
          </w:p>
        </w:tc>
        <w:tc>
          <w:tcPr>
            <w:tcW w:w="1560" w:type="dxa"/>
            <w:gridSpan w:val="2"/>
            <w:tcBorders>
              <w:top w:val="nil"/>
              <w:left w:val="nil"/>
              <w:bottom w:val="single" w:sz="4" w:space="0" w:color="auto"/>
              <w:right w:val="single" w:sz="8" w:space="0" w:color="000000"/>
            </w:tcBorders>
            <w:shd w:val="clear" w:color="auto" w:fill="auto"/>
            <w:noWrap/>
            <w:vAlign w:val="center"/>
            <w:hideMark/>
          </w:tcPr>
          <w:p w14:paraId="27360E0F" w14:textId="77777777" w:rsidR="003A3EC0" w:rsidRDefault="003A3EC0" w:rsidP="002870A7">
            <w:pPr>
              <w:jc w:val="center"/>
              <w:rPr>
                <w:rFonts w:ascii="Calibri" w:eastAsia="Times New Roman" w:hAnsi="Calibri"/>
                <w:color w:val="000000"/>
              </w:rPr>
            </w:pPr>
            <w:r>
              <w:rPr>
                <w:rFonts w:ascii="Calibri" w:eastAsia="Times New Roman" w:hAnsi="Calibri"/>
                <w:color w:val="000000"/>
              </w:rPr>
              <w:t xml:space="preserve"> 5,890.00 </w:t>
            </w:r>
          </w:p>
        </w:tc>
      </w:tr>
      <w:tr w:rsidR="003A3EC0" w14:paraId="72E27801" w14:textId="77777777" w:rsidTr="003A3EC0">
        <w:trPr>
          <w:gridAfter w:val="6"/>
          <w:wAfter w:w="9553" w:type="dxa"/>
          <w:trHeight w:val="320"/>
        </w:trPr>
        <w:tc>
          <w:tcPr>
            <w:tcW w:w="4260" w:type="dxa"/>
            <w:gridSpan w:val="2"/>
            <w:tcBorders>
              <w:top w:val="nil"/>
              <w:left w:val="single" w:sz="8" w:space="0" w:color="000000"/>
              <w:bottom w:val="single" w:sz="4" w:space="0" w:color="auto"/>
              <w:right w:val="single" w:sz="8" w:space="0" w:color="000000"/>
            </w:tcBorders>
            <w:shd w:val="clear" w:color="auto" w:fill="auto"/>
            <w:noWrap/>
            <w:vAlign w:val="center"/>
            <w:hideMark/>
          </w:tcPr>
          <w:p w14:paraId="4F4ACFFD" w14:textId="77777777" w:rsidR="003A3EC0" w:rsidRDefault="003A3EC0" w:rsidP="002870A7">
            <w:pPr>
              <w:jc w:val="center"/>
              <w:rPr>
                <w:rFonts w:ascii="Calibri" w:eastAsia="Times New Roman" w:hAnsi="Calibri"/>
                <w:color w:val="000000"/>
              </w:rPr>
            </w:pPr>
            <w:r>
              <w:rPr>
                <w:rFonts w:ascii="Calibri" w:eastAsia="Times New Roman" w:hAnsi="Calibri"/>
                <w:color w:val="000000"/>
              </w:rPr>
              <w:t>Royal Bank of Scotland</w:t>
            </w:r>
          </w:p>
        </w:tc>
        <w:tc>
          <w:tcPr>
            <w:tcW w:w="1560" w:type="dxa"/>
            <w:gridSpan w:val="2"/>
            <w:tcBorders>
              <w:top w:val="nil"/>
              <w:left w:val="nil"/>
              <w:bottom w:val="single" w:sz="4" w:space="0" w:color="auto"/>
              <w:right w:val="single" w:sz="8" w:space="0" w:color="000000"/>
            </w:tcBorders>
            <w:shd w:val="clear" w:color="auto" w:fill="auto"/>
            <w:noWrap/>
            <w:vAlign w:val="center"/>
            <w:hideMark/>
          </w:tcPr>
          <w:p w14:paraId="0419F541" w14:textId="77777777" w:rsidR="003A3EC0" w:rsidRDefault="003A3EC0" w:rsidP="002870A7">
            <w:pPr>
              <w:jc w:val="center"/>
              <w:rPr>
                <w:rFonts w:ascii="Calibri" w:eastAsia="Times New Roman" w:hAnsi="Calibri"/>
                <w:color w:val="000000"/>
              </w:rPr>
            </w:pPr>
            <w:r>
              <w:rPr>
                <w:rFonts w:ascii="Calibri" w:eastAsia="Times New Roman" w:hAnsi="Calibri"/>
                <w:color w:val="000000"/>
              </w:rPr>
              <w:t xml:space="preserve"> 610.00 </w:t>
            </w:r>
          </w:p>
        </w:tc>
      </w:tr>
      <w:tr w:rsidR="003A3EC0" w14:paraId="1F400E04" w14:textId="77777777" w:rsidTr="003A3EC0">
        <w:trPr>
          <w:gridAfter w:val="6"/>
          <w:wAfter w:w="9553" w:type="dxa"/>
          <w:trHeight w:val="320"/>
        </w:trPr>
        <w:tc>
          <w:tcPr>
            <w:tcW w:w="4260" w:type="dxa"/>
            <w:gridSpan w:val="2"/>
            <w:tcBorders>
              <w:top w:val="nil"/>
              <w:left w:val="single" w:sz="8" w:space="0" w:color="000000"/>
              <w:bottom w:val="single" w:sz="4" w:space="0" w:color="auto"/>
              <w:right w:val="single" w:sz="8" w:space="0" w:color="000000"/>
            </w:tcBorders>
            <w:shd w:val="clear" w:color="auto" w:fill="auto"/>
            <w:noWrap/>
            <w:vAlign w:val="center"/>
            <w:hideMark/>
          </w:tcPr>
          <w:p w14:paraId="7522C3CF" w14:textId="77777777" w:rsidR="003A3EC0" w:rsidRDefault="003A3EC0" w:rsidP="002870A7">
            <w:pPr>
              <w:jc w:val="center"/>
              <w:rPr>
                <w:rFonts w:ascii="Calibri" w:eastAsia="Times New Roman" w:hAnsi="Calibri"/>
                <w:color w:val="000000"/>
              </w:rPr>
            </w:pPr>
            <w:r>
              <w:rPr>
                <w:rFonts w:ascii="Calibri" w:eastAsia="Times New Roman" w:hAnsi="Calibri"/>
                <w:color w:val="000000"/>
              </w:rPr>
              <w:t>Societe General</w:t>
            </w:r>
          </w:p>
        </w:tc>
        <w:tc>
          <w:tcPr>
            <w:tcW w:w="1560" w:type="dxa"/>
            <w:gridSpan w:val="2"/>
            <w:tcBorders>
              <w:top w:val="nil"/>
              <w:left w:val="nil"/>
              <w:bottom w:val="single" w:sz="4" w:space="0" w:color="auto"/>
              <w:right w:val="single" w:sz="8" w:space="0" w:color="000000"/>
            </w:tcBorders>
            <w:shd w:val="clear" w:color="auto" w:fill="auto"/>
            <w:noWrap/>
            <w:vAlign w:val="center"/>
            <w:hideMark/>
          </w:tcPr>
          <w:p w14:paraId="51BEC95E" w14:textId="77777777" w:rsidR="003A3EC0" w:rsidRDefault="003A3EC0" w:rsidP="002870A7">
            <w:pPr>
              <w:jc w:val="center"/>
              <w:rPr>
                <w:rFonts w:ascii="Calibri" w:eastAsia="Times New Roman" w:hAnsi="Calibri"/>
                <w:color w:val="000000"/>
              </w:rPr>
            </w:pPr>
            <w:r>
              <w:rPr>
                <w:rFonts w:ascii="Calibri" w:eastAsia="Times New Roman" w:hAnsi="Calibri"/>
                <w:color w:val="000000"/>
              </w:rPr>
              <w:t xml:space="preserve"> 680.00 </w:t>
            </w:r>
          </w:p>
        </w:tc>
      </w:tr>
      <w:tr w:rsidR="003A3EC0" w14:paraId="7FEA5056" w14:textId="77777777" w:rsidTr="003A3EC0">
        <w:trPr>
          <w:gridAfter w:val="6"/>
          <w:wAfter w:w="9553" w:type="dxa"/>
          <w:trHeight w:val="340"/>
        </w:trPr>
        <w:tc>
          <w:tcPr>
            <w:tcW w:w="4260" w:type="dxa"/>
            <w:gridSpan w:val="2"/>
            <w:tcBorders>
              <w:top w:val="nil"/>
              <w:left w:val="single" w:sz="8" w:space="0" w:color="000000"/>
              <w:bottom w:val="single" w:sz="4" w:space="0" w:color="auto"/>
              <w:right w:val="single" w:sz="8" w:space="0" w:color="000000"/>
            </w:tcBorders>
            <w:shd w:val="clear" w:color="auto" w:fill="auto"/>
            <w:noWrap/>
            <w:vAlign w:val="center"/>
            <w:hideMark/>
          </w:tcPr>
          <w:p w14:paraId="77667462" w14:textId="77777777" w:rsidR="003A3EC0" w:rsidRDefault="003A3EC0" w:rsidP="002870A7">
            <w:pPr>
              <w:jc w:val="center"/>
              <w:rPr>
                <w:rFonts w:ascii="Calibri" w:eastAsia="Times New Roman" w:hAnsi="Calibri"/>
                <w:color w:val="000000"/>
              </w:rPr>
            </w:pPr>
            <w:r>
              <w:rPr>
                <w:rFonts w:ascii="Calibri" w:eastAsia="Times New Roman" w:hAnsi="Calibri"/>
                <w:color w:val="000000"/>
              </w:rPr>
              <w:t>UBS AG</w:t>
            </w:r>
          </w:p>
        </w:tc>
        <w:tc>
          <w:tcPr>
            <w:tcW w:w="1560" w:type="dxa"/>
            <w:gridSpan w:val="2"/>
            <w:tcBorders>
              <w:top w:val="nil"/>
              <w:left w:val="nil"/>
              <w:bottom w:val="single" w:sz="4" w:space="0" w:color="auto"/>
              <w:right w:val="single" w:sz="8" w:space="0" w:color="000000"/>
            </w:tcBorders>
            <w:shd w:val="clear" w:color="auto" w:fill="auto"/>
            <w:noWrap/>
            <w:vAlign w:val="center"/>
            <w:hideMark/>
          </w:tcPr>
          <w:p w14:paraId="308BD800" w14:textId="77777777" w:rsidR="003A3EC0" w:rsidRDefault="003A3EC0" w:rsidP="002870A7">
            <w:pPr>
              <w:jc w:val="center"/>
              <w:rPr>
                <w:rFonts w:ascii="Calibri" w:eastAsia="Times New Roman" w:hAnsi="Calibri"/>
                <w:color w:val="000000"/>
              </w:rPr>
            </w:pPr>
            <w:r>
              <w:rPr>
                <w:rFonts w:ascii="Calibri" w:eastAsia="Times New Roman" w:hAnsi="Calibri"/>
                <w:color w:val="000000"/>
              </w:rPr>
              <w:t xml:space="preserve"> 28,262.00 </w:t>
            </w:r>
          </w:p>
        </w:tc>
      </w:tr>
      <w:tr w:rsidR="003A3EC0" w14:paraId="2BF5487D" w14:textId="77777777" w:rsidTr="003A3EC0">
        <w:trPr>
          <w:gridAfter w:val="6"/>
          <w:wAfter w:w="9553" w:type="dxa"/>
          <w:trHeight w:val="340"/>
        </w:trPr>
        <w:tc>
          <w:tcPr>
            <w:tcW w:w="4260" w:type="dxa"/>
            <w:gridSpan w:val="2"/>
            <w:tcBorders>
              <w:top w:val="single" w:sz="8" w:space="0" w:color="auto"/>
              <w:left w:val="single" w:sz="8" w:space="0" w:color="000000"/>
              <w:bottom w:val="single" w:sz="8" w:space="0" w:color="000000"/>
              <w:right w:val="single" w:sz="8" w:space="0" w:color="000000"/>
            </w:tcBorders>
            <w:shd w:val="clear" w:color="auto" w:fill="auto"/>
            <w:noWrap/>
            <w:vAlign w:val="center"/>
            <w:hideMark/>
          </w:tcPr>
          <w:p w14:paraId="5B18F95D" w14:textId="77777777" w:rsidR="003A3EC0" w:rsidRDefault="003A3EC0" w:rsidP="002870A7">
            <w:pPr>
              <w:jc w:val="center"/>
              <w:rPr>
                <w:rFonts w:ascii="Calibri" w:eastAsia="Times New Roman" w:hAnsi="Calibri"/>
                <w:color w:val="000000"/>
              </w:rPr>
            </w:pPr>
            <w:r>
              <w:rPr>
                <w:rFonts w:ascii="Calibri" w:eastAsia="Times New Roman" w:hAnsi="Calibri"/>
                <w:color w:val="000000"/>
              </w:rPr>
              <w:t>Total</w:t>
            </w:r>
          </w:p>
        </w:tc>
        <w:tc>
          <w:tcPr>
            <w:tcW w:w="1560" w:type="dxa"/>
            <w:gridSpan w:val="2"/>
            <w:tcBorders>
              <w:top w:val="single" w:sz="8" w:space="0" w:color="auto"/>
              <w:left w:val="nil"/>
              <w:bottom w:val="single" w:sz="8" w:space="0" w:color="000000"/>
              <w:right w:val="single" w:sz="8" w:space="0" w:color="000000"/>
            </w:tcBorders>
            <w:shd w:val="clear" w:color="auto" w:fill="auto"/>
            <w:noWrap/>
            <w:vAlign w:val="center"/>
            <w:hideMark/>
          </w:tcPr>
          <w:p w14:paraId="68234404" w14:textId="77777777" w:rsidR="003A3EC0" w:rsidRDefault="003A3EC0" w:rsidP="002870A7">
            <w:pPr>
              <w:jc w:val="center"/>
              <w:rPr>
                <w:rFonts w:ascii="Calibri" w:eastAsia="Times New Roman" w:hAnsi="Calibri"/>
                <w:color w:val="000000"/>
              </w:rPr>
            </w:pPr>
            <w:r>
              <w:rPr>
                <w:rFonts w:ascii="Calibri" w:eastAsia="Times New Roman" w:hAnsi="Calibri"/>
                <w:color w:val="000000"/>
              </w:rPr>
              <w:t xml:space="preserve"> 161,387.00 </w:t>
            </w:r>
          </w:p>
        </w:tc>
      </w:tr>
      <w:tr w:rsidR="003A3EC0" w14:paraId="73210352" w14:textId="77777777" w:rsidTr="003A3EC0">
        <w:trPr>
          <w:gridAfter w:val="6"/>
          <w:wAfter w:w="9553" w:type="dxa"/>
          <w:trHeight w:val="340"/>
        </w:trPr>
        <w:tc>
          <w:tcPr>
            <w:tcW w:w="5820" w:type="dxa"/>
            <w:gridSpan w:val="4"/>
            <w:tcBorders>
              <w:top w:val="nil"/>
              <w:left w:val="nil"/>
              <w:bottom w:val="nil"/>
              <w:right w:val="nil"/>
            </w:tcBorders>
            <w:shd w:val="clear" w:color="auto" w:fill="auto"/>
            <w:noWrap/>
            <w:vAlign w:val="bottom"/>
            <w:hideMark/>
          </w:tcPr>
          <w:p w14:paraId="7BEAA0A0" w14:textId="77777777" w:rsidR="003A3EC0" w:rsidRDefault="003A3EC0" w:rsidP="002870A7">
            <w:pPr>
              <w:jc w:val="center"/>
              <w:rPr>
                <w:rFonts w:ascii="Calibri" w:eastAsia="Times New Roman" w:hAnsi="Calibri"/>
                <w:color w:val="000000"/>
              </w:rPr>
            </w:pPr>
          </w:p>
        </w:tc>
      </w:tr>
      <w:tr w:rsidR="003A3EC0" w14:paraId="357D4078" w14:textId="77777777" w:rsidTr="003A3EC0">
        <w:trPr>
          <w:gridAfter w:val="6"/>
          <w:wAfter w:w="9553" w:type="dxa"/>
          <w:trHeight w:val="320"/>
        </w:trPr>
        <w:tc>
          <w:tcPr>
            <w:tcW w:w="5820" w:type="dxa"/>
            <w:gridSpan w:val="4"/>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48961E4" w14:textId="77777777" w:rsidR="003A3EC0" w:rsidRDefault="003A3EC0" w:rsidP="002870A7">
            <w:pPr>
              <w:jc w:val="center"/>
              <w:rPr>
                <w:rFonts w:ascii="Calibri" w:eastAsia="Times New Roman" w:hAnsi="Calibri"/>
                <w:color w:val="000000"/>
              </w:rPr>
            </w:pPr>
            <w:r>
              <w:rPr>
                <w:rFonts w:ascii="Calibri" w:eastAsia="Times New Roman" w:hAnsi="Calibri"/>
                <w:color w:val="000000"/>
              </w:rPr>
              <w:t>Figure 4: Contributions made to Presidential Candidate Donald Trump in 2016</w:t>
            </w:r>
          </w:p>
        </w:tc>
      </w:tr>
      <w:tr w:rsidR="003A3EC0" w14:paraId="3FD6BCE3" w14:textId="77777777" w:rsidTr="003A3EC0">
        <w:trPr>
          <w:gridAfter w:val="6"/>
          <w:wAfter w:w="9553" w:type="dxa"/>
          <w:trHeight w:val="340"/>
        </w:trPr>
        <w:tc>
          <w:tcPr>
            <w:tcW w:w="5820" w:type="dxa"/>
            <w:gridSpan w:val="4"/>
            <w:vMerge/>
            <w:tcBorders>
              <w:top w:val="single" w:sz="8" w:space="0" w:color="000000"/>
              <w:left w:val="single" w:sz="8" w:space="0" w:color="000000"/>
              <w:bottom w:val="single" w:sz="8" w:space="0" w:color="000000"/>
              <w:right w:val="single" w:sz="8" w:space="0" w:color="000000"/>
            </w:tcBorders>
            <w:vAlign w:val="center"/>
            <w:hideMark/>
          </w:tcPr>
          <w:p w14:paraId="211F10DD" w14:textId="77777777" w:rsidR="003A3EC0" w:rsidRDefault="003A3EC0" w:rsidP="002870A7">
            <w:pPr>
              <w:rPr>
                <w:rFonts w:ascii="Calibri" w:eastAsia="Times New Roman" w:hAnsi="Calibri"/>
                <w:color w:val="000000"/>
              </w:rPr>
            </w:pPr>
          </w:p>
        </w:tc>
      </w:tr>
    </w:tbl>
    <w:p w14:paraId="448A9F0F" w14:textId="1D13D9DA" w:rsidR="002E106E" w:rsidRPr="00D502D4" w:rsidRDefault="002E106E" w:rsidP="00D502D4">
      <w:pPr>
        <w:spacing w:before="120" w:after="120" w:line="480" w:lineRule="auto"/>
        <w:rPr>
          <w:rFonts w:eastAsia="Times New Roman"/>
          <w:color w:val="000000" w:themeColor="text1"/>
        </w:rPr>
      </w:pPr>
    </w:p>
    <w:sectPr w:rsidR="002E106E" w:rsidRPr="00D502D4" w:rsidSect="007D273B">
      <w:pgSz w:w="16840" w:h="11900" w:orient="landscape"/>
      <w:pgMar w:top="720" w:right="720" w:bottom="720" w:left="720" w:header="720" w:footer="720"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7D82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06BD16" w16cid:durableId="1D481477"/>
  <w16cid:commentId w16cid:paraId="5C9892CA" w16cid:durableId="1D482E69"/>
  <w16cid:commentId w16cid:paraId="1F644C9F" w16cid:durableId="1D483375"/>
  <w16cid:commentId w16cid:paraId="4DECECFF" w16cid:durableId="1D4944CF"/>
  <w16cid:commentId w16cid:paraId="2A5A0F12" w16cid:durableId="1D494725"/>
  <w16cid:commentId w16cid:paraId="004E3E92" w16cid:durableId="1D4949C1"/>
  <w16cid:commentId w16cid:paraId="4CC1C058" w16cid:durableId="1D49507D"/>
  <w16cid:commentId w16cid:paraId="7EEDBEE8" w16cid:durableId="1D4956F4"/>
  <w16cid:commentId w16cid:paraId="0F73150C" w16cid:durableId="1D495D2A"/>
  <w16cid:commentId w16cid:paraId="7C424352" w16cid:durableId="1D4962DF"/>
  <w16cid:commentId w16cid:paraId="231F758F" w16cid:durableId="1D46D42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035D2" w14:textId="77777777" w:rsidR="001C1BC3" w:rsidRDefault="001C1BC3" w:rsidP="00587045">
      <w:r>
        <w:separator/>
      </w:r>
    </w:p>
  </w:endnote>
  <w:endnote w:type="continuationSeparator" w:id="0">
    <w:p w14:paraId="4951F4BF" w14:textId="77777777" w:rsidR="001C1BC3" w:rsidRDefault="001C1BC3" w:rsidP="00587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174380"/>
      <w:docPartObj>
        <w:docPartGallery w:val="Page Numbers (Bottom of Page)"/>
        <w:docPartUnique/>
      </w:docPartObj>
    </w:sdtPr>
    <w:sdtEndPr>
      <w:rPr>
        <w:noProof/>
      </w:rPr>
    </w:sdtEndPr>
    <w:sdtContent>
      <w:p w14:paraId="4CEB8743" w14:textId="77777777" w:rsidR="002E106E" w:rsidRDefault="002E106E">
        <w:pPr>
          <w:pStyle w:val="Footer"/>
          <w:jc w:val="center"/>
        </w:pPr>
        <w:r>
          <w:fldChar w:fldCharType="begin"/>
        </w:r>
        <w:r>
          <w:instrText xml:space="preserve"> PAGE   \* MERGEFORMAT </w:instrText>
        </w:r>
        <w:r>
          <w:fldChar w:fldCharType="separate"/>
        </w:r>
        <w:r w:rsidR="00EA6090">
          <w:rPr>
            <w:noProof/>
          </w:rPr>
          <w:t>40</w:t>
        </w:r>
        <w:r>
          <w:rPr>
            <w:noProof/>
          </w:rPr>
          <w:fldChar w:fldCharType="end"/>
        </w:r>
      </w:p>
    </w:sdtContent>
  </w:sdt>
  <w:p w14:paraId="02B0F733" w14:textId="77777777" w:rsidR="002E106E" w:rsidRDefault="002E10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BC9ADC" w14:textId="77777777" w:rsidR="001C1BC3" w:rsidRDefault="001C1BC3" w:rsidP="00587045">
      <w:r>
        <w:separator/>
      </w:r>
    </w:p>
  </w:footnote>
  <w:footnote w:type="continuationSeparator" w:id="0">
    <w:p w14:paraId="73EA008C" w14:textId="77777777" w:rsidR="001C1BC3" w:rsidRDefault="001C1BC3" w:rsidP="005870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89A7F" w14:textId="77777777" w:rsidR="002E106E" w:rsidRDefault="002E106E" w:rsidP="0078078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5BFD90" w14:textId="77777777" w:rsidR="002E106E" w:rsidRDefault="002E106E" w:rsidP="00D502D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0DF39" w14:textId="77777777" w:rsidR="002E106E" w:rsidRDefault="002E106E">
    <w:pPr>
      <w:pStyle w:val="Header"/>
      <w:jc w:val="right"/>
    </w:pPr>
  </w:p>
  <w:p w14:paraId="51A063CD" w14:textId="77777777" w:rsidR="002E106E" w:rsidRDefault="002E106E" w:rsidP="00D502D4">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5904C" w14:textId="77777777" w:rsidR="002E106E" w:rsidRDefault="002E106E" w:rsidP="0078078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4D7432" w14:textId="77777777" w:rsidR="002E106E" w:rsidRDefault="002E106E" w:rsidP="00D502D4">
    <w:pPr>
      <w:pStyle w:val="Header"/>
      <w:ind w:right="360"/>
    </w:pP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21E04" w14:textId="77777777" w:rsidR="002E106E" w:rsidRDefault="002E106E" w:rsidP="0078078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864285" w14:textId="77777777" w:rsidR="002E106E" w:rsidRDefault="002E106E" w:rsidP="001C3AD3">
    <w:pPr>
      <w:pStyle w:val="Header"/>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944901" w14:textId="77777777" w:rsidR="002E106E" w:rsidRDefault="002E106E">
    <w:pPr>
      <w:pStyle w:val="Header"/>
      <w:jc w:val="right"/>
    </w:pPr>
  </w:p>
  <w:p w14:paraId="0AC16B6E" w14:textId="77777777" w:rsidR="002E106E" w:rsidRDefault="002E106E" w:rsidP="001C3AD3">
    <w:pPr>
      <w:pStyle w:val="Header"/>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B3C50" w14:textId="77777777" w:rsidR="002E106E" w:rsidRDefault="002E10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B0BAF"/>
    <w:multiLevelType w:val="multilevel"/>
    <w:tmpl w:val="D6AC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B455A7"/>
    <w:multiLevelType w:val="hybridMultilevel"/>
    <w:tmpl w:val="42144DD4"/>
    <w:lvl w:ilvl="0" w:tplc="3170F578">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DA06C43"/>
    <w:multiLevelType w:val="hybridMultilevel"/>
    <w:tmpl w:val="24D2096E"/>
    <w:lvl w:ilvl="0" w:tplc="3170F578">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njamin Piper (i7621068)">
    <w15:presenceInfo w15:providerId="None" w15:userId="Benjamin Piper (i7621068)"/>
  </w15:person>
  <w15:person w15:author="David McQueen">
    <w15:presenceInfo w15:providerId="Windows Live" w15:userId="b60d6f4a775916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79B"/>
    <w:rsid w:val="00000D5D"/>
    <w:rsid w:val="00001EDE"/>
    <w:rsid w:val="0000243F"/>
    <w:rsid w:val="000028C0"/>
    <w:rsid w:val="00004BE5"/>
    <w:rsid w:val="000071DD"/>
    <w:rsid w:val="00013EEF"/>
    <w:rsid w:val="00013FE1"/>
    <w:rsid w:val="00014065"/>
    <w:rsid w:val="00014A1D"/>
    <w:rsid w:val="0001589C"/>
    <w:rsid w:val="00021240"/>
    <w:rsid w:val="0002267E"/>
    <w:rsid w:val="0002284D"/>
    <w:rsid w:val="00023CFE"/>
    <w:rsid w:val="00025B58"/>
    <w:rsid w:val="000263F3"/>
    <w:rsid w:val="00032BB0"/>
    <w:rsid w:val="0003313A"/>
    <w:rsid w:val="00033D0A"/>
    <w:rsid w:val="0004088C"/>
    <w:rsid w:val="00042B0E"/>
    <w:rsid w:val="0005268D"/>
    <w:rsid w:val="000534B8"/>
    <w:rsid w:val="0005678A"/>
    <w:rsid w:val="000615D8"/>
    <w:rsid w:val="00062991"/>
    <w:rsid w:val="00063335"/>
    <w:rsid w:val="00063E7E"/>
    <w:rsid w:val="00066CEE"/>
    <w:rsid w:val="00067013"/>
    <w:rsid w:val="00067CAE"/>
    <w:rsid w:val="00070FDD"/>
    <w:rsid w:val="0007191A"/>
    <w:rsid w:val="000766B3"/>
    <w:rsid w:val="00083792"/>
    <w:rsid w:val="00090667"/>
    <w:rsid w:val="00091803"/>
    <w:rsid w:val="0009249B"/>
    <w:rsid w:val="000949BD"/>
    <w:rsid w:val="00094AF4"/>
    <w:rsid w:val="000979C3"/>
    <w:rsid w:val="000A042C"/>
    <w:rsid w:val="000A6936"/>
    <w:rsid w:val="000A72C3"/>
    <w:rsid w:val="000A7BF4"/>
    <w:rsid w:val="000B04EB"/>
    <w:rsid w:val="000B3585"/>
    <w:rsid w:val="000B464B"/>
    <w:rsid w:val="000B484A"/>
    <w:rsid w:val="000C0E2A"/>
    <w:rsid w:val="000C29F4"/>
    <w:rsid w:val="000C48D8"/>
    <w:rsid w:val="000D174E"/>
    <w:rsid w:val="000D35D9"/>
    <w:rsid w:val="000D48CE"/>
    <w:rsid w:val="000E075A"/>
    <w:rsid w:val="000E232F"/>
    <w:rsid w:val="000F262F"/>
    <w:rsid w:val="000F522D"/>
    <w:rsid w:val="001003AB"/>
    <w:rsid w:val="00100C22"/>
    <w:rsid w:val="00102768"/>
    <w:rsid w:val="00105061"/>
    <w:rsid w:val="00105307"/>
    <w:rsid w:val="00106D3B"/>
    <w:rsid w:val="00111F86"/>
    <w:rsid w:val="00112E1D"/>
    <w:rsid w:val="00114AD0"/>
    <w:rsid w:val="0011506C"/>
    <w:rsid w:val="00116F54"/>
    <w:rsid w:val="0011774D"/>
    <w:rsid w:val="00121FE4"/>
    <w:rsid w:val="00123AA3"/>
    <w:rsid w:val="00123C9C"/>
    <w:rsid w:val="00125E91"/>
    <w:rsid w:val="00126EF9"/>
    <w:rsid w:val="00127101"/>
    <w:rsid w:val="001315C0"/>
    <w:rsid w:val="00135A06"/>
    <w:rsid w:val="00135A7F"/>
    <w:rsid w:val="00135FCB"/>
    <w:rsid w:val="001370C3"/>
    <w:rsid w:val="001408C0"/>
    <w:rsid w:val="001421B2"/>
    <w:rsid w:val="00146B52"/>
    <w:rsid w:val="00147F69"/>
    <w:rsid w:val="00151B49"/>
    <w:rsid w:val="00153734"/>
    <w:rsid w:val="0015382E"/>
    <w:rsid w:val="001539A3"/>
    <w:rsid w:val="00155622"/>
    <w:rsid w:val="001642F9"/>
    <w:rsid w:val="00165757"/>
    <w:rsid w:val="00172FDD"/>
    <w:rsid w:val="001732B9"/>
    <w:rsid w:val="00174020"/>
    <w:rsid w:val="0018199E"/>
    <w:rsid w:val="00181ABE"/>
    <w:rsid w:val="00183B33"/>
    <w:rsid w:val="00183EA9"/>
    <w:rsid w:val="00186B78"/>
    <w:rsid w:val="0018756B"/>
    <w:rsid w:val="00190C3F"/>
    <w:rsid w:val="00191205"/>
    <w:rsid w:val="001914A1"/>
    <w:rsid w:val="001A3CAB"/>
    <w:rsid w:val="001A53EB"/>
    <w:rsid w:val="001B4990"/>
    <w:rsid w:val="001B4AE4"/>
    <w:rsid w:val="001B62AD"/>
    <w:rsid w:val="001C09F7"/>
    <w:rsid w:val="001C0B48"/>
    <w:rsid w:val="001C1BC3"/>
    <w:rsid w:val="001C3AD3"/>
    <w:rsid w:val="001C7A99"/>
    <w:rsid w:val="001D10BA"/>
    <w:rsid w:val="001D7A32"/>
    <w:rsid w:val="001E34D5"/>
    <w:rsid w:val="001F0072"/>
    <w:rsid w:val="001F09D4"/>
    <w:rsid w:val="001F31C8"/>
    <w:rsid w:val="001F46D2"/>
    <w:rsid w:val="002137F4"/>
    <w:rsid w:val="00214195"/>
    <w:rsid w:val="00214E20"/>
    <w:rsid w:val="002257CF"/>
    <w:rsid w:val="00225A26"/>
    <w:rsid w:val="00230EC4"/>
    <w:rsid w:val="0023182B"/>
    <w:rsid w:val="00231D62"/>
    <w:rsid w:val="00234957"/>
    <w:rsid w:val="002429D6"/>
    <w:rsid w:val="00244C3C"/>
    <w:rsid w:val="00247AC2"/>
    <w:rsid w:val="0025152F"/>
    <w:rsid w:val="00254E67"/>
    <w:rsid w:val="00260263"/>
    <w:rsid w:val="00261737"/>
    <w:rsid w:val="00261E8F"/>
    <w:rsid w:val="00264849"/>
    <w:rsid w:val="0028543C"/>
    <w:rsid w:val="00286C75"/>
    <w:rsid w:val="0029052C"/>
    <w:rsid w:val="00292BA8"/>
    <w:rsid w:val="002967BC"/>
    <w:rsid w:val="002A4CF2"/>
    <w:rsid w:val="002B31D1"/>
    <w:rsid w:val="002B353D"/>
    <w:rsid w:val="002B3F4F"/>
    <w:rsid w:val="002B75FA"/>
    <w:rsid w:val="002C5597"/>
    <w:rsid w:val="002D2D1D"/>
    <w:rsid w:val="002D3639"/>
    <w:rsid w:val="002E106E"/>
    <w:rsid w:val="002E4FDC"/>
    <w:rsid w:val="002E59B4"/>
    <w:rsid w:val="002E65B0"/>
    <w:rsid w:val="002E7D00"/>
    <w:rsid w:val="002F0655"/>
    <w:rsid w:val="002F10D1"/>
    <w:rsid w:val="002F33DD"/>
    <w:rsid w:val="002F36C0"/>
    <w:rsid w:val="002F502D"/>
    <w:rsid w:val="002F7CC2"/>
    <w:rsid w:val="00301829"/>
    <w:rsid w:val="003031CD"/>
    <w:rsid w:val="00305BC2"/>
    <w:rsid w:val="003125CA"/>
    <w:rsid w:val="003132EB"/>
    <w:rsid w:val="0031435B"/>
    <w:rsid w:val="00321699"/>
    <w:rsid w:val="003218B3"/>
    <w:rsid w:val="003305C9"/>
    <w:rsid w:val="003315AA"/>
    <w:rsid w:val="00337186"/>
    <w:rsid w:val="003376E8"/>
    <w:rsid w:val="003414F1"/>
    <w:rsid w:val="00344B7C"/>
    <w:rsid w:val="0034697E"/>
    <w:rsid w:val="00347060"/>
    <w:rsid w:val="00351716"/>
    <w:rsid w:val="00355B04"/>
    <w:rsid w:val="00360C45"/>
    <w:rsid w:val="00361785"/>
    <w:rsid w:val="00361E78"/>
    <w:rsid w:val="003637B1"/>
    <w:rsid w:val="003667EC"/>
    <w:rsid w:val="00373D22"/>
    <w:rsid w:val="00375144"/>
    <w:rsid w:val="00380BBA"/>
    <w:rsid w:val="00387FF2"/>
    <w:rsid w:val="00390147"/>
    <w:rsid w:val="00391579"/>
    <w:rsid w:val="00396A55"/>
    <w:rsid w:val="00396BBC"/>
    <w:rsid w:val="003A09BF"/>
    <w:rsid w:val="003A0DCE"/>
    <w:rsid w:val="003A3EC0"/>
    <w:rsid w:val="003A4A05"/>
    <w:rsid w:val="003A6754"/>
    <w:rsid w:val="003A6F54"/>
    <w:rsid w:val="003B155F"/>
    <w:rsid w:val="003B345E"/>
    <w:rsid w:val="003C0142"/>
    <w:rsid w:val="003C02FF"/>
    <w:rsid w:val="003C09C1"/>
    <w:rsid w:val="003C1584"/>
    <w:rsid w:val="003C413D"/>
    <w:rsid w:val="003C7276"/>
    <w:rsid w:val="003C7377"/>
    <w:rsid w:val="003C7716"/>
    <w:rsid w:val="003C7E46"/>
    <w:rsid w:val="003D096A"/>
    <w:rsid w:val="003D356A"/>
    <w:rsid w:val="003D3CBE"/>
    <w:rsid w:val="003D716B"/>
    <w:rsid w:val="003D741D"/>
    <w:rsid w:val="003E495D"/>
    <w:rsid w:val="003E5D4B"/>
    <w:rsid w:val="003F12F7"/>
    <w:rsid w:val="003F1878"/>
    <w:rsid w:val="003F2CDB"/>
    <w:rsid w:val="003F3B3A"/>
    <w:rsid w:val="003F69B4"/>
    <w:rsid w:val="0040404F"/>
    <w:rsid w:val="00405397"/>
    <w:rsid w:val="00412BCE"/>
    <w:rsid w:val="00420580"/>
    <w:rsid w:val="00421C77"/>
    <w:rsid w:val="00422E35"/>
    <w:rsid w:val="00424A9F"/>
    <w:rsid w:val="00431488"/>
    <w:rsid w:val="0043388D"/>
    <w:rsid w:val="00435258"/>
    <w:rsid w:val="00435890"/>
    <w:rsid w:val="0043598D"/>
    <w:rsid w:val="00435D85"/>
    <w:rsid w:val="00437F78"/>
    <w:rsid w:val="0044244A"/>
    <w:rsid w:val="0044675A"/>
    <w:rsid w:val="00447E3B"/>
    <w:rsid w:val="004500B1"/>
    <w:rsid w:val="004500CF"/>
    <w:rsid w:val="004544F6"/>
    <w:rsid w:val="00457C76"/>
    <w:rsid w:val="004601CE"/>
    <w:rsid w:val="0046500C"/>
    <w:rsid w:val="0046506C"/>
    <w:rsid w:val="00475F1D"/>
    <w:rsid w:val="004772BE"/>
    <w:rsid w:val="00484572"/>
    <w:rsid w:val="004848BE"/>
    <w:rsid w:val="004924F6"/>
    <w:rsid w:val="004949C9"/>
    <w:rsid w:val="004A0560"/>
    <w:rsid w:val="004A0DB0"/>
    <w:rsid w:val="004A1F36"/>
    <w:rsid w:val="004A292B"/>
    <w:rsid w:val="004A3919"/>
    <w:rsid w:val="004A6192"/>
    <w:rsid w:val="004A687A"/>
    <w:rsid w:val="004B1F54"/>
    <w:rsid w:val="004B231F"/>
    <w:rsid w:val="004C2091"/>
    <w:rsid w:val="004C2890"/>
    <w:rsid w:val="004C4111"/>
    <w:rsid w:val="004C5F0A"/>
    <w:rsid w:val="004C69D6"/>
    <w:rsid w:val="004D28FA"/>
    <w:rsid w:val="004D2D08"/>
    <w:rsid w:val="004D50EB"/>
    <w:rsid w:val="004E1480"/>
    <w:rsid w:val="004E346B"/>
    <w:rsid w:val="004E6F3E"/>
    <w:rsid w:val="005009E6"/>
    <w:rsid w:val="00507263"/>
    <w:rsid w:val="0051093C"/>
    <w:rsid w:val="00510D27"/>
    <w:rsid w:val="00511BC6"/>
    <w:rsid w:val="00511C47"/>
    <w:rsid w:val="00515F04"/>
    <w:rsid w:val="00516798"/>
    <w:rsid w:val="005312A2"/>
    <w:rsid w:val="005315CD"/>
    <w:rsid w:val="0053600B"/>
    <w:rsid w:val="00537BA8"/>
    <w:rsid w:val="00537F78"/>
    <w:rsid w:val="005603F5"/>
    <w:rsid w:val="00570C53"/>
    <w:rsid w:val="005713BD"/>
    <w:rsid w:val="00587045"/>
    <w:rsid w:val="00591751"/>
    <w:rsid w:val="00594BD8"/>
    <w:rsid w:val="00594E61"/>
    <w:rsid w:val="00595FAB"/>
    <w:rsid w:val="005972E7"/>
    <w:rsid w:val="005A78C4"/>
    <w:rsid w:val="005B0AF6"/>
    <w:rsid w:val="005B195E"/>
    <w:rsid w:val="005B1F60"/>
    <w:rsid w:val="005B43AB"/>
    <w:rsid w:val="005B63B4"/>
    <w:rsid w:val="005B6852"/>
    <w:rsid w:val="005C2CF7"/>
    <w:rsid w:val="005D4EC8"/>
    <w:rsid w:val="005D522B"/>
    <w:rsid w:val="005D7462"/>
    <w:rsid w:val="005E5BBD"/>
    <w:rsid w:val="005F27F0"/>
    <w:rsid w:val="005F2FCB"/>
    <w:rsid w:val="005F32F0"/>
    <w:rsid w:val="005F39A5"/>
    <w:rsid w:val="00600E6B"/>
    <w:rsid w:val="00603B6A"/>
    <w:rsid w:val="00605433"/>
    <w:rsid w:val="00606A5F"/>
    <w:rsid w:val="00606EA6"/>
    <w:rsid w:val="00610271"/>
    <w:rsid w:val="006103D5"/>
    <w:rsid w:val="006104CA"/>
    <w:rsid w:val="006147A4"/>
    <w:rsid w:val="0061633E"/>
    <w:rsid w:val="00616CED"/>
    <w:rsid w:val="00617DD6"/>
    <w:rsid w:val="00620CC3"/>
    <w:rsid w:val="00624027"/>
    <w:rsid w:val="00630998"/>
    <w:rsid w:val="00632CA1"/>
    <w:rsid w:val="00637131"/>
    <w:rsid w:val="006409B3"/>
    <w:rsid w:val="00641265"/>
    <w:rsid w:val="006509BC"/>
    <w:rsid w:val="00652172"/>
    <w:rsid w:val="00653DC4"/>
    <w:rsid w:val="00657198"/>
    <w:rsid w:val="00657215"/>
    <w:rsid w:val="00661894"/>
    <w:rsid w:val="00661FC3"/>
    <w:rsid w:val="006635BD"/>
    <w:rsid w:val="00665FE6"/>
    <w:rsid w:val="006710FF"/>
    <w:rsid w:val="00671A68"/>
    <w:rsid w:val="006738C2"/>
    <w:rsid w:val="006743CE"/>
    <w:rsid w:val="006752A4"/>
    <w:rsid w:val="00680A02"/>
    <w:rsid w:val="00681345"/>
    <w:rsid w:val="006844FF"/>
    <w:rsid w:val="00687C69"/>
    <w:rsid w:val="006A2171"/>
    <w:rsid w:val="006A3157"/>
    <w:rsid w:val="006B2A0C"/>
    <w:rsid w:val="006C03CE"/>
    <w:rsid w:val="006C20E3"/>
    <w:rsid w:val="006C3573"/>
    <w:rsid w:val="006C3E6F"/>
    <w:rsid w:val="006C65FB"/>
    <w:rsid w:val="006C6A43"/>
    <w:rsid w:val="006D2337"/>
    <w:rsid w:val="006E1EE9"/>
    <w:rsid w:val="006E4710"/>
    <w:rsid w:val="006E4888"/>
    <w:rsid w:val="006E4D54"/>
    <w:rsid w:val="006E5895"/>
    <w:rsid w:val="006F14C2"/>
    <w:rsid w:val="006F4B9D"/>
    <w:rsid w:val="006F4F93"/>
    <w:rsid w:val="006F506A"/>
    <w:rsid w:val="006F6FA4"/>
    <w:rsid w:val="0070320D"/>
    <w:rsid w:val="007032BE"/>
    <w:rsid w:val="007039F3"/>
    <w:rsid w:val="00706E83"/>
    <w:rsid w:val="00711B32"/>
    <w:rsid w:val="0071240E"/>
    <w:rsid w:val="00715227"/>
    <w:rsid w:val="00715ECA"/>
    <w:rsid w:val="00716E3A"/>
    <w:rsid w:val="00734253"/>
    <w:rsid w:val="0073538C"/>
    <w:rsid w:val="00743FD2"/>
    <w:rsid w:val="007455CD"/>
    <w:rsid w:val="0074774F"/>
    <w:rsid w:val="007500C7"/>
    <w:rsid w:val="007518F2"/>
    <w:rsid w:val="007542E3"/>
    <w:rsid w:val="007575F6"/>
    <w:rsid w:val="00757B1D"/>
    <w:rsid w:val="00757C17"/>
    <w:rsid w:val="00764566"/>
    <w:rsid w:val="0076523E"/>
    <w:rsid w:val="007712CD"/>
    <w:rsid w:val="00771A8D"/>
    <w:rsid w:val="007722CF"/>
    <w:rsid w:val="007738ED"/>
    <w:rsid w:val="00774DF2"/>
    <w:rsid w:val="00780010"/>
    <w:rsid w:val="00780784"/>
    <w:rsid w:val="00791760"/>
    <w:rsid w:val="0079281A"/>
    <w:rsid w:val="007963A4"/>
    <w:rsid w:val="007A0133"/>
    <w:rsid w:val="007A3A58"/>
    <w:rsid w:val="007A56B7"/>
    <w:rsid w:val="007B0685"/>
    <w:rsid w:val="007B183F"/>
    <w:rsid w:val="007B23C2"/>
    <w:rsid w:val="007C731E"/>
    <w:rsid w:val="007D0134"/>
    <w:rsid w:val="007D273B"/>
    <w:rsid w:val="007D6BAB"/>
    <w:rsid w:val="007E06F9"/>
    <w:rsid w:val="007E1F71"/>
    <w:rsid w:val="007E2522"/>
    <w:rsid w:val="007E2F64"/>
    <w:rsid w:val="007E55FA"/>
    <w:rsid w:val="007F3567"/>
    <w:rsid w:val="007F4438"/>
    <w:rsid w:val="008014A5"/>
    <w:rsid w:val="00802876"/>
    <w:rsid w:val="00806A0F"/>
    <w:rsid w:val="00806D1B"/>
    <w:rsid w:val="008100EB"/>
    <w:rsid w:val="00814D58"/>
    <w:rsid w:val="00820203"/>
    <w:rsid w:val="008204E4"/>
    <w:rsid w:val="0082293C"/>
    <w:rsid w:val="00823039"/>
    <w:rsid w:val="008231B5"/>
    <w:rsid w:val="00823CFC"/>
    <w:rsid w:val="00824C23"/>
    <w:rsid w:val="00830C17"/>
    <w:rsid w:val="008429DF"/>
    <w:rsid w:val="008441F5"/>
    <w:rsid w:val="00850BD7"/>
    <w:rsid w:val="00850CBB"/>
    <w:rsid w:val="00855A5D"/>
    <w:rsid w:val="008563E0"/>
    <w:rsid w:val="00856417"/>
    <w:rsid w:val="00866899"/>
    <w:rsid w:val="00871FE0"/>
    <w:rsid w:val="00877F16"/>
    <w:rsid w:val="00882BFB"/>
    <w:rsid w:val="008836FD"/>
    <w:rsid w:val="0088372D"/>
    <w:rsid w:val="00887EEE"/>
    <w:rsid w:val="00892FC5"/>
    <w:rsid w:val="008941B2"/>
    <w:rsid w:val="00895B99"/>
    <w:rsid w:val="008A16C8"/>
    <w:rsid w:val="008A2FE5"/>
    <w:rsid w:val="008A60AC"/>
    <w:rsid w:val="008B3C66"/>
    <w:rsid w:val="008B5249"/>
    <w:rsid w:val="008B78D3"/>
    <w:rsid w:val="008B7A91"/>
    <w:rsid w:val="008C2EBB"/>
    <w:rsid w:val="008D0AC0"/>
    <w:rsid w:val="008D64A0"/>
    <w:rsid w:val="008D6BD7"/>
    <w:rsid w:val="008E3E67"/>
    <w:rsid w:val="008E3FE2"/>
    <w:rsid w:val="008E4871"/>
    <w:rsid w:val="008E4C5D"/>
    <w:rsid w:val="008F0892"/>
    <w:rsid w:val="008F1D00"/>
    <w:rsid w:val="008F378F"/>
    <w:rsid w:val="008F7A4E"/>
    <w:rsid w:val="00914CCF"/>
    <w:rsid w:val="0092253B"/>
    <w:rsid w:val="009238A6"/>
    <w:rsid w:val="00927D7B"/>
    <w:rsid w:val="00931B10"/>
    <w:rsid w:val="00933700"/>
    <w:rsid w:val="00943EE1"/>
    <w:rsid w:val="0094502B"/>
    <w:rsid w:val="0094539C"/>
    <w:rsid w:val="009460E9"/>
    <w:rsid w:val="009502A1"/>
    <w:rsid w:val="0096384C"/>
    <w:rsid w:val="009638EC"/>
    <w:rsid w:val="009646BB"/>
    <w:rsid w:val="009702F8"/>
    <w:rsid w:val="00970F7B"/>
    <w:rsid w:val="00972863"/>
    <w:rsid w:val="009833A7"/>
    <w:rsid w:val="00983A92"/>
    <w:rsid w:val="00991B4D"/>
    <w:rsid w:val="009A0937"/>
    <w:rsid w:val="009A5F69"/>
    <w:rsid w:val="009B0617"/>
    <w:rsid w:val="009B14BD"/>
    <w:rsid w:val="009B6EE0"/>
    <w:rsid w:val="009C4908"/>
    <w:rsid w:val="009D4A50"/>
    <w:rsid w:val="009D4E14"/>
    <w:rsid w:val="009D5803"/>
    <w:rsid w:val="009D5E31"/>
    <w:rsid w:val="009D749F"/>
    <w:rsid w:val="009D7EDB"/>
    <w:rsid w:val="009E109C"/>
    <w:rsid w:val="009E21F2"/>
    <w:rsid w:val="009E45CD"/>
    <w:rsid w:val="009F070B"/>
    <w:rsid w:val="009F22A2"/>
    <w:rsid w:val="009F43FB"/>
    <w:rsid w:val="009F62C9"/>
    <w:rsid w:val="009F6EB5"/>
    <w:rsid w:val="00A026AC"/>
    <w:rsid w:val="00A03B3A"/>
    <w:rsid w:val="00A048AA"/>
    <w:rsid w:val="00A1122F"/>
    <w:rsid w:val="00A122B2"/>
    <w:rsid w:val="00A14290"/>
    <w:rsid w:val="00A17067"/>
    <w:rsid w:val="00A201B7"/>
    <w:rsid w:val="00A20A64"/>
    <w:rsid w:val="00A23239"/>
    <w:rsid w:val="00A2328C"/>
    <w:rsid w:val="00A267FC"/>
    <w:rsid w:val="00A30AC2"/>
    <w:rsid w:val="00A3304A"/>
    <w:rsid w:val="00A332F0"/>
    <w:rsid w:val="00A3344E"/>
    <w:rsid w:val="00A347F9"/>
    <w:rsid w:val="00A369FC"/>
    <w:rsid w:val="00A36CF7"/>
    <w:rsid w:val="00A37684"/>
    <w:rsid w:val="00A4123F"/>
    <w:rsid w:val="00A51F19"/>
    <w:rsid w:val="00A524C4"/>
    <w:rsid w:val="00A535A7"/>
    <w:rsid w:val="00A53EE1"/>
    <w:rsid w:val="00A57DDD"/>
    <w:rsid w:val="00A70CDE"/>
    <w:rsid w:val="00A74888"/>
    <w:rsid w:val="00A74A35"/>
    <w:rsid w:val="00A7541E"/>
    <w:rsid w:val="00A81A9E"/>
    <w:rsid w:val="00A86F55"/>
    <w:rsid w:val="00A87668"/>
    <w:rsid w:val="00A87AF5"/>
    <w:rsid w:val="00A946C8"/>
    <w:rsid w:val="00A95D80"/>
    <w:rsid w:val="00A96EE7"/>
    <w:rsid w:val="00AA01B6"/>
    <w:rsid w:val="00AA479A"/>
    <w:rsid w:val="00AA4B22"/>
    <w:rsid w:val="00AA6F25"/>
    <w:rsid w:val="00AB05DE"/>
    <w:rsid w:val="00AB08F3"/>
    <w:rsid w:val="00AB575B"/>
    <w:rsid w:val="00AC167A"/>
    <w:rsid w:val="00AC16AC"/>
    <w:rsid w:val="00AC317A"/>
    <w:rsid w:val="00AC71C5"/>
    <w:rsid w:val="00AD05A4"/>
    <w:rsid w:val="00AD11C9"/>
    <w:rsid w:val="00AD5342"/>
    <w:rsid w:val="00AD7928"/>
    <w:rsid w:val="00AE0E14"/>
    <w:rsid w:val="00AE325B"/>
    <w:rsid w:val="00AE6FCF"/>
    <w:rsid w:val="00AF103E"/>
    <w:rsid w:val="00AF1136"/>
    <w:rsid w:val="00AF3503"/>
    <w:rsid w:val="00AF4615"/>
    <w:rsid w:val="00AF5387"/>
    <w:rsid w:val="00AF580C"/>
    <w:rsid w:val="00AF66C7"/>
    <w:rsid w:val="00B00301"/>
    <w:rsid w:val="00B0057B"/>
    <w:rsid w:val="00B02954"/>
    <w:rsid w:val="00B05438"/>
    <w:rsid w:val="00B05511"/>
    <w:rsid w:val="00B05BE2"/>
    <w:rsid w:val="00B05D7D"/>
    <w:rsid w:val="00B06258"/>
    <w:rsid w:val="00B1163F"/>
    <w:rsid w:val="00B15858"/>
    <w:rsid w:val="00B223F1"/>
    <w:rsid w:val="00B22DE8"/>
    <w:rsid w:val="00B22F89"/>
    <w:rsid w:val="00B23777"/>
    <w:rsid w:val="00B27218"/>
    <w:rsid w:val="00B35D4D"/>
    <w:rsid w:val="00B376D4"/>
    <w:rsid w:val="00B41B05"/>
    <w:rsid w:val="00B41B94"/>
    <w:rsid w:val="00B41D55"/>
    <w:rsid w:val="00B50E6F"/>
    <w:rsid w:val="00B55282"/>
    <w:rsid w:val="00B60433"/>
    <w:rsid w:val="00B628AA"/>
    <w:rsid w:val="00B634DA"/>
    <w:rsid w:val="00B63668"/>
    <w:rsid w:val="00B67B2E"/>
    <w:rsid w:val="00B70641"/>
    <w:rsid w:val="00B71A65"/>
    <w:rsid w:val="00B72427"/>
    <w:rsid w:val="00B76301"/>
    <w:rsid w:val="00B779F0"/>
    <w:rsid w:val="00B8315B"/>
    <w:rsid w:val="00B8643B"/>
    <w:rsid w:val="00B86B8D"/>
    <w:rsid w:val="00B92C09"/>
    <w:rsid w:val="00B96F68"/>
    <w:rsid w:val="00BA039F"/>
    <w:rsid w:val="00BA094D"/>
    <w:rsid w:val="00BA0D0D"/>
    <w:rsid w:val="00BA247D"/>
    <w:rsid w:val="00BA5817"/>
    <w:rsid w:val="00BA601E"/>
    <w:rsid w:val="00BA7622"/>
    <w:rsid w:val="00BA7C7A"/>
    <w:rsid w:val="00BB08F3"/>
    <w:rsid w:val="00BB3BFF"/>
    <w:rsid w:val="00BB4CDF"/>
    <w:rsid w:val="00BB6BC3"/>
    <w:rsid w:val="00BC07DC"/>
    <w:rsid w:val="00BC1545"/>
    <w:rsid w:val="00BC1671"/>
    <w:rsid w:val="00BC6E12"/>
    <w:rsid w:val="00BD0BEC"/>
    <w:rsid w:val="00BD105D"/>
    <w:rsid w:val="00BD12CA"/>
    <w:rsid w:val="00BD2F81"/>
    <w:rsid w:val="00BD7830"/>
    <w:rsid w:val="00BE151E"/>
    <w:rsid w:val="00BE23B1"/>
    <w:rsid w:val="00BE7AB0"/>
    <w:rsid w:val="00BF11EB"/>
    <w:rsid w:val="00BF635B"/>
    <w:rsid w:val="00C030EA"/>
    <w:rsid w:val="00C066D7"/>
    <w:rsid w:val="00C1264A"/>
    <w:rsid w:val="00C1798C"/>
    <w:rsid w:val="00C233F9"/>
    <w:rsid w:val="00C23BC4"/>
    <w:rsid w:val="00C261B9"/>
    <w:rsid w:val="00C41816"/>
    <w:rsid w:val="00C477D6"/>
    <w:rsid w:val="00C52667"/>
    <w:rsid w:val="00C5272B"/>
    <w:rsid w:val="00C52C9C"/>
    <w:rsid w:val="00C54CF5"/>
    <w:rsid w:val="00C5675E"/>
    <w:rsid w:val="00C62BD4"/>
    <w:rsid w:val="00C632FD"/>
    <w:rsid w:val="00C771EF"/>
    <w:rsid w:val="00C82F88"/>
    <w:rsid w:val="00C86F0E"/>
    <w:rsid w:val="00C952E1"/>
    <w:rsid w:val="00CA04CB"/>
    <w:rsid w:val="00CB13CC"/>
    <w:rsid w:val="00CB215C"/>
    <w:rsid w:val="00CB3190"/>
    <w:rsid w:val="00CB6A2E"/>
    <w:rsid w:val="00CC4689"/>
    <w:rsid w:val="00CC4DF5"/>
    <w:rsid w:val="00CC6170"/>
    <w:rsid w:val="00CD1FB9"/>
    <w:rsid w:val="00CD6F7F"/>
    <w:rsid w:val="00CE53ED"/>
    <w:rsid w:val="00CE5E1C"/>
    <w:rsid w:val="00CF0A95"/>
    <w:rsid w:val="00CF0EB7"/>
    <w:rsid w:val="00CF2992"/>
    <w:rsid w:val="00CF2A1B"/>
    <w:rsid w:val="00D00937"/>
    <w:rsid w:val="00D030FC"/>
    <w:rsid w:val="00D103E5"/>
    <w:rsid w:val="00D12D24"/>
    <w:rsid w:val="00D1664E"/>
    <w:rsid w:val="00D20036"/>
    <w:rsid w:val="00D239BE"/>
    <w:rsid w:val="00D27BBE"/>
    <w:rsid w:val="00D3222F"/>
    <w:rsid w:val="00D33B97"/>
    <w:rsid w:val="00D35289"/>
    <w:rsid w:val="00D3614A"/>
    <w:rsid w:val="00D41129"/>
    <w:rsid w:val="00D44861"/>
    <w:rsid w:val="00D502D4"/>
    <w:rsid w:val="00D510D1"/>
    <w:rsid w:val="00D57804"/>
    <w:rsid w:val="00D6079B"/>
    <w:rsid w:val="00D6619C"/>
    <w:rsid w:val="00D72238"/>
    <w:rsid w:val="00D72841"/>
    <w:rsid w:val="00D74D03"/>
    <w:rsid w:val="00D74EA8"/>
    <w:rsid w:val="00D75618"/>
    <w:rsid w:val="00D758B3"/>
    <w:rsid w:val="00D8129B"/>
    <w:rsid w:val="00D840AD"/>
    <w:rsid w:val="00D85943"/>
    <w:rsid w:val="00D91029"/>
    <w:rsid w:val="00D92129"/>
    <w:rsid w:val="00D926DA"/>
    <w:rsid w:val="00D92EAB"/>
    <w:rsid w:val="00D93CAB"/>
    <w:rsid w:val="00DB0D4E"/>
    <w:rsid w:val="00DB4950"/>
    <w:rsid w:val="00DB6790"/>
    <w:rsid w:val="00DC1479"/>
    <w:rsid w:val="00DC2DDE"/>
    <w:rsid w:val="00DC443A"/>
    <w:rsid w:val="00DC4A89"/>
    <w:rsid w:val="00DC795F"/>
    <w:rsid w:val="00DC7C43"/>
    <w:rsid w:val="00DD230F"/>
    <w:rsid w:val="00DD2597"/>
    <w:rsid w:val="00DD2923"/>
    <w:rsid w:val="00DD3EA9"/>
    <w:rsid w:val="00DD4D17"/>
    <w:rsid w:val="00DD66BB"/>
    <w:rsid w:val="00DD7EB4"/>
    <w:rsid w:val="00DE49CB"/>
    <w:rsid w:val="00DF0FD0"/>
    <w:rsid w:val="00DF2838"/>
    <w:rsid w:val="00DF42B4"/>
    <w:rsid w:val="00DF5495"/>
    <w:rsid w:val="00E05E78"/>
    <w:rsid w:val="00E06A52"/>
    <w:rsid w:val="00E072D3"/>
    <w:rsid w:val="00E072E7"/>
    <w:rsid w:val="00E07943"/>
    <w:rsid w:val="00E104ED"/>
    <w:rsid w:val="00E108CB"/>
    <w:rsid w:val="00E144B2"/>
    <w:rsid w:val="00E20362"/>
    <w:rsid w:val="00E2169B"/>
    <w:rsid w:val="00E26046"/>
    <w:rsid w:val="00E3070C"/>
    <w:rsid w:val="00E31D14"/>
    <w:rsid w:val="00E340DC"/>
    <w:rsid w:val="00E37178"/>
    <w:rsid w:val="00E3762B"/>
    <w:rsid w:val="00E37846"/>
    <w:rsid w:val="00E45DD8"/>
    <w:rsid w:val="00E53496"/>
    <w:rsid w:val="00E57E31"/>
    <w:rsid w:val="00E62048"/>
    <w:rsid w:val="00E64362"/>
    <w:rsid w:val="00E675D5"/>
    <w:rsid w:val="00E76F32"/>
    <w:rsid w:val="00E81A79"/>
    <w:rsid w:val="00E84775"/>
    <w:rsid w:val="00E85012"/>
    <w:rsid w:val="00E93AB6"/>
    <w:rsid w:val="00E962FD"/>
    <w:rsid w:val="00EA3FB1"/>
    <w:rsid w:val="00EA4A43"/>
    <w:rsid w:val="00EA6090"/>
    <w:rsid w:val="00EA6E4D"/>
    <w:rsid w:val="00EB5DE2"/>
    <w:rsid w:val="00EB661E"/>
    <w:rsid w:val="00EC1474"/>
    <w:rsid w:val="00EC1812"/>
    <w:rsid w:val="00EC532D"/>
    <w:rsid w:val="00EC6931"/>
    <w:rsid w:val="00EC7404"/>
    <w:rsid w:val="00ED19F5"/>
    <w:rsid w:val="00ED6326"/>
    <w:rsid w:val="00EE2221"/>
    <w:rsid w:val="00EE64DB"/>
    <w:rsid w:val="00EE6C9A"/>
    <w:rsid w:val="00EE7E6B"/>
    <w:rsid w:val="00EF0216"/>
    <w:rsid w:val="00EF116A"/>
    <w:rsid w:val="00EF1CD3"/>
    <w:rsid w:val="00EF5F0F"/>
    <w:rsid w:val="00EF6D15"/>
    <w:rsid w:val="00EF754E"/>
    <w:rsid w:val="00F02520"/>
    <w:rsid w:val="00F03854"/>
    <w:rsid w:val="00F03F78"/>
    <w:rsid w:val="00F04B45"/>
    <w:rsid w:val="00F04DE5"/>
    <w:rsid w:val="00F14DFC"/>
    <w:rsid w:val="00F15548"/>
    <w:rsid w:val="00F16040"/>
    <w:rsid w:val="00F24517"/>
    <w:rsid w:val="00F33A83"/>
    <w:rsid w:val="00F363DD"/>
    <w:rsid w:val="00F371D6"/>
    <w:rsid w:val="00F42537"/>
    <w:rsid w:val="00F43965"/>
    <w:rsid w:val="00F45AD9"/>
    <w:rsid w:val="00F47B8E"/>
    <w:rsid w:val="00F538FD"/>
    <w:rsid w:val="00F60400"/>
    <w:rsid w:val="00F6575F"/>
    <w:rsid w:val="00F66A91"/>
    <w:rsid w:val="00F766DB"/>
    <w:rsid w:val="00F8115F"/>
    <w:rsid w:val="00F855B8"/>
    <w:rsid w:val="00F85C21"/>
    <w:rsid w:val="00F9095E"/>
    <w:rsid w:val="00FA232A"/>
    <w:rsid w:val="00FA2C79"/>
    <w:rsid w:val="00FA40AB"/>
    <w:rsid w:val="00FA58EE"/>
    <w:rsid w:val="00FB15BC"/>
    <w:rsid w:val="00FB1F14"/>
    <w:rsid w:val="00FB2954"/>
    <w:rsid w:val="00FB3665"/>
    <w:rsid w:val="00FB3738"/>
    <w:rsid w:val="00FB56BB"/>
    <w:rsid w:val="00FB5F1E"/>
    <w:rsid w:val="00FB65F8"/>
    <w:rsid w:val="00FD0B87"/>
    <w:rsid w:val="00FD3CFF"/>
    <w:rsid w:val="00FD64D0"/>
    <w:rsid w:val="00FD69D2"/>
    <w:rsid w:val="00FE036D"/>
    <w:rsid w:val="00FE0DEA"/>
    <w:rsid w:val="00FE46FF"/>
    <w:rsid w:val="00FF403A"/>
    <w:rsid w:val="00FF6B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3BF08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FCF"/>
    <w:rPr>
      <w:rFonts w:ascii="Times New Roman" w:hAnsi="Times New Roman" w:cs="Times New Roman"/>
      <w:lang w:eastAsia="en-GB"/>
    </w:rPr>
  </w:style>
  <w:style w:type="paragraph" w:styleId="Heading1">
    <w:name w:val="heading 1"/>
    <w:basedOn w:val="Normal"/>
    <w:next w:val="Normal"/>
    <w:link w:val="Heading1Char"/>
    <w:uiPriority w:val="9"/>
    <w:qFormat/>
    <w:rsid w:val="003C02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6384C"/>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2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58704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87045"/>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587045"/>
  </w:style>
  <w:style w:type="paragraph" w:styleId="Footer">
    <w:name w:val="footer"/>
    <w:basedOn w:val="Normal"/>
    <w:link w:val="FooterChar"/>
    <w:uiPriority w:val="99"/>
    <w:unhideWhenUsed/>
    <w:rsid w:val="00587045"/>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587045"/>
  </w:style>
  <w:style w:type="character" w:styleId="PageNumber">
    <w:name w:val="page number"/>
    <w:basedOn w:val="DefaultParagraphFont"/>
    <w:uiPriority w:val="99"/>
    <w:semiHidden/>
    <w:unhideWhenUsed/>
    <w:rsid w:val="00587045"/>
  </w:style>
  <w:style w:type="character" w:styleId="Hyperlink">
    <w:name w:val="Hyperlink"/>
    <w:basedOn w:val="DefaultParagraphFont"/>
    <w:uiPriority w:val="99"/>
    <w:unhideWhenUsed/>
    <w:rsid w:val="00D1664E"/>
    <w:rPr>
      <w:color w:val="0563C1" w:themeColor="hyperlink"/>
      <w:u w:val="single"/>
    </w:rPr>
  </w:style>
  <w:style w:type="table" w:customStyle="1" w:styleId="PlainTable51">
    <w:name w:val="Plain Table 51"/>
    <w:basedOn w:val="TableNormal"/>
    <w:uiPriority w:val="45"/>
    <w:rsid w:val="00FA58E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8231B5"/>
    <w:rPr>
      <w:sz w:val="16"/>
      <w:szCs w:val="16"/>
    </w:rPr>
  </w:style>
  <w:style w:type="paragraph" w:styleId="CommentText">
    <w:name w:val="annotation text"/>
    <w:basedOn w:val="Normal"/>
    <w:link w:val="CommentTextChar"/>
    <w:uiPriority w:val="99"/>
    <w:semiHidden/>
    <w:unhideWhenUsed/>
    <w:rsid w:val="008231B5"/>
    <w:rPr>
      <w:rFonts w:ascii="Cambria" w:eastAsia="Cambria" w:hAnsi="Cambria"/>
      <w:sz w:val="20"/>
      <w:szCs w:val="20"/>
      <w:lang w:eastAsia="en-US"/>
    </w:rPr>
  </w:style>
  <w:style w:type="character" w:customStyle="1" w:styleId="CommentTextChar">
    <w:name w:val="Comment Text Char"/>
    <w:basedOn w:val="DefaultParagraphFont"/>
    <w:link w:val="CommentText"/>
    <w:uiPriority w:val="99"/>
    <w:semiHidden/>
    <w:rsid w:val="008231B5"/>
    <w:rPr>
      <w:rFonts w:ascii="Cambria" w:eastAsia="Cambria" w:hAnsi="Cambria" w:cs="Times New Roman"/>
      <w:sz w:val="20"/>
      <w:szCs w:val="20"/>
    </w:rPr>
  </w:style>
  <w:style w:type="paragraph" w:customStyle="1" w:styleId="p1">
    <w:name w:val="p1"/>
    <w:basedOn w:val="Normal"/>
    <w:rsid w:val="008231B5"/>
    <w:pPr>
      <w:shd w:val="clear" w:color="auto" w:fill="FFFFFF"/>
    </w:pPr>
    <w:rPr>
      <w:rFonts w:ascii="Helvetica" w:hAnsi="Helvetica"/>
      <w:color w:val="181817"/>
    </w:rPr>
  </w:style>
  <w:style w:type="character" w:customStyle="1" w:styleId="s1">
    <w:name w:val="s1"/>
    <w:basedOn w:val="DefaultParagraphFont"/>
    <w:rsid w:val="008231B5"/>
  </w:style>
  <w:style w:type="paragraph" w:styleId="BalloonText">
    <w:name w:val="Balloon Text"/>
    <w:basedOn w:val="Normal"/>
    <w:link w:val="BalloonTextChar"/>
    <w:uiPriority w:val="99"/>
    <w:semiHidden/>
    <w:unhideWhenUsed/>
    <w:rsid w:val="004A0DB0"/>
    <w:rPr>
      <w:sz w:val="18"/>
      <w:szCs w:val="18"/>
      <w:lang w:eastAsia="en-US"/>
    </w:rPr>
  </w:style>
  <w:style w:type="character" w:customStyle="1" w:styleId="BalloonTextChar">
    <w:name w:val="Balloon Text Char"/>
    <w:basedOn w:val="DefaultParagraphFont"/>
    <w:link w:val="BalloonText"/>
    <w:uiPriority w:val="99"/>
    <w:semiHidden/>
    <w:rsid w:val="004A0DB0"/>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104ED"/>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104ED"/>
    <w:rPr>
      <w:rFonts w:ascii="Cambria" w:eastAsia="Cambria" w:hAnsi="Cambria" w:cs="Times New Roman"/>
      <w:b/>
      <w:bCs/>
      <w:sz w:val="20"/>
      <w:szCs w:val="20"/>
    </w:rPr>
  </w:style>
  <w:style w:type="paragraph" w:styleId="ListParagraph">
    <w:name w:val="List Paragraph"/>
    <w:basedOn w:val="Normal"/>
    <w:uiPriority w:val="34"/>
    <w:qFormat/>
    <w:rsid w:val="00BA0D0D"/>
    <w:pPr>
      <w:ind w:left="720"/>
      <w:contextualSpacing/>
    </w:pPr>
    <w:rPr>
      <w:rFonts w:asciiTheme="minorHAnsi" w:hAnsiTheme="minorHAnsi" w:cstheme="minorBidi"/>
      <w:lang w:eastAsia="en-US"/>
    </w:rPr>
  </w:style>
  <w:style w:type="character" w:customStyle="1" w:styleId="Heading2Char">
    <w:name w:val="Heading 2 Char"/>
    <w:basedOn w:val="DefaultParagraphFont"/>
    <w:link w:val="Heading2"/>
    <w:uiPriority w:val="9"/>
    <w:semiHidden/>
    <w:rsid w:val="0096384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B195E"/>
    <w:rPr>
      <w:color w:val="954F72" w:themeColor="followedHyperlink"/>
      <w:u w:val="single"/>
    </w:rPr>
  </w:style>
  <w:style w:type="character" w:customStyle="1" w:styleId="apple-converted-space">
    <w:name w:val="apple-converted-space"/>
    <w:basedOn w:val="DefaultParagraphFont"/>
    <w:rsid w:val="00AE6FCF"/>
  </w:style>
  <w:style w:type="paragraph" w:styleId="Revision">
    <w:name w:val="Revision"/>
    <w:hidden/>
    <w:uiPriority w:val="99"/>
    <w:semiHidden/>
    <w:rsid w:val="00111F86"/>
    <w:rPr>
      <w:rFonts w:ascii="Times New Roman" w:hAnsi="Times New Roman" w:cs="Times New Roman"/>
      <w:lang w:eastAsia="en-GB"/>
    </w:rPr>
  </w:style>
  <w:style w:type="paragraph" w:styleId="Subtitle">
    <w:name w:val="Subtitle"/>
    <w:basedOn w:val="Normal"/>
    <w:next w:val="Normal"/>
    <w:link w:val="SubtitleChar"/>
    <w:autoRedefine/>
    <w:uiPriority w:val="11"/>
    <w:qFormat/>
    <w:rsid w:val="00AF3503"/>
    <w:pPr>
      <w:numPr>
        <w:ilvl w:val="1"/>
      </w:numPr>
      <w:spacing w:after="160" w:line="480" w:lineRule="auto"/>
    </w:pPr>
    <w:rPr>
      <w:rFonts w:eastAsiaTheme="minorEastAsia"/>
      <w:color w:val="000000" w:themeColor="text1"/>
      <w:spacing w:val="15"/>
    </w:rPr>
  </w:style>
  <w:style w:type="character" w:customStyle="1" w:styleId="SubtitleChar">
    <w:name w:val="Subtitle Char"/>
    <w:basedOn w:val="DefaultParagraphFont"/>
    <w:link w:val="Subtitle"/>
    <w:uiPriority w:val="11"/>
    <w:rsid w:val="00AF3503"/>
    <w:rPr>
      <w:rFonts w:ascii="Times New Roman" w:eastAsiaTheme="minorEastAsia" w:hAnsi="Times New Roman" w:cs="Times New Roman"/>
      <w:color w:val="000000" w:themeColor="text1"/>
      <w:spacing w:val="15"/>
      <w:lang w:eastAsia="en-GB"/>
    </w:rPr>
  </w:style>
  <w:style w:type="character" w:customStyle="1" w:styleId="Heading1Char">
    <w:name w:val="Heading 1 Char"/>
    <w:basedOn w:val="DefaultParagraphFont"/>
    <w:link w:val="Heading1"/>
    <w:uiPriority w:val="9"/>
    <w:rsid w:val="003C02FF"/>
    <w:rPr>
      <w:rFonts w:asciiTheme="majorHAnsi" w:eastAsiaTheme="majorEastAsia" w:hAnsiTheme="majorHAnsi" w:cstheme="majorBidi"/>
      <w:color w:val="2F5496" w:themeColor="accent1" w:themeShade="BF"/>
      <w:sz w:val="32"/>
      <w:szCs w:val="32"/>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FCF"/>
    <w:rPr>
      <w:rFonts w:ascii="Times New Roman" w:hAnsi="Times New Roman" w:cs="Times New Roman"/>
      <w:lang w:eastAsia="en-GB"/>
    </w:rPr>
  </w:style>
  <w:style w:type="paragraph" w:styleId="Heading1">
    <w:name w:val="heading 1"/>
    <w:basedOn w:val="Normal"/>
    <w:next w:val="Normal"/>
    <w:link w:val="Heading1Char"/>
    <w:uiPriority w:val="9"/>
    <w:qFormat/>
    <w:rsid w:val="003C02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6384C"/>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2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58704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87045"/>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587045"/>
  </w:style>
  <w:style w:type="paragraph" w:styleId="Footer">
    <w:name w:val="footer"/>
    <w:basedOn w:val="Normal"/>
    <w:link w:val="FooterChar"/>
    <w:uiPriority w:val="99"/>
    <w:unhideWhenUsed/>
    <w:rsid w:val="00587045"/>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587045"/>
  </w:style>
  <w:style w:type="character" w:styleId="PageNumber">
    <w:name w:val="page number"/>
    <w:basedOn w:val="DefaultParagraphFont"/>
    <w:uiPriority w:val="99"/>
    <w:semiHidden/>
    <w:unhideWhenUsed/>
    <w:rsid w:val="00587045"/>
  </w:style>
  <w:style w:type="character" w:styleId="Hyperlink">
    <w:name w:val="Hyperlink"/>
    <w:basedOn w:val="DefaultParagraphFont"/>
    <w:uiPriority w:val="99"/>
    <w:unhideWhenUsed/>
    <w:rsid w:val="00D1664E"/>
    <w:rPr>
      <w:color w:val="0563C1" w:themeColor="hyperlink"/>
      <w:u w:val="single"/>
    </w:rPr>
  </w:style>
  <w:style w:type="table" w:customStyle="1" w:styleId="PlainTable51">
    <w:name w:val="Plain Table 51"/>
    <w:basedOn w:val="TableNormal"/>
    <w:uiPriority w:val="45"/>
    <w:rsid w:val="00FA58E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8231B5"/>
    <w:rPr>
      <w:sz w:val="16"/>
      <w:szCs w:val="16"/>
    </w:rPr>
  </w:style>
  <w:style w:type="paragraph" w:styleId="CommentText">
    <w:name w:val="annotation text"/>
    <w:basedOn w:val="Normal"/>
    <w:link w:val="CommentTextChar"/>
    <w:uiPriority w:val="99"/>
    <w:semiHidden/>
    <w:unhideWhenUsed/>
    <w:rsid w:val="008231B5"/>
    <w:rPr>
      <w:rFonts w:ascii="Cambria" w:eastAsia="Cambria" w:hAnsi="Cambria"/>
      <w:sz w:val="20"/>
      <w:szCs w:val="20"/>
      <w:lang w:eastAsia="en-US"/>
    </w:rPr>
  </w:style>
  <w:style w:type="character" w:customStyle="1" w:styleId="CommentTextChar">
    <w:name w:val="Comment Text Char"/>
    <w:basedOn w:val="DefaultParagraphFont"/>
    <w:link w:val="CommentText"/>
    <w:uiPriority w:val="99"/>
    <w:semiHidden/>
    <w:rsid w:val="008231B5"/>
    <w:rPr>
      <w:rFonts w:ascii="Cambria" w:eastAsia="Cambria" w:hAnsi="Cambria" w:cs="Times New Roman"/>
      <w:sz w:val="20"/>
      <w:szCs w:val="20"/>
    </w:rPr>
  </w:style>
  <w:style w:type="paragraph" w:customStyle="1" w:styleId="p1">
    <w:name w:val="p1"/>
    <w:basedOn w:val="Normal"/>
    <w:rsid w:val="008231B5"/>
    <w:pPr>
      <w:shd w:val="clear" w:color="auto" w:fill="FFFFFF"/>
    </w:pPr>
    <w:rPr>
      <w:rFonts w:ascii="Helvetica" w:hAnsi="Helvetica"/>
      <w:color w:val="181817"/>
    </w:rPr>
  </w:style>
  <w:style w:type="character" w:customStyle="1" w:styleId="s1">
    <w:name w:val="s1"/>
    <w:basedOn w:val="DefaultParagraphFont"/>
    <w:rsid w:val="008231B5"/>
  </w:style>
  <w:style w:type="paragraph" w:styleId="BalloonText">
    <w:name w:val="Balloon Text"/>
    <w:basedOn w:val="Normal"/>
    <w:link w:val="BalloonTextChar"/>
    <w:uiPriority w:val="99"/>
    <w:semiHidden/>
    <w:unhideWhenUsed/>
    <w:rsid w:val="004A0DB0"/>
    <w:rPr>
      <w:sz w:val="18"/>
      <w:szCs w:val="18"/>
      <w:lang w:eastAsia="en-US"/>
    </w:rPr>
  </w:style>
  <w:style w:type="character" w:customStyle="1" w:styleId="BalloonTextChar">
    <w:name w:val="Balloon Text Char"/>
    <w:basedOn w:val="DefaultParagraphFont"/>
    <w:link w:val="BalloonText"/>
    <w:uiPriority w:val="99"/>
    <w:semiHidden/>
    <w:rsid w:val="004A0DB0"/>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E104ED"/>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104ED"/>
    <w:rPr>
      <w:rFonts w:ascii="Cambria" w:eastAsia="Cambria" w:hAnsi="Cambria" w:cs="Times New Roman"/>
      <w:b/>
      <w:bCs/>
      <w:sz w:val="20"/>
      <w:szCs w:val="20"/>
    </w:rPr>
  </w:style>
  <w:style w:type="paragraph" w:styleId="ListParagraph">
    <w:name w:val="List Paragraph"/>
    <w:basedOn w:val="Normal"/>
    <w:uiPriority w:val="34"/>
    <w:qFormat/>
    <w:rsid w:val="00BA0D0D"/>
    <w:pPr>
      <w:ind w:left="720"/>
      <w:contextualSpacing/>
    </w:pPr>
    <w:rPr>
      <w:rFonts w:asciiTheme="minorHAnsi" w:hAnsiTheme="minorHAnsi" w:cstheme="minorBidi"/>
      <w:lang w:eastAsia="en-US"/>
    </w:rPr>
  </w:style>
  <w:style w:type="character" w:customStyle="1" w:styleId="Heading2Char">
    <w:name w:val="Heading 2 Char"/>
    <w:basedOn w:val="DefaultParagraphFont"/>
    <w:link w:val="Heading2"/>
    <w:uiPriority w:val="9"/>
    <w:semiHidden/>
    <w:rsid w:val="0096384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5B195E"/>
    <w:rPr>
      <w:color w:val="954F72" w:themeColor="followedHyperlink"/>
      <w:u w:val="single"/>
    </w:rPr>
  </w:style>
  <w:style w:type="character" w:customStyle="1" w:styleId="apple-converted-space">
    <w:name w:val="apple-converted-space"/>
    <w:basedOn w:val="DefaultParagraphFont"/>
    <w:rsid w:val="00AE6FCF"/>
  </w:style>
  <w:style w:type="paragraph" w:styleId="Revision">
    <w:name w:val="Revision"/>
    <w:hidden/>
    <w:uiPriority w:val="99"/>
    <w:semiHidden/>
    <w:rsid w:val="00111F86"/>
    <w:rPr>
      <w:rFonts w:ascii="Times New Roman" w:hAnsi="Times New Roman" w:cs="Times New Roman"/>
      <w:lang w:eastAsia="en-GB"/>
    </w:rPr>
  </w:style>
  <w:style w:type="paragraph" w:styleId="Subtitle">
    <w:name w:val="Subtitle"/>
    <w:basedOn w:val="Normal"/>
    <w:next w:val="Normal"/>
    <w:link w:val="SubtitleChar"/>
    <w:autoRedefine/>
    <w:uiPriority w:val="11"/>
    <w:qFormat/>
    <w:rsid w:val="00AF3503"/>
    <w:pPr>
      <w:numPr>
        <w:ilvl w:val="1"/>
      </w:numPr>
      <w:spacing w:after="160" w:line="480" w:lineRule="auto"/>
    </w:pPr>
    <w:rPr>
      <w:rFonts w:eastAsiaTheme="minorEastAsia"/>
      <w:color w:val="000000" w:themeColor="text1"/>
      <w:spacing w:val="15"/>
    </w:rPr>
  </w:style>
  <w:style w:type="character" w:customStyle="1" w:styleId="SubtitleChar">
    <w:name w:val="Subtitle Char"/>
    <w:basedOn w:val="DefaultParagraphFont"/>
    <w:link w:val="Subtitle"/>
    <w:uiPriority w:val="11"/>
    <w:rsid w:val="00AF3503"/>
    <w:rPr>
      <w:rFonts w:ascii="Times New Roman" w:eastAsiaTheme="minorEastAsia" w:hAnsi="Times New Roman" w:cs="Times New Roman"/>
      <w:color w:val="000000" w:themeColor="text1"/>
      <w:spacing w:val="15"/>
      <w:lang w:eastAsia="en-GB"/>
    </w:rPr>
  </w:style>
  <w:style w:type="character" w:customStyle="1" w:styleId="Heading1Char">
    <w:name w:val="Heading 1 Char"/>
    <w:basedOn w:val="DefaultParagraphFont"/>
    <w:link w:val="Heading1"/>
    <w:uiPriority w:val="9"/>
    <w:rsid w:val="003C02FF"/>
    <w:rPr>
      <w:rFonts w:asciiTheme="majorHAnsi" w:eastAsiaTheme="majorEastAsia" w:hAnsiTheme="majorHAnsi" w:cstheme="majorBidi"/>
      <w:color w:val="2F5496" w:themeColor="accent1" w:themeShade="BF"/>
      <w:sz w:val="32"/>
      <w:szCs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37241">
      <w:bodyDiv w:val="1"/>
      <w:marLeft w:val="0"/>
      <w:marRight w:val="0"/>
      <w:marTop w:val="0"/>
      <w:marBottom w:val="0"/>
      <w:divBdr>
        <w:top w:val="none" w:sz="0" w:space="0" w:color="auto"/>
        <w:left w:val="none" w:sz="0" w:space="0" w:color="auto"/>
        <w:bottom w:val="none" w:sz="0" w:space="0" w:color="auto"/>
        <w:right w:val="none" w:sz="0" w:space="0" w:color="auto"/>
      </w:divBdr>
    </w:div>
    <w:div w:id="399182341">
      <w:bodyDiv w:val="1"/>
      <w:marLeft w:val="0"/>
      <w:marRight w:val="0"/>
      <w:marTop w:val="0"/>
      <w:marBottom w:val="0"/>
      <w:divBdr>
        <w:top w:val="none" w:sz="0" w:space="0" w:color="auto"/>
        <w:left w:val="none" w:sz="0" w:space="0" w:color="auto"/>
        <w:bottom w:val="none" w:sz="0" w:space="0" w:color="auto"/>
        <w:right w:val="none" w:sz="0" w:space="0" w:color="auto"/>
      </w:divBdr>
    </w:div>
    <w:div w:id="477498199">
      <w:bodyDiv w:val="1"/>
      <w:marLeft w:val="0"/>
      <w:marRight w:val="0"/>
      <w:marTop w:val="0"/>
      <w:marBottom w:val="0"/>
      <w:divBdr>
        <w:top w:val="none" w:sz="0" w:space="0" w:color="auto"/>
        <w:left w:val="none" w:sz="0" w:space="0" w:color="auto"/>
        <w:bottom w:val="none" w:sz="0" w:space="0" w:color="auto"/>
        <w:right w:val="none" w:sz="0" w:space="0" w:color="auto"/>
      </w:divBdr>
    </w:div>
    <w:div w:id="555433412">
      <w:bodyDiv w:val="1"/>
      <w:marLeft w:val="0"/>
      <w:marRight w:val="0"/>
      <w:marTop w:val="0"/>
      <w:marBottom w:val="0"/>
      <w:divBdr>
        <w:top w:val="none" w:sz="0" w:space="0" w:color="auto"/>
        <w:left w:val="none" w:sz="0" w:space="0" w:color="auto"/>
        <w:bottom w:val="none" w:sz="0" w:space="0" w:color="auto"/>
        <w:right w:val="none" w:sz="0" w:space="0" w:color="auto"/>
      </w:divBdr>
    </w:div>
    <w:div w:id="573005301">
      <w:bodyDiv w:val="1"/>
      <w:marLeft w:val="0"/>
      <w:marRight w:val="0"/>
      <w:marTop w:val="0"/>
      <w:marBottom w:val="0"/>
      <w:divBdr>
        <w:top w:val="none" w:sz="0" w:space="0" w:color="auto"/>
        <w:left w:val="none" w:sz="0" w:space="0" w:color="auto"/>
        <w:bottom w:val="none" w:sz="0" w:space="0" w:color="auto"/>
        <w:right w:val="none" w:sz="0" w:space="0" w:color="auto"/>
      </w:divBdr>
    </w:div>
    <w:div w:id="581334342">
      <w:bodyDiv w:val="1"/>
      <w:marLeft w:val="0"/>
      <w:marRight w:val="0"/>
      <w:marTop w:val="0"/>
      <w:marBottom w:val="0"/>
      <w:divBdr>
        <w:top w:val="none" w:sz="0" w:space="0" w:color="auto"/>
        <w:left w:val="none" w:sz="0" w:space="0" w:color="auto"/>
        <w:bottom w:val="none" w:sz="0" w:space="0" w:color="auto"/>
        <w:right w:val="none" w:sz="0" w:space="0" w:color="auto"/>
      </w:divBdr>
    </w:div>
    <w:div w:id="586422510">
      <w:bodyDiv w:val="1"/>
      <w:marLeft w:val="0"/>
      <w:marRight w:val="0"/>
      <w:marTop w:val="0"/>
      <w:marBottom w:val="0"/>
      <w:divBdr>
        <w:top w:val="none" w:sz="0" w:space="0" w:color="auto"/>
        <w:left w:val="none" w:sz="0" w:space="0" w:color="auto"/>
        <w:bottom w:val="none" w:sz="0" w:space="0" w:color="auto"/>
        <w:right w:val="none" w:sz="0" w:space="0" w:color="auto"/>
      </w:divBdr>
    </w:div>
    <w:div w:id="651717104">
      <w:bodyDiv w:val="1"/>
      <w:marLeft w:val="0"/>
      <w:marRight w:val="0"/>
      <w:marTop w:val="0"/>
      <w:marBottom w:val="0"/>
      <w:divBdr>
        <w:top w:val="none" w:sz="0" w:space="0" w:color="auto"/>
        <w:left w:val="none" w:sz="0" w:space="0" w:color="auto"/>
        <w:bottom w:val="none" w:sz="0" w:space="0" w:color="auto"/>
        <w:right w:val="none" w:sz="0" w:space="0" w:color="auto"/>
      </w:divBdr>
    </w:div>
    <w:div w:id="756170946">
      <w:bodyDiv w:val="1"/>
      <w:marLeft w:val="0"/>
      <w:marRight w:val="0"/>
      <w:marTop w:val="0"/>
      <w:marBottom w:val="0"/>
      <w:divBdr>
        <w:top w:val="none" w:sz="0" w:space="0" w:color="auto"/>
        <w:left w:val="none" w:sz="0" w:space="0" w:color="auto"/>
        <w:bottom w:val="none" w:sz="0" w:space="0" w:color="auto"/>
        <w:right w:val="none" w:sz="0" w:space="0" w:color="auto"/>
      </w:divBdr>
    </w:div>
    <w:div w:id="930236637">
      <w:bodyDiv w:val="1"/>
      <w:marLeft w:val="0"/>
      <w:marRight w:val="0"/>
      <w:marTop w:val="0"/>
      <w:marBottom w:val="0"/>
      <w:divBdr>
        <w:top w:val="none" w:sz="0" w:space="0" w:color="auto"/>
        <w:left w:val="none" w:sz="0" w:space="0" w:color="auto"/>
        <w:bottom w:val="none" w:sz="0" w:space="0" w:color="auto"/>
        <w:right w:val="none" w:sz="0" w:space="0" w:color="auto"/>
      </w:divBdr>
    </w:div>
    <w:div w:id="945309972">
      <w:bodyDiv w:val="1"/>
      <w:marLeft w:val="0"/>
      <w:marRight w:val="0"/>
      <w:marTop w:val="0"/>
      <w:marBottom w:val="0"/>
      <w:divBdr>
        <w:top w:val="none" w:sz="0" w:space="0" w:color="auto"/>
        <w:left w:val="none" w:sz="0" w:space="0" w:color="auto"/>
        <w:bottom w:val="none" w:sz="0" w:space="0" w:color="auto"/>
        <w:right w:val="none" w:sz="0" w:space="0" w:color="auto"/>
      </w:divBdr>
    </w:div>
    <w:div w:id="961230283">
      <w:bodyDiv w:val="1"/>
      <w:marLeft w:val="0"/>
      <w:marRight w:val="0"/>
      <w:marTop w:val="0"/>
      <w:marBottom w:val="0"/>
      <w:divBdr>
        <w:top w:val="none" w:sz="0" w:space="0" w:color="auto"/>
        <w:left w:val="none" w:sz="0" w:space="0" w:color="auto"/>
        <w:bottom w:val="none" w:sz="0" w:space="0" w:color="auto"/>
        <w:right w:val="none" w:sz="0" w:space="0" w:color="auto"/>
      </w:divBdr>
    </w:div>
    <w:div w:id="1082945316">
      <w:bodyDiv w:val="1"/>
      <w:marLeft w:val="0"/>
      <w:marRight w:val="0"/>
      <w:marTop w:val="0"/>
      <w:marBottom w:val="0"/>
      <w:divBdr>
        <w:top w:val="none" w:sz="0" w:space="0" w:color="auto"/>
        <w:left w:val="none" w:sz="0" w:space="0" w:color="auto"/>
        <w:bottom w:val="none" w:sz="0" w:space="0" w:color="auto"/>
        <w:right w:val="none" w:sz="0" w:space="0" w:color="auto"/>
      </w:divBdr>
    </w:div>
    <w:div w:id="1178546675">
      <w:bodyDiv w:val="1"/>
      <w:marLeft w:val="0"/>
      <w:marRight w:val="0"/>
      <w:marTop w:val="0"/>
      <w:marBottom w:val="0"/>
      <w:divBdr>
        <w:top w:val="none" w:sz="0" w:space="0" w:color="auto"/>
        <w:left w:val="none" w:sz="0" w:space="0" w:color="auto"/>
        <w:bottom w:val="none" w:sz="0" w:space="0" w:color="auto"/>
        <w:right w:val="none" w:sz="0" w:space="0" w:color="auto"/>
      </w:divBdr>
    </w:div>
    <w:div w:id="1214349129">
      <w:bodyDiv w:val="1"/>
      <w:marLeft w:val="0"/>
      <w:marRight w:val="0"/>
      <w:marTop w:val="0"/>
      <w:marBottom w:val="0"/>
      <w:divBdr>
        <w:top w:val="none" w:sz="0" w:space="0" w:color="auto"/>
        <w:left w:val="none" w:sz="0" w:space="0" w:color="auto"/>
        <w:bottom w:val="none" w:sz="0" w:space="0" w:color="auto"/>
        <w:right w:val="none" w:sz="0" w:space="0" w:color="auto"/>
      </w:divBdr>
    </w:div>
    <w:div w:id="1217622172">
      <w:bodyDiv w:val="1"/>
      <w:marLeft w:val="0"/>
      <w:marRight w:val="0"/>
      <w:marTop w:val="0"/>
      <w:marBottom w:val="0"/>
      <w:divBdr>
        <w:top w:val="none" w:sz="0" w:space="0" w:color="auto"/>
        <w:left w:val="none" w:sz="0" w:space="0" w:color="auto"/>
        <w:bottom w:val="none" w:sz="0" w:space="0" w:color="auto"/>
        <w:right w:val="none" w:sz="0" w:space="0" w:color="auto"/>
      </w:divBdr>
    </w:div>
    <w:div w:id="1250964386">
      <w:bodyDiv w:val="1"/>
      <w:marLeft w:val="0"/>
      <w:marRight w:val="0"/>
      <w:marTop w:val="0"/>
      <w:marBottom w:val="0"/>
      <w:divBdr>
        <w:top w:val="none" w:sz="0" w:space="0" w:color="auto"/>
        <w:left w:val="none" w:sz="0" w:space="0" w:color="auto"/>
        <w:bottom w:val="none" w:sz="0" w:space="0" w:color="auto"/>
        <w:right w:val="none" w:sz="0" w:space="0" w:color="auto"/>
      </w:divBdr>
    </w:div>
    <w:div w:id="1329678190">
      <w:bodyDiv w:val="1"/>
      <w:marLeft w:val="0"/>
      <w:marRight w:val="0"/>
      <w:marTop w:val="0"/>
      <w:marBottom w:val="0"/>
      <w:divBdr>
        <w:top w:val="none" w:sz="0" w:space="0" w:color="auto"/>
        <w:left w:val="none" w:sz="0" w:space="0" w:color="auto"/>
        <w:bottom w:val="none" w:sz="0" w:space="0" w:color="auto"/>
        <w:right w:val="none" w:sz="0" w:space="0" w:color="auto"/>
      </w:divBdr>
    </w:div>
    <w:div w:id="1708409389">
      <w:bodyDiv w:val="1"/>
      <w:marLeft w:val="0"/>
      <w:marRight w:val="0"/>
      <w:marTop w:val="0"/>
      <w:marBottom w:val="0"/>
      <w:divBdr>
        <w:top w:val="none" w:sz="0" w:space="0" w:color="auto"/>
        <w:left w:val="none" w:sz="0" w:space="0" w:color="auto"/>
        <w:bottom w:val="none" w:sz="0" w:space="0" w:color="auto"/>
        <w:right w:val="none" w:sz="0" w:space="0" w:color="auto"/>
      </w:divBdr>
    </w:div>
    <w:div w:id="1731418365">
      <w:bodyDiv w:val="1"/>
      <w:marLeft w:val="0"/>
      <w:marRight w:val="0"/>
      <w:marTop w:val="0"/>
      <w:marBottom w:val="0"/>
      <w:divBdr>
        <w:top w:val="none" w:sz="0" w:space="0" w:color="auto"/>
        <w:left w:val="none" w:sz="0" w:space="0" w:color="auto"/>
        <w:bottom w:val="none" w:sz="0" w:space="0" w:color="auto"/>
        <w:right w:val="none" w:sz="0" w:space="0" w:color="auto"/>
      </w:divBdr>
    </w:div>
    <w:div w:id="1966962714">
      <w:bodyDiv w:val="1"/>
      <w:marLeft w:val="0"/>
      <w:marRight w:val="0"/>
      <w:marTop w:val="0"/>
      <w:marBottom w:val="0"/>
      <w:divBdr>
        <w:top w:val="none" w:sz="0" w:space="0" w:color="auto"/>
        <w:left w:val="none" w:sz="0" w:space="0" w:color="auto"/>
        <w:bottom w:val="none" w:sz="0" w:space="0" w:color="auto"/>
        <w:right w:val="none" w:sz="0" w:space="0" w:color="auto"/>
      </w:divBdr>
    </w:div>
    <w:div w:id="2051764732">
      <w:bodyDiv w:val="1"/>
      <w:marLeft w:val="0"/>
      <w:marRight w:val="0"/>
      <w:marTop w:val="0"/>
      <w:marBottom w:val="0"/>
      <w:divBdr>
        <w:top w:val="none" w:sz="0" w:space="0" w:color="auto"/>
        <w:left w:val="none" w:sz="0" w:space="0" w:color="auto"/>
        <w:bottom w:val="none" w:sz="0" w:space="0" w:color="auto"/>
        <w:right w:val="none" w:sz="0" w:space="0" w:color="auto"/>
      </w:divBdr>
    </w:div>
    <w:div w:id="21249538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microsoft.com/office/2011/relationships/commentsExtended" Target="commentsExtended.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2.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40EC2DF-EBA7-4EB8-AC30-0395F9B70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11981</Words>
  <Characters>68297</Characters>
  <Application>Microsoft Office Word</Application>
  <DocSecurity>4</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80118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Piper (i7621068)</dc:creator>
  <cp:lastModifiedBy>David,McQueen</cp:lastModifiedBy>
  <cp:revision>2</cp:revision>
  <cp:lastPrinted>2017-05-24T15:56:00Z</cp:lastPrinted>
  <dcterms:created xsi:type="dcterms:W3CDTF">2017-11-21T11:48:00Z</dcterms:created>
  <dcterms:modified xsi:type="dcterms:W3CDTF">2017-11-21T11:48:00Z</dcterms:modified>
</cp:coreProperties>
</file>