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pdf" ContentType="application/pdf"/>
  <Override PartName="/word/webSettings.xml" ContentType="application/vnd.openxmlformats-officedocument.wordprocessingml.webSettings+xml"/>
  <Default Extension="png" ContentType="image/png"/>
  <Override PartName="/word/header1.xml" ContentType="application/vnd.openxmlformats-officedocument.wordprocessingml.header+xml"/>
  <Default Extension="bin" ContentType="application/vnd.openxmlformats-officedocument.wordprocessingml.printerSettings"/>
  <Override PartName="/word/theme/theme1.xml" ContentType="application/vnd.openxmlformats-officedocument.theme+xml"/>
  <Override PartName="/word/styles.xml" ContentType="application/vnd.openxmlformats-officedocument.wordprocessingml.styles+xml"/>
  <Default Extension="rels" ContentType="application/vnd.openxmlformats-package.relationships+xml"/>
  <Override PartName="/word/header2.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53C75" w:rsidRPr="00C0553A" w:rsidRDefault="003E76AF" w:rsidP="00A53C75">
      <w:pPr>
        <w:ind w:left="-1418" w:right="-1481"/>
      </w:pPr>
      <w:r w:rsidRPr="003E76AF">
        <w:rPr>
          <w:noProof/>
        </w:rPr>
        <w:pict>
          <v:shapetype id="_x0000_t202" coordsize="21600,21600" o:spt="202" path="m0,0l0,21600,21600,21600,21600,0xe">
            <v:stroke joinstyle="miter"/>
            <v:path gradientshapeok="t" o:connecttype="rect"/>
          </v:shapetype>
          <v:shape id="Text Box 5" o:spid="_x0000_s1026" type="#_x0000_t202" style="position:absolute;left:0;text-align:left;margin-left:-71.95pt;margin-top:459pt;width:558pt;height:24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" filled="f" strokecolor="black [3213]">
            <v:textbox>
              <w:txbxContent>
                <w:p w:rsidR="00DC6F5C" w:rsidRPr="00A53C75" w:rsidRDefault="00DC6F5C" w:rsidP="00DF4A98">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rsidR="00DC6F5C" w:rsidRPr="00A53C75" w:rsidRDefault="00DC6F5C" w:rsidP="00DF4A98">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rsidR="00DC6F5C" w:rsidRPr="00A53C75" w:rsidRDefault="00DC6F5C" w:rsidP="00DF4A98">
                  <w:pPr>
                    <w:spacing w:before="10" w:line="150" w:lineRule="exact"/>
                    <w:rPr>
                      <w:rFonts w:ascii="Helvetica" w:hAnsi="Helvetica"/>
                      <w:sz w:val="15"/>
                      <w:szCs w:val="15"/>
                    </w:rPr>
                  </w:pPr>
                </w:p>
                <w:p w:rsidR="00DC6F5C" w:rsidRPr="00A53C75" w:rsidRDefault="00DC6F5C" w:rsidP="00DF4A98">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rsidR="00DC6F5C" w:rsidRPr="00A53C75" w:rsidRDefault="00DC6F5C" w:rsidP="00A53C75">
                  <w:pPr>
                    <w:rPr>
                      <w:rFonts w:ascii="Helvetica" w:hAnsi="Helvetica"/>
                      <w:sz w:val="20"/>
                      <w:szCs w:val="20"/>
                    </w:rPr>
                  </w:pPr>
                </w:p>
              </w:txbxContent>
            </v:textbox>
            <w10:wrap type="square"/>
          </v:shape>
        </w:pict>
      </w:r>
      <w:r w:rsidRPr="003E76AF">
        <w:rPr>
          <w:noProof/>
        </w:rPr>
        <w:pict>
          <v:shape id="Text Box 2" o:spid="_x0000_s1027" type="#_x0000_t202" style="position:absolute;left:0;text-align:left;margin-left:162pt;margin-top:108pt;width:234pt;height: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" filled="f" stroked="f">
            <v:textbox>
              <w:txbxContent>
                <w:p w:rsidR="00DC6F5C" w:rsidRPr="00A53C75" w:rsidRDefault="00DC6F5C">
                  <w:pPr>
                    <w:rPr>
                      <w:rFonts w:ascii="Helvetica" w:hAnsi="Helvetica"/>
                      <w:b/>
                      <w:sz w:val="36"/>
                      <w:szCs w:val="36"/>
                    </w:rPr>
                  </w:pPr>
                  <w:r w:rsidRPr="00A53C75">
                    <w:rPr>
                      <w:rFonts w:ascii="Helvetica" w:hAnsi="Helvetica"/>
                      <w:b/>
                      <w:sz w:val="36"/>
                      <w:szCs w:val="36"/>
                    </w:rPr>
                    <w:t>Journal of Promotional Communications</w:t>
                  </w:r>
                </w:p>
                <w:p w:rsidR="00DC6F5C" w:rsidRPr="00A53C75" w:rsidRDefault="00DC6F5C">
                  <w:pPr>
                    <w:rPr>
                      <w:rFonts w:ascii="Helvetica" w:hAnsi="Helvetica"/>
                    </w:rPr>
                  </w:pPr>
                </w:p>
                <w:p w:rsidR="00DC6F5C" w:rsidRPr="00A53C75" w:rsidRDefault="00DC6F5C">
                  <w:pPr>
                    <w:rPr>
                      <w:rFonts w:ascii="Helvetica" w:hAnsi="Helvetica"/>
                    </w:rPr>
                  </w:pPr>
                  <w:r w:rsidRPr="00A53C75">
                    <w:rPr>
                      <w:rFonts w:ascii="Helvetica" w:hAnsi="Helvetica"/>
                    </w:rPr>
                    <w:t>Publication details, including instructions for authors and subscription information: http://</w:t>
                  </w:r>
                </w:p>
                <w:p w:rsidR="00DC6F5C" w:rsidRPr="00A53C75" w:rsidRDefault="00DC6F5C">
                  <w:pPr>
                    <w:rPr>
                      <w:rFonts w:ascii="Helvetica" w:hAnsi="Helvetica"/>
                    </w:rPr>
                  </w:pPr>
                </w:p>
                <w:p w:rsidR="00DC6F5C" w:rsidRPr="00C0553A" w:rsidRDefault="00DC6F5C" w:rsidP="00C0553A">
                  <w:pPr>
                    <w:rPr>
                      <w:rFonts w:ascii="Helvetica" w:hAnsi="Helvetica"/>
                    </w:rPr>
                  </w:pPr>
                  <w:r w:rsidRPr="00C0553A">
                    <w:rPr>
                      <w:rFonts w:ascii="Helvetica Light" w:hAnsi="Helvetica Light"/>
                      <w:szCs w:val="36"/>
                      <w:lang w:val="en-US"/>
                    </w:rPr>
                    <w:t>I</w:t>
                  </w:r>
                  <w:r w:rsidRPr="00C0553A">
                    <w:rPr>
                      <w:rFonts w:ascii="Helvetica" w:hAnsi="Helvetica"/>
                      <w:szCs w:val="36"/>
                      <w:lang w:val="en-US"/>
                    </w:rPr>
                    <w:t>n-App Mobile Advertising</w:t>
                  </w:r>
                  <w:r>
                    <w:rPr>
                      <w:rFonts w:ascii="Helvetica" w:hAnsi="Helvetica"/>
                      <w:szCs w:val="36"/>
                      <w:lang w:val="en-US"/>
                    </w:rPr>
                    <w:t xml:space="preserve">: </w:t>
                  </w:r>
                  <w:r w:rsidRPr="00C0553A">
                    <w:rPr>
                      <w:rFonts w:ascii="Helvetica" w:hAnsi="Helvetica"/>
                    </w:rPr>
                    <w:t>Investigating C</w:t>
                  </w:r>
                  <w:r>
                    <w:rPr>
                      <w:rFonts w:ascii="Helvetica" w:hAnsi="Helvetica"/>
                    </w:rPr>
                    <w:t>onsumer Attitudes Towards Pull-B</w:t>
                  </w:r>
                  <w:r w:rsidRPr="00C0553A">
                    <w:rPr>
                      <w:rFonts w:ascii="Helvetica" w:hAnsi="Helvetica"/>
                    </w:rPr>
                    <w:t>ased Mobile Adverti</w:t>
                  </w:r>
                  <w:r>
                    <w:rPr>
                      <w:rFonts w:ascii="Helvetica" w:hAnsi="Helvetica"/>
                    </w:rPr>
                    <w:t>sing Amongst Young Adults In</w:t>
                  </w:r>
                  <w:r w:rsidRPr="00C0553A">
                    <w:rPr>
                      <w:rFonts w:ascii="Helvetica" w:hAnsi="Helvetica"/>
                    </w:rPr>
                    <w:t xml:space="preserve"> the UK</w:t>
                  </w:r>
                </w:p>
                <w:p w:rsidR="00DC6F5C" w:rsidRPr="00C0553A" w:rsidRDefault="00DC6F5C" w:rsidP="00C0553A">
                  <w:pPr>
                    <w:rPr>
                      <w:rFonts w:ascii="Helvetica" w:hAnsi="Helvetica"/>
                    </w:rPr>
                  </w:pPr>
                </w:p>
                <w:p w:rsidR="00DC6F5C" w:rsidRDefault="00DC6F5C">
                  <w:pPr>
                    <w:rPr>
                      <w:rFonts w:ascii="Helvetica" w:hAnsi="Helvetica"/>
                    </w:rPr>
                  </w:pPr>
                </w:p>
                <w:p w:rsidR="00DC6F5C" w:rsidRPr="00A53C75" w:rsidRDefault="00DC6F5C">
                  <w:pPr>
                    <w:rPr>
                      <w:rFonts w:ascii="Helvetica" w:hAnsi="Helvetica"/>
                    </w:rPr>
                  </w:pPr>
                  <w:proofErr w:type="spellStart"/>
                  <w:r>
                    <w:rPr>
                      <w:rFonts w:ascii="Helvetica" w:hAnsi="Helvetica"/>
                    </w:rPr>
                    <w:t>Callum</w:t>
                  </w:r>
                  <w:proofErr w:type="spellEnd"/>
                  <w:r>
                    <w:rPr>
                      <w:rFonts w:ascii="Helvetica" w:hAnsi="Helvetica"/>
                    </w:rPr>
                    <w:t xml:space="preserve"> Raines</w:t>
                  </w:r>
                </w:p>
                <w:p w:rsidR="00DC6F5C" w:rsidRPr="00A53C75" w:rsidRDefault="00DC6F5C">
                  <w:pPr>
                    <w:rPr>
                      <w:rFonts w:ascii="Helvetica" w:hAnsi="Helvetica"/>
                    </w:rPr>
                  </w:pPr>
                </w:p>
                <w:p w:rsidR="00DC6F5C" w:rsidRPr="00A53C75" w:rsidRDefault="00DC6F5C">
                  <w:pPr>
                    <w:rPr>
                      <w:rFonts w:ascii="Helvetica" w:hAnsi="Helvetica"/>
                    </w:rPr>
                  </w:pPr>
                  <w:r w:rsidRPr="00A53C75">
                    <w:rPr>
                      <w:rFonts w:ascii="Helvetica" w:hAnsi="Helvetica"/>
                    </w:rPr>
                    <w:t>Published online:</w:t>
                  </w:r>
                </w:p>
              </w:txbxContent>
            </v:textbox>
            <w10:wrap type="square"/>
          </v:shape>
        </w:pict>
      </w:r>
      <w:r w:rsidRPr="003E76AF">
        <w:rPr>
          <w:noProof/>
        </w:rPr>
        <w:pict>
          <v:shape id="Text Box 6" o:spid="_x0000_s1028" type="#_x0000_t202" style="position:absolute;left:0;text-align:left;margin-left:-44.95pt;margin-top:108pt;width:180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" filled="f" stroked="f">
            <v:textbox>
              <w:txbxContent>
                <w:p w:rsidR="00DC6F5C" w:rsidRDefault="00DC6F5C">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5">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962785" cy="2766060"/>
                                </a:xfrm>
                                <a:prstGeom prst="rect">
                                  <a:avLst/>
                                </a:prstGeom>
                              </pic:spPr>
                            </pic:pic>
                          </a:graphicData>
                        </a:graphic>
                      </wp:inline>
                    </w:drawing>
                  </w:r>
                </w:p>
              </w:txbxContent>
            </v:textbox>
            <w10:wrap type="square"/>
          </v:shape>
        </w:pict>
      </w:r>
      <w:r w:rsidRPr="003E76AF">
        <w:rPr>
          <w:noProof/>
        </w:rPr>
        <w:pict>
          <v:shape id="Text Box 4" o:spid="_x0000_s1029" type="#_x0000_t202" style="position:absolute;left:0;text-align:left;margin-left:-71.95pt;margin-top:6in;width:558pt;height:2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" filled="f" stroked="f">
            <v:textbox>
              <w:txbxContent>
                <w:p w:rsidR="00DC6F5C" w:rsidRPr="00A53C75" w:rsidRDefault="00DC6F5C" w:rsidP="00A53C75">
                  <w:pPr>
                    <w:rPr>
                      <w:rFonts w:ascii="Helvetica" w:hAnsi="Helvetica"/>
                      <w:sz w:val="20"/>
                      <w:szCs w:val="20"/>
                    </w:rPr>
                  </w:pPr>
                  <w:r>
                    <w:rPr>
                      <w:rFonts w:ascii="Helvetica" w:hAnsi="Helvetica"/>
                      <w:sz w:val="20"/>
                      <w:szCs w:val="20"/>
                    </w:rPr>
                    <w:t>PLEASE SCROLL DOWN FOR ARTICLE</w:t>
                  </w:r>
                </w:p>
              </w:txbxContent>
            </v:textbox>
            <w10:wrap type="square"/>
          </v:shape>
        </w:pict>
      </w:r>
      <w:r w:rsidRPr="003E76AF">
        <w:rPr>
          <w:noProof/>
        </w:rPr>
        <w:pict>
          <v:shape id="Text Box 3" o:spid="_x0000_s1030" type="#_x0000_t202" style="position:absolute;left:0;text-align:left;margin-left:-71.95pt;margin-top:351pt;width:558pt;height:1in;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" filled="f" strokecolor="black [3213]">
            <v:textbox>
              <w:txbxContent>
                <w:p w:rsidR="00DC6F5C" w:rsidRPr="00A53C75" w:rsidRDefault="00DC6F5C" w:rsidP="00A53C75">
                  <w:pPr>
                    <w:rPr>
                      <w:rFonts w:ascii="Helvetica" w:hAnsi="Helvetica"/>
                      <w:sz w:val="20"/>
                      <w:szCs w:val="20"/>
                    </w:rPr>
                  </w:pPr>
                  <w:r>
                    <w:rPr>
                      <w:rFonts w:ascii="Helvetica" w:hAnsi="Helvetica"/>
                      <w:sz w:val="20"/>
                      <w:szCs w:val="20"/>
                    </w:rPr>
                    <w:t xml:space="preserve">To cite this article: Raines, C. 2013. In-App Mobile Advertising: Investigating Consumer Attitudes Towards Pull-Based Mobile Advertising Amongst Young Adults in the UK. </w:t>
                  </w:r>
                  <w:r w:rsidRPr="00310ABD">
                    <w:rPr>
                      <w:rFonts w:ascii="Helvetica" w:hAnsi="Helvetica"/>
                      <w:i/>
                      <w:sz w:val="20"/>
                      <w:szCs w:val="20"/>
                    </w:rPr>
                    <w:t>Journal of Promotional Communications</w:t>
                  </w:r>
                  <w:r>
                    <w:rPr>
                      <w:rFonts w:ascii="Helvetica" w:hAnsi="Helvetica"/>
                      <w:sz w:val="20"/>
                      <w:szCs w:val="20"/>
                    </w:rPr>
                    <w:t>, 1 (1), 125-148</w:t>
                  </w:r>
                </w:p>
              </w:txbxContent>
            </v:textbox>
            <w10:wrap type="square"/>
          </v:shape>
        </w:pict>
      </w:r>
      <w:r w:rsidRPr="003E76AF">
        <w:rPr>
          <w:noProof/>
        </w:rPr>
        <w:pict>
          <v:shape id="Text Box 1" o:spid="_x0000_s1031" type="#_x0000_t202" style="position:absolute;left:0;text-align:left;margin-left:-71.95pt;margin-top:0;width:558pt;height:9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" filled="f" strokecolor="black [3213]">
            <v:textbox>
              <w:txbxContent>
                <w:p w:rsidR="00DC6F5C" w:rsidRPr="00A53C75" w:rsidRDefault="00DC6F5C">
                  <w:pPr>
                    <w:rPr>
                      <w:rFonts w:ascii="Helvetica" w:hAnsi="Helvetica"/>
                      <w:sz w:val="20"/>
                      <w:szCs w:val="20"/>
                    </w:rPr>
                  </w:pPr>
                  <w:r w:rsidRPr="00A53C75">
                    <w:rPr>
                      <w:rFonts w:ascii="Helvetica" w:hAnsi="Helvetica"/>
                      <w:sz w:val="20"/>
                      <w:szCs w:val="20"/>
                    </w:rPr>
                    <w:t>This article was downloaded by:</w:t>
                  </w:r>
                </w:p>
                <w:p w:rsidR="00DC6F5C" w:rsidRPr="00A53C75" w:rsidRDefault="00DC6F5C">
                  <w:pPr>
                    <w:rPr>
                      <w:rFonts w:ascii="Helvetica" w:hAnsi="Helvetica"/>
                      <w:sz w:val="20"/>
                      <w:szCs w:val="20"/>
                    </w:rPr>
                  </w:pPr>
                  <w:r w:rsidRPr="00A53C75">
                    <w:rPr>
                      <w:rFonts w:ascii="Helvetica" w:hAnsi="Helvetica"/>
                      <w:sz w:val="20"/>
                      <w:szCs w:val="20"/>
                    </w:rPr>
                    <w:t>On:</w:t>
                  </w:r>
                </w:p>
                <w:p w:rsidR="00DC6F5C" w:rsidRPr="00A53C75" w:rsidRDefault="00DC6F5C">
                  <w:pPr>
                    <w:rPr>
                      <w:rFonts w:ascii="Helvetica" w:hAnsi="Helvetica"/>
                      <w:sz w:val="20"/>
                      <w:szCs w:val="20"/>
                    </w:rPr>
                  </w:pPr>
                  <w:r w:rsidRPr="00A53C75">
                    <w:rPr>
                      <w:rFonts w:ascii="Helvetica" w:hAnsi="Helvetica"/>
                      <w:sz w:val="20"/>
                      <w:szCs w:val="20"/>
                    </w:rPr>
                    <w:t>Publisher:</w:t>
                  </w:r>
                </w:p>
                <w:p w:rsidR="00DC6F5C" w:rsidRPr="00A53C75" w:rsidRDefault="00DC6F5C">
                  <w:pPr>
                    <w:rPr>
                      <w:rFonts w:ascii="Helvetica" w:hAnsi="Helvetica"/>
                      <w:sz w:val="20"/>
                      <w:szCs w:val="20"/>
                    </w:rPr>
                  </w:pPr>
                  <w:r w:rsidRPr="00A53C75">
                    <w:rPr>
                      <w:rFonts w:ascii="Helvetica" w:hAnsi="Helvetica"/>
                      <w:sz w:val="20"/>
                      <w:szCs w:val="20"/>
                    </w:rPr>
                    <w:t>Address:</w:t>
                  </w:r>
                </w:p>
              </w:txbxContent>
            </v:textbox>
            <w10:wrap type="square"/>
          </v:shape>
        </w:pict>
      </w:r>
    </w:p>
    <w:p w:rsidR="00A53C75" w:rsidRPr="00C0553A" w:rsidRDefault="00A53C75" w:rsidP="00A53C75"/>
    <w:p w:rsidR="00A53C75" w:rsidRPr="00C0553A" w:rsidRDefault="00A53C75" w:rsidP="00A53C75"/>
    <w:p w:rsidR="00A53C75" w:rsidRPr="00C0553A" w:rsidRDefault="00A53C75" w:rsidP="00A53C75"/>
    <w:p w:rsidR="00A53C75" w:rsidRPr="00C0553A" w:rsidRDefault="00A53C75" w:rsidP="00A53C75"/>
    <w:p w:rsidR="00A53C75" w:rsidRPr="00C0553A" w:rsidRDefault="00A53C75" w:rsidP="00A53C75"/>
    <w:p w:rsidR="00A53C75" w:rsidRPr="00C0553A" w:rsidRDefault="00A53C75" w:rsidP="00A53C75"/>
    <w:p w:rsidR="00A53C75" w:rsidRPr="00C0553A" w:rsidRDefault="00A53C75" w:rsidP="00A53C75"/>
    <w:p w:rsidR="00A53C75" w:rsidRPr="00C0553A" w:rsidRDefault="00A53C75" w:rsidP="00A53C75"/>
    <w:p w:rsidR="00A53C75" w:rsidRPr="00C0553A" w:rsidRDefault="00A53C75" w:rsidP="00A53C75"/>
    <w:p w:rsidR="00A53C75" w:rsidRPr="00C0553A" w:rsidRDefault="00A53C75" w:rsidP="00A53C75"/>
    <w:p w:rsidR="00A53C75" w:rsidRPr="00C0553A" w:rsidRDefault="00A53C75" w:rsidP="00A53C75"/>
    <w:p w:rsidR="00A53C75" w:rsidRPr="00C0553A" w:rsidRDefault="00A53C75" w:rsidP="00A53C75"/>
    <w:p w:rsidR="00A53C75" w:rsidRPr="00C0553A" w:rsidRDefault="00A53C75" w:rsidP="00A53C75"/>
    <w:p w:rsidR="00A53C75" w:rsidRPr="00C0553A" w:rsidRDefault="00A53C75" w:rsidP="00A53C75"/>
    <w:p w:rsidR="00A53C75" w:rsidRPr="00C0553A" w:rsidRDefault="00A53C75" w:rsidP="00A53C75"/>
    <w:p w:rsidR="00A53C75" w:rsidRPr="00C0553A" w:rsidRDefault="00A53C75" w:rsidP="00A53C75"/>
    <w:p w:rsidR="00A53C75" w:rsidRPr="00C0553A" w:rsidRDefault="00A53C75" w:rsidP="00A53C75"/>
    <w:p w:rsidR="00A53C75" w:rsidRPr="00C0553A" w:rsidRDefault="00A53C75">
      <w:r w:rsidRPr="00C0553A">
        <w:br w:type="page"/>
      </w:r>
    </w:p>
    <w:p w:rsidR="00A53C75" w:rsidRPr="00C0553A" w:rsidRDefault="0010234B" w:rsidP="00553980">
      <w:pPr>
        <w:ind w:right="610"/>
        <w:rPr>
          <w:rFonts w:ascii="Helvetica" w:hAnsi="Helvetica"/>
          <w:b/>
          <w:sz w:val="44"/>
          <w:szCs w:val="36"/>
        </w:rPr>
      </w:pPr>
      <w:proofErr w:type="spellStart"/>
      <w:r w:rsidRPr="00C0553A">
        <w:rPr>
          <w:rFonts w:ascii="Helvetica" w:hAnsi="Helvetica"/>
          <w:b/>
          <w:sz w:val="44"/>
          <w:szCs w:val="36"/>
        </w:rPr>
        <w:t>Callum</w:t>
      </w:r>
      <w:proofErr w:type="spellEnd"/>
      <w:r w:rsidRPr="00C0553A">
        <w:rPr>
          <w:rFonts w:ascii="Helvetica" w:hAnsi="Helvetica"/>
          <w:b/>
          <w:sz w:val="44"/>
          <w:szCs w:val="36"/>
        </w:rPr>
        <w:t xml:space="preserve"> Raines </w:t>
      </w:r>
    </w:p>
    <w:p w:rsidR="00A53C75" w:rsidRPr="00C0553A" w:rsidRDefault="00A53C75" w:rsidP="00553980">
      <w:pPr>
        <w:ind w:right="610"/>
        <w:rPr>
          <w:rFonts w:ascii="Helvetica" w:hAnsi="Helvetica"/>
          <w:b/>
          <w:sz w:val="36"/>
          <w:szCs w:val="36"/>
        </w:rPr>
      </w:pPr>
    </w:p>
    <w:p w:rsidR="0010234B" w:rsidRPr="00C0553A" w:rsidRDefault="0010234B" w:rsidP="00553980">
      <w:pPr>
        <w:ind w:right="610"/>
        <w:rPr>
          <w:rFonts w:ascii="Helvetica Light" w:hAnsi="Helvetica Light"/>
          <w:sz w:val="36"/>
          <w:szCs w:val="36"/>
        </w:rPr>
      </w:pPr>
      <w:r w:rsidRPr="00C0553A">
        <w:rPr>
          <w:rFonts w:ascii="Helvetica Light" w:hAnsi="Helvetica Light"/>
          <w:sz w:val="36"/>
          <w:szCs w:val="36"/>
        </w:rPr>
        <w:t>In-App Mobile Advertising:</w:t>
      </w:r>
    </w:p>
    <w:p w:rsidR="00A53C75" w:rsidRPr="00C0553A" w:rsidRDefault="0010234B" w:rsidP="00553980">
      <w:pPr>
        <w:ind w:right="610"/>
        <w:rPr>
          <w:rFonts w:ascii="Helvetica Light" w:hAnsi="Helvetica Light"/>
          <w:sz w:val="36"/>
          <w:szCs w:val="36"/>
        </w:rPr>
      </w:pPr>
      <w:r w:rsidRPr="00C0553A">
        <w:rPr>
          <w:rFonts w:ascii="Helvetica Light" w:hAnsi="Helvetica Light"/>
          <w:sz w:val="36"/>
          <w:szCs w:val="36"/>
        </w:rPr>
        <w:t>Investigating C</w:t>
      </w:r>
      <w:r w:rsidR="00DF4A98">
        <w:rPr>
          <w:rFonts w:ascii="Helvetica Light" w:hAnsi="Helvetica Light"/>
          <w:sz w:val="36"/>
          <w:szCs w:val="36"/>
        </w:rPr>
        <w:t>onsumer Attitudes Towards Pull-B</w:t>
      </w:r>
      <w:r w:rsidRPr="00C0553A">
        <w:rPr>
          <w:rFonts w:ascii="Helvetica Light" w:hAnsi="Helvetica Light"/>
          <w:sz w:val="36"/>
          <w:szCs w:val="36"/>
        </w:rPr>
        <w:t>ased Mobile Ad</w:t>
      </w:r>
      <w:r w:rsidR="00DF4A98">
        <w:rPr>
          <w:rFonts w:ascii="Helvetica Light" w:hAnsi="Helvetica Light"/>
          <w:sz w:val="36"/>
          <w:szCs w:val="36"/>
        </w:rPr>
        <w:t xml:space="preserve">vertising Amongst Young Adults In </w:t>
      </w:r>
      <w:r w:rsidRPr="00C0553A">
        <w:rPr>
          <w:rFonts w:ascii="Helvetica Light" w:hAnsi="Helvetica Light"/>
          <w:sz w:val="36"/>
          <w:szCs w:val="36"/>
        </w:rPr>
        <w:t>the UK</w:t>
      </w:r>
    </w:p>
    <w:p w:rsidR="00A53C75" w:rsidRPr="00C0553A" w:rsidRDefault="00A53C75" w:rsidP="00553980">
      <w:pPr>
        <w:ind w:right="610"/>
        <w:rPr>
          <w:rFonts w:ascii="Helvetica Light" w:hAnsi="Helvetica Light"/>
          <w:sz w:val="36"/>
          <w:szCs w:val="36"/>
        </w:rPr>
      </w:pPr>
    </w:p>
    <w:p w:rsidR="00A53C75" w:rsidRPr="00C0553A" w:rsidRDefault="00C664B4" w:rsidP="00553980">
      <w:pPr>
        <w:ind w:left="567" w:right="610"/>
        <w:rPr>
          <w:i/>
        </w:rPr>
      </w:pPr>
      <w:r w:rsidRPr="00C0553A">
        <w:rPr>
          <w:i/>
        </w:rPr>
        <w:t>Fuelled by the Smartphone’s</w:t>
      </w:r>
      <w:r w:rsidR="0010234B" w:rsidRPr="00C0553A">
        <w:rPr>
          <w:i/>
        </w:rPr>
        <w:t xml:space="preserve"> continued diffusion</w:t>
      </w:r>
      <w:r w:rsidRPr="00C0553A">
        <w:rPr>
          <w:i/>
        </w:rPr>
        <w:t>,</w:t>
      </w:r>
      <w:r w:rsidR="0010234B" w:rsidRPr="00C0553A">
        <w:rPr>
          <w:i/>
        </w:rPr>
        <w:t xml:space="preserve"> the mobile advertising market has experienced a revival. </w:t>
      </w:r>
      <w:r w:rsidRPr="00C0553A">
        <w:rPr>
          <w:i/>
        </w:rPr>
        <w:t xml:space="preserve"> </w:t>
      </w:r>
      <w:r w:rsidR="0010234B" w:rsidRPr="00C0553A">
        <w:rPr>
          <w:i/>
        </w:rPr>
        <w:t>The discerning marketer now faces a plethora of advertising opportunities to choose from, although arguably In-App advertising has been</w:t>
      </w:r>
      <w:r w:rsidR="00C0553A" w:rsidRPr="00C0553A">
        <w:rPr>
          <w:i/>
        </w:rPr>
        <w:t xml:space="preserve"> positioned </w:t>
      </w:r>
      <w:r w:rsidR="0010234B" w:rsidRPr="00C0553A">
        <w:rPr>
          <w:i/>
        </w:rPr>
        <w:t xml:space="preserve">as the medium with the greatest potential.  </w:t>
      </w:r>
      <w:r w:rsidRPr="00C0553A">
        <w:rPr>
          <w:i/>
        </w:rPr>
        <w:t xml:space="preserve"> </w:t>
      </w:r>
      <w:r w:rsidR="0010234B" w:rsidRPr="00C0553A">
        <w:rPr>
          <w:i/>
        </w:rPr>
        <w:t xml:space="preserve">Far removed from the legacy </w:t>
      </w:r>
      <w:r w:rsidRPr="00C0553A">
        <w:rPr>
          <w:i/>
        </w:rPr>
        <w:t xml:space="preserve">of </w:t>
      </w:r>
      <w:r w:rsidR="0010234B" w:rsidRPr="00C0553A">
        <w:rPr>
          <w:i/>
        </w:rPr>
        <w:t>push-based mobile advertising formats the extant literatu</w:t>
      </w:r>
      <w:r w:rsidR="00C0553A">
        <w:rPr>
          <w:i/>
        </w:rPr>
        <w:t>re has addressed, there is little</w:t>
      </w:r>
      <w:r w:rsidR="0010234B" w:rsidRPr="00C0553A">
        <w:rPr>
          <w:i/>
        </w:rPr>
        <w:t xml:space="preserve"> empirical research focused solely on in-app advertising. </w:t>
      </w:r>
      <w:r w:rsidRPr="00C0553A">
        <w:rPr>
          <w:i/>
        </w:rPr>
        <w:t xml:space="preserve"> </w:t>
      </w:r>
      <w:r w:rsidR="0010234B" w:rsidRPr="00C0553A">
        <w:rPr>
          <w:i/>
        </w:rPr>
        <w:t xml:space="preserve">The present study sets to address this </w:t>
      </w:r>
      <w:r w:rsidRPr="00C0553A">
        <w:rPr>
          <w:i/>
        </w:rPr>
        <w:t>omission</w:t>
      </w:r>
      <w:r w:rsidR="0010234B" w:rsidRPr="00C0553A">
        <w:rPr>
          <w:i/>
        </w:rPr>
        <w:t xml:space="preserve">, investigating consumer attitudes specifically towards in-app advertising, the relationship between attitude and behaviour, and the factors influencing overall attitudes. The results of a survey revealed generally negative attitude towards in-app advertising, with the relationship between attitude and behaviour confirmed. Irritation and Entertainment are identified as the central drivers in attitude formation. </w:t>
      </w:r>
      <w:r w:rsidRPr="00C0553A">
        <w:rPr>
          <w:i/>
        </w:rPr>
        <w:t xml:space="preserve"> </w:t>
      </w:r>
      <w:r w:rsidR="0010234B" w:rsidRPr="00C0553A">
        <w:rPr>
          <w:i/>
        </w:rPr>
        <w:t>Recommendations are proposed as to how marketers can best meet consumer requirements and drive positive attitude formation.</w:t>
      </w:r>
    </w:p>
    <w:p w:rsidR="00A53C75" w:rsidRPr="00C0553A" w:rsidRDefault="00A53C75" w:rsidP="00553980">
      <w:pPr>
        <w:ind w:left="567" w:right="610"/>
        <w:rPr>
          <w:i/>
        </w:rPr>
      </w:pPr>
    </w:p>
    <w:p w:rsidR="00A53C75" w:rsidRPr="00C0553A" w:rsidRDefault="00A53C75" w:rsidP="00553980">
      <w:pPr>
        <w:ind w:left="567" w:right="610"/>
      </w:pPr>
      <w:r w:rsidRPr="00C0553A">
        <w:t>Keywords:</w:t>
      </w:r>
      <w:r w:rsidR="0010234B" w:rsidRPr="00C0553A">
        <w:t xml:space="preserve"> </w:t>
      </w:r>
      <w:r w:rsidR="00813319">
        <w:rPr>
          <w:rFonts w:cs="Times New Roman"/>
        </w:rPr>
        <w:t>Consumer attitudes, a</w:t>
      </w:r>
      <w:r w:rsidR="0010234B" w:rsidRPr="00C0553A">
        <w:rPr>
          <w:rFonts w:cs="Times New Roman"/>
        </w:rPr>
        <w:t>ttitu</w:t>
      </w:r>
      <w:r w:rsidR="00813319">
        <w:rPr>
          <w:rFonts w:cs="Times New Roman"/>
        </w:rPr>
        <w:t>de towards advertising, mobile a</w:t>
      </w:r>
      <w:r w:rsidR="0010234B" w:rsidRPr="00C0553A">
        <w:rPr>
          <w:rFonts w:cs="Times New Roman"/>
        </w:rPr>
        <w:t>dverti</w:t>
      </w:r>
      <w:r w:rsidR="00813319">
        <w:rPr>
          <w:rFonts w:cs="Times New Roman"/>
        </w:rPr>
        <w:t>sing, mobile apps, advertising e</w:t>
      </w:r>
      <w:r w:rsidR="00DC6F5C">
        <w:rPr>
          <w:rFonts w:cs="Times New Roman"/>
        </w:rPr>
        <w:t>ffectiveness</w:t>
      </w:r>
    </w:p>
    <w:p w:rsidR="00A53C75" w:rsidRPr="00C0553A" w:rsidRDefault="00A53C75" w:rsidP="00553980">
      <w:pPr>
        <w:ind w:left="567" w:right="610"/>
      </w:pPr>
    </w:p>
    <w:p w:rsidR="00813319" w:rsidRDefault="00813319" w:rsidP="00553980">
      <w:pPr>
        <w:ind w:right="610"/>
      </w:pPr>
    </w:p>
    <w:p w:rsidR="00A53C75" w:rsidRPr="00C0553A" w:rsidRDefault="00A53C75" w:rsidP="00553980">
      <w:pPr>
        <w:ind w:right="610"/>
      </w:pPr>
    </w:p>
    <w:p w:rsidR="00A53C75" w:rsidRPr="00C0553A" w:rsidRDefault="00A53C75" w:rsidP="00553980">
      <w:pPr>
        <w:ind w:right="610"/>
        <w:rPr>
          <w:rFonts w:ascii="Helvetica Light" w:hAnsi="Helvetica Light"/>
        </w:rPr>
      </w:pPr>
    </w:p>
    <w:p w:rsidR="00A53C75" w:rsidRPr="00C0553A" w:rsidRDefault="003E76AF" w:rsidP="00553980">
      <w:pPr>
        <w:ind w:right="610"/>
        <w:rPr>
          <w:rFonts w:ascii="Helvetica Light" w:hAnsi="Helvetica Light"/>
        </w:rPr>
      </w:pPr>
      <w:r w:rsidRPr="003E76AF">
        <w:rPr>
          <w:rFonts w:ascii="Helvetica Light" w:hAnsi="Helvetica Light"/>
          <w:noProof/>
        </w:rPr>
        <w:pict>
          <v:shape id="Text Box 10" o:spid="_x0000_s1032" type="#_x0000_t202" style="position:absolute;margin-left:36pt;margin-top:5.75pt;width:6in;height:8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" filled="f" stroked="f">
            <v:textbox>
              <w:txbxContent>
                <w:p w:rsidR="00DC6F5C" w:rsidRDefault="00DC6F5C" w:rsidP="004D0E3B">
                  <w:pPr>
                    <w:spacing w:before="35"/>
                    <w:ind w:left="-142" w:right="-20" w:firstLine="142"/>
                    <w:rPr>
                      <w:rFonts w:ascii="Helvetica" w:eastAsia="Times New Roman" w:hAnsi="Helvetica" w:cs="Times New Roman"/>
                      <w:color w:val="231F20"/>
                      <w:spacing w:val="5"/>
                      <w:sz w:val="20"/>
                      <w:szCs w:val="20"/>
                    </w:rPr>
                  </w:pPr>
                  <w:proofErr w:type="spellStart"/>
                  <w:r>
                    <w:rPr>
                      <w:rFonts w:ascii="Helvetica" w:eastAsia="Times New Roman" w:hAnsi="Helvetica" w:cs="Times New Roman"/>
                      <w:color w:val="231F20"/>
                      <w:w w:val="106"/>
                      <w:sz w:val="20"/>
                      <w:szCs w:val="20"/>
                    </w:rPr>
                    <w:t>Callum</w:t>
                  </w:r>
                  <w:proofErr w:type="spellEnd"/>
                  <w:r>
                    <w:rPr>
                      <w:rFonts w:ascii="Helvetica" w:eastAsia="Times New Roman" w:hAnsi="Helvetica" w:cs="Times New Roman"/>
                      <w:color w:val="231F20"/>
                      <w:w w:val="106"/>
                      <w:sz w:val="20"/>
                      <w:szCs w:val="20"/>
                    </w:rPr>
                    <w:t xml:space="preserve"> </w:t>
                  </w:r>
                  <w:proofErr w:type="spellStart"/>
                  <w:r>
                    <w:rPr>
                      <w:rFonts w:ascii="Helvetica" w:eastAsia="Times New Roman" w:hAnsi="Helvetica" w:cs="Times New Roman"/>
                      <w:color w:val="231F20"/>
                      <w:w w:val="106"/>
                      <w:sz w:val="20"/>
                      <w:szCs w:val="20"/>
                    </w:rPr>
                    <w:t>Reines</w:t>
                  </w:r>
                  <w:proofErr w:type="spellEnd"/>
                  <w:r>
                    <w:rPr>
                      <w:rFonts w:ascii="Helvetica" w:eastAsia="Times New Roman" w:hAnsi="Helvetica" w:cs="Times New Roman"/>
                      <w:color w:val="231F20"/>
                      <w:w w:val="106"/>
                      <w:sz w:val="20"/>
                      <w:szCs w:val="20"/>
                    </w:rPr>
                    <w:t>, In-App Advertising</w:t>
                  </w:r>
                  <w:r w:rsidRPr="004D0E3B">
                    <w:rPr>
                      <w:rFonts w:ascii="Helvetica" w:eastAsia="Times New Roman" w:hAnsi="Helvetica" w:cs="Times New Roman"/>
                      <w:color w:val="231F20"/>
                      <w:w w:val="106"/>
                      <w:sz w:val="20"/>
                      <w:szCs w:val="20"/>
                    </w:rPr>
                    <w:t>,</w:t>
                  </w:r>
                  <w:r w:rsidRPr="004D0E3B">
                    <w:rPr>
                      <w:rFonts w:ascii="Helvetica" w:eastAsia="Times New Roman" w:hAnsi="Helvetica" w:cs="Times New Roman"/>
                      <w:color w:val="231F20"/>
                      <w:spacing w:val="5"/>
                      <w:w w:val="106"/>
                      <w:sz w:val="20"/>
                      <w:szCs w:val="20"/>
                    </w:rPr>
                    <w:t xml:space="preserve"> </w:t>
                  </w:r>
                  <w:r w:rsidRPr="00596B32">
                    <w:rPr>
                      <w:rFonts w:ascii="Helvetica" w:eastAsia="Times New Roman" w:hAnsi="Helvetica" w:cs="Times New Roman"/>
                      <w:i/>
                      <w:color w:val="231F20"/>
                      <w:spacing w:val="5"/>
                      <w:w w:val="106"/>
                      <w:sz w:val="20"/>
                      <w:szCs w:val="20"/>
                    </w:rPr>
                    <w:t>Journ</w:t>
                  </w:r>
                  <w:r>
                    <w:rPr>
                      <w:rFonts w:ascii="Helvetica" w:eastAsia="Times New Roman" w:hAnsi="Helvetica" w:cs="Times New Roman"/>
                      <w:i/>
                      <w:color w:val="231F20"/>
                      <w:spacing w:val="5"/>
                      <w:w w:val="106"/>
                      <w:sz w:val="20"/>
                      <w:szCs w:val="20"/>
                    </w:rPr>
                    <w:t xml:space="preserve">al of Promotional Communications, </w:t>
                  </w:r>
                  <w:r>
                    <w:rPr>
                      <w:rFonts w:ascii="Helvetica" w:eastAsia="Times New Roman" w:hAnsi="Helvetica" w:cs="Times New Roman"/>
                      <w:color w:val="231F20"/>
                      <w:spacing w:val="5"/>
                      <w:w w:val="106"/>
                      <w:sz w:val="20"/>
                      <w:szCs w:val="20"/>
                    </w:rPr>
                    <w:t>Issue 1</w:t>
                  </w:r>
                  <w:r>
                    <w:rPr>
                      <w:rFonts w:ascii="Helvetica" w:eastAsia="Times New Roman" w:hAnsi="Helvetica" w:cs="Times New Roman"/>
                      <w:color w:val="231F20"/>
                      <w:sz w:val="20"/>
                      <w:szCs w:val="20"/>
                    </w:rPr>
                    <w:t>, x125-149</w:t>
                  </w:r>
                </w:p>
                <w:p w:rsidR="00DC6F5C" w:rsidRDefault="00DC6F5C"/>
              </w:txbxContent>
            </v:textbox>
            <w10:wrap type="square"/>
          </v:shape>
        </w:pict>
      </w:r>
      <w:r w:rsidRPr="003E76AF">
        <w:rPr>
          <w:rFonts w:ascii="Helvetica Light" w:hAnsi="Helvetica Light"/>
          <w:noProof/>
        </w:rPr>
        <w:pict>
          <v:shape id="Text Box 8" o:spid="_x0000_s1033" type="#_x0000_t202" style="position:absolute;margin-left:-53.95pt;margin-top:5.75pt;width:81pt;height: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" filled="f" stroked="f">
            <v:textbox>
              <w:txbxContent>
                <w:p w:rsidR="00DC6F5C" w:rsidRDefault="00DC6F5C">
                  <w:r>
                    <w:rPr>
                      <w:noProof/>
                      <w:lang w:val="en-US"/>
                    </w:rPr>
                    <w:drawing>
                      <wp:inline distT="0" distB="0" distL="0" distR="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6">
                                  <a:extLst>
                                    <a:ext uri="{28A0092B-C50C-407E-A947-70E740481C1C}">
                                      <a14:useLocalDpi xmlns:ve="http://schemas.openxmlformats.org/markup-compatibility/2006"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45820" cy="870585"/>
                                </a:xfrm>
                                <a:prstGeom prst="rect">
                                  <a:avLst/>
                                </a:prstGeom>
                              </pic:spPr>
                            </pic:pic>
                          </a:graphicData>
                        </a:graphic>
                      </wp:inline>
                    </w:drawing>
                  </w:r>
                </w:p>
              </w:txbxContent>
            </v:textbox>
            <w10:wrap type="square"/>
          </v:shape>
        </w:pict>
      </w:r>
      <w:bookmarkStart w:id="0" w:name="_GoBack"/>
      <w:bookmarkEnd w:id="0"/>
      <w:r w:rsidR="002C2873" w:rsidRPr="00C0553A">
        <w:rPr>
          <w:rFonts w:ascii="Helvetica Light" w:hAnsi="Helvetica Light"/>
          <w:noProof/>
        </w:rPr>
        <w:t>INTRODUCTION</w:t>
      </w:r>
    </w:p>
    <w:p w:rsidR="00A53C75" w:rsidRPr="00C0553A" w:rsidRDefault="00A53C75" w:rsidP="0010234B">
      <w:pPr>
        <w:ind w:right="468"/>
        <w:jc w:val="both"/>
        <w:rPr>
          <w:rFonts w:ascii="Helvetica Light" w:hAnsi="Helvetica Light"/>
        </w:rPr>
      </w:pPr>
    </w:p>
    <w:p w:rsidR="0010234B" w:rsidRPr="00C0553A" w:rsidRDefault="0010234B" w:rsidP="00381311">
      <w:pPr>
        <w:ind w:right="43"/>
        <w:jc w:val="both"/>
      </w:pPr>
      <w:r w:rsidRPr="00C0553A">
        <w:t xml:space="preserve">The International Telecommunication Union (2013) recently revealed the number of mobile subscriptions would exceed that of the global population by 2014. One of only a handful of consumer products to gain global acceptance within a relatively short time frame (Barnes and </w:t>
      </w:r>
      <w:proofErr w:type="spellStart"/>
      <w:r w:rsidRPr="00C0553A">
        <w:t>Scornavacca</w:t>
      </w:r>
      <w:proofErr w:type="spellEnd"/>
      <w:r w:rsidRPr="00C0553A">
        <w:t xml:space="preserve"> 2004), the mobile has achieved seamless integration within society.</w:t>
      </w:r>
      <w:r w:rsidR="00C664B4" w:rsidRPr="00C0553A">
        <w:t xml:space="preserve">  </w:t>
      </w:r>
      <w:r w:rsidRPr="00C0553A">
        <w:t xml:space="preserve">A ubiquitous entity with a plethora of unique attributes, the depiction of the mobile as the next great conduit between consumer and advertisers is self-explanatory (Barnes 2002; </w:t>
      </w:r>
      <w:proofErr w:type="spellStart"/>
      <w:r w:rsidRPr="00C0553A">
        <w:t>Wilken</w:t>
      </w:r>
      <w:proofErr w:type="spellEnd"/>
      <w:r w:rsidRPr="00C0553A">
        <w:t xml:space="preserve"> and Sinclair 2009). By virtue of their ubiquity and highly personalised nature, the mobile enables organisations to establish a pervasive presence alongside their customers anytime, anywhere (</w:t>
      </w:r>
      <w:proofErr w:type="spellStart"/>
      <w:r w:rsidRPr="00C0553A">
        <w:t>McStay</w:t>
      </w:r>
      <w:proofErr w:type="spellEnd"/>
      <w:r w:rsidRPr="00C0553A">
        <w:t xml:space="preserve"> 2010; </w:t>
      </w:r>
      <w:proofErr w:type="spellStart"/>
      <w:r w:rsidRPr="00C0553A">
        <w:t>Varnali</w:t>
      </w:r>
      <w:proofErr w:type="spellEnd"/>
      <w:r w:rsidRPr="00C0553A">
        <w:t xml:space="preserve"> and </w:t>
      </w:r>
      <w:proofErr w:type="spellStart"/>
      <w:r w:rsidRPr="00C0553A">
        <w:t>Toker</w:t>
      </w:r>
      <w:proofErr w:type="spellEnd"/>
      <w:r w:rsidRPr="00C0553A">
        <w:t xml:space="preserve"> 2010).  Propelled by the aggressive growth in Smartphone ownership</w:t>
      </w:r>
      <w:r w:rsidR="00C664B4" w:rsidRPr="00C0553A">
        <w:t>, industry analysts forecast</w:t>
      </w:r>
      <w:r w:rsidRPr="00C0553A">
        <w:t xml:space="preserve"> mobile advertising’s (m-advertising) annual worth at $11.4bn in 2013, up from $9.6bn in 2012 (Gartner 2013). Within the UK alone</w:t>
      </w:r>
      <w:r w:rsidR="00C664B4" w:rsidRPr="00C0553A">
        <w:t>,</w:t>
      </w:r>
      <w:r w:rsidRPr="00C0553A">
        <w:t xml:space="preserve"> m-advertising revenue has tripled in one year, accounting for 10% of total digital spending and half of all digital advertising growth. </w:t>
      </w:r>
      <w:r w:rsidR="00C664B4" w:rsidRPr="00C0553A">
        <w:t xml:space="preserve"> </w:t>
      </w:r>
      <w:r w:rsidRPr="00C0553A">
        <w:t xml:space="preserve">Providing perspective, three years ago it was a mere 1.1% (Internet Advertising Bureau UK 2013). </w:t>
      </w:r>
      <w:r w:rsidR="00C664B4" w:rsidRPr="00C0553A">
        <w:t xml:space="preserve"> </w:t>
      </w:r>
      <w:r w:rsidRPr="00C0553A">
        <w:t xml:space="preserve">Fuelled by the Smartphone’s technological advances marketers are presented with an increasing number of advertising opportunities to choose from. </w:t>
      </w:r>
      <w:r w:rsidR="00C664B4" w:rsidRPr="00C0553A">
        <w:t xml:space="preserve"> </w:t>
      </w:r>
      <w:r w:rsidRPr="00C0553A">
        <w:t xml:space="preserve">Yet despite the exponential growth witnessed there is currently scant academic literature that addresses </w:t>
      </w:r>
      <w:r w:rsidR="005D2192">
        <w:t>consumers’ attitudes towards advertising presented through this medium</w:t>
      </w:r>
      <w:r w:rsidRPr="00C0553A">
        <w:t xml:space="preserve"> (</w:t>
      </w:r>
      <w:proofErr w:type="spellStart"/>
      <w:r w:rsidRPr="00C0553A">
        <w:t>Persaud</w:t>
      </w:r>
      <w:proofErr w:type="spellEnd"/>
      <w:r w:rsidRPr="00C0553A">
        <w:t xml:space="preserve"> and </w:t>
      </w:r>
      <w:proofErr w:type="spellStart"/>
      <w:r w:rsidRPr="00C0553A">
        <w:t>Azhar</w:t>
      </w:r>
      <w:proofErr w:type="spellEnd"/>
      <w:r w:rsidRPr="00C0553A">
        <w:t xml:space="preserve"> 2012). </w:t>
      </w:r>
    </w:p>
    <w:p w:rsidR="0010234B" w:rsidRPr="00C0553A" w:rsidRDefault="005D2192" w:rsidP="00381311">
      <w:pPr>
        <w:tabs>
          <w:tab w:val="left" w:pos="9072"/>
        </w:tabs>
        <w:ind w:right="43" w:firstLine="720"/>
        <w:jc w:val="both"/>
      </w:pPr>
      <w:r>
        <w:t xml:space="preserve">Existing research </w:t>
      </w:r>
      <w:r w:rsidR="0010234B" w:rsidRPr="00C0553A">
        <w:t xml:space="preserve">on </w:t>
      </w:r>
      <w:proofErr w:type="gramStart"/>
      <w:r w:rsidR="0010234B" w:rsidRPr="00C0553A">
        <w:t>m-advertising</w:t>
      </w:r>
      <w:proofErr w:type="gramEnd"/>
      <w:r w:rsidR="0010234B" w:rsidRPr="00C0553A">
        <w:t xml:space="preserve"> is outdated, the majority of studies focused upon legacy formats such as SMS advertising (Tsang et al. 2004; Bauer et al. 2005; </w:t>
      </w:r>
      <w:proofErr w:type="spellStart"/>
      <w:r w:rsidR="0010234B" w:rsidRPr="00C0553A">
        <w:t>Chowdhury</w:t>
      </w:r>
      <w:proofErr w:type="spellEnd"/>
      <w:r w:rsidR="0010234B" w:rsidRPr="00C0553A">
        <w:t xml:space="preserve"> et al. 2006; </w:t>
      </w:r>
      <w:proofErr w:type="spellStart"/>
      <w:r w:rsidR="0010234B" w:rsidRPr="00C0553A">
        <w:t>Choi</w:t>
      </w:r>
      <w:proofErr w:type="spellEnd"/>
      <w:r w:rsidR="0010234B" w:rsidRPr="00C0553A">
        <w:t xml:space="preserve"> et al. 2008; Liu et al. 2012). One major difference between legacy and the next generation of </w:t>
      </w:r>
      <w:proofErr w:type="gramStart"/>
      <w:r w:rsidR="0010234B" w:rsidRPr="00C0553A">
        <w:t>m-advertising</w:t>
      </w:r>
      <w:proofErr w:type="gramEnd"/>
      <w:r w:rsidR="0010234B" w:rsidRPr="00C0553A">
        <w:t xml:space="preserve"> pertains to how the advertising is accessed. </w:t>
      </w:r>
      <w:r w:rsidR="00C664B4" w:rsidRPr="00C0553A">
        <w:t xml:space="preserve"> </w:t>
      </w:r>
      <w:r w:rsidR="0010234B" w:rsidRPr="00C0553A">
        <w:t xml:space="preserve">Legacy formats such as SMS and MMS are pushed towards the consumer, where as mobile web or in-app advertisements are typically initiated or pulled upon by the consumers themselves (Barnes 2002; Yang et al. 2012). </w:t>
      </w:r>
      <w:r w:rsidR="00C664B4" w:rsidRPr="00C0553A">
        <w:t xml:space="preserve"> The </w:t>
      </w:r>
      <w:r w:rsidR="0010234B" w:rsidRPr="00C0553A">
        <w:t xml:space="preserve">literature available is anecdotal at best, based on assumptions over actual assessment (Burns and Lutz 2006; Schlosser et al. 1999). </w:t>
      </w:r>
      <w:r w:rsidR="00C664B4" w:rsidRPr="00C0553A">
        <w:t xml:space="preserve"> </w:t>
      </w:r>
      <w:r w:rsidR="0010234B" w:rsidRPr="00C0553A">
        <w:t>Further research is needed to gain clear</w:t>
      </w:r>
      <w:r>
        <w:t xml:space="preserve">er insights into how consumers will </w:t>
      </w:r>
      <w:r w:rsidR="0010234B" w:rsidRPr="00C0553A">
        <w:t>react to the innovative marketing opportunities the Smartphone offers (</w:t>
      </w:r>
      <w:proofErr w:type="spellStart"/>
      <w:r w:rsidR="0010234B" w:rsidRPr="00C0553A">
        <w:t>Persaud</w:t>
      </w:r>
      <w:proofErr w:type="spellEnd"/>
      <w:r w:rsidR="0010234B" w:rsidRPr="00C0553A">
        <w:t xml:space="preserve"> and </w:t>
      </w:r>
      <w:proofErr w:type="spellStart"/>
      <w:r w:rsidR="0010234B" w:rsidRPr="00C0553A">
        <w:t>Azhar</w:t>
      </w:r>
      <w:proofErr w:type="spellEnd"/>
      <w:r w:rsidR="0010234B" w:rsidRPr="00C0553A">
        <w:t xml:space="preserve"> 2012; Okazaki et al. 2012).</w:t>
      </w:r>
    </w:p>
    <w:p w:rsidR="00DB162C" w:rsidRPr="00C0553A" w:rsidRDefault="0010234B" w:rsidP="00381311">
      <w:pPr>
        <w:ind w:right="43" w:firstLine="720"/>
        <w:jc w:val="both"/>
      </w:pPr>
      <w:r w:rsidRPr="00C0553A">
        <w:t xml:space="preserve">Of the </w:t>
      </w:r>
      <w:r w:rsidR="005D2192">
        <w:t>many</w:t>
      </w:r>
      <w:r w:rsidRPr="00C0553A">
        <w:t xml:space="preserve"> new advertising opportunities available, the mobile app is perhaps most deserving of attention. A </w:t>
      </w:r>
      <w:proofErr w:type="spellStart"/>
      <w:r w:rsidRPr="00C0553A">
        <w:t>sociocultural</w:t>
      </w:r>
      <w:proofErr w:type="spellEnd"/>
      <w:r w:rsidRPr="00C0553A">
        <w:t xml:space="preserve"> and economical phenomenon, just five years into existence the app economy is thriving with Apple’s (2013) App Store boasting nearly 50 billion downloads. </w:t>
      </w:r>
      <w:r w:rsidR="00C664B4" w:rsidRPr="00C0553A">
        <w:t xml:space="preserve"> </w:t>
      </w:r>
      <w:r w:rsidRPr="00C0553A">
        <w:t>Enabling the Smartphone to be continuously reconfigured and repurposed, app stores serve the individual user through their choice of downloadable apps and content (</w:t>
      </w:r>
      <w:proofErr w:type="spellStart"/>
      <w:r w:rsidRPr="00C0553A">
        <w:t>Persaud</w:t>
      </w:r>
      <w:proofErr w:type="spellEnd"/>
      <w:r w:rsidRPr="00C0553A">
        <w:t xml:space="preserve"> and </w:t>
      </w:r>
      <w:proofErr w:type="spellStart"/>
      <w:r w:rsidRPr="00C0553A">
        <w:t>Azhar</w:t>
      </w:r>
      <w:proofErr w:type="spellEnd"/>
      <w:r w:rsidRPr="00C0553A">
        <w:t xml:space="preserve">; Watkins et al. 2012). </w:t>
      </w:r>
      <w:r w:rsidR="00C664B4" w:rsidRPr="00C0553A">
        <w:t xml:space="preserve"> </w:t>
      </w:r>
      <w:r w:rsidR="005D2192">
        <w:t xml:space="preserve">The </w:t>
      </w:r>
      <w:r w:rsidRPr="00C0553A">
        <w:t xml:space="preserve">provision of in-app advertising offers organisations the opportunity to target consumers directly within their mobile apps. </w:t>
      </w:r>
      <w:r w:rsidR="00C664B4" w:rsidRPr="00C0553A">
        <w:t xml:space="preserve"> </w:t>
      </w:r>
      <w:r w:rsidR="005D2192">
        <w:t>This is a potentially lucrative and responsive consumer base, spending on</w:t>
      </w:r>
      <w:r w:rsidRPr="00C0553A">
        <w:t xml:space="preserve"> </w:t>
      </w:r>
      <w:r w:rsidR="005D2192">
        <w:t xml:space="preserve">average </w:t>
      </w:r>
      <w:r w:rsidRPr="00C0553A">
        <w:t>two hours per day within apps (</w:t>
      </w:r>
      <w:proofErr w:type="spellStart"/>
      <w:r w:rsidRPr="00C0553A">
        <w:t>Khalaf</w:t>
      </w:r>
      <w:proofErr w:type="spellEnd"/>
      <w:r w:rsidRPr="00C0553A">
        <w:t xml:space="preserve"> 2013). Accounting for over 80% of their total phone usage apps are challenging incumbent media channels, television in terms of reach, and the Internet in terms of engagement (</w:t>
      </w:r>
      <w:proofErr w:type="spellStart"/>
      <w:r w:rsidRPr="00C0553A">
        <w:t>Farago</w:t>
      </w:r>
      <w:proofErr w:type="spellEnd"/>
      <w:r w:rsidRPr="00C0553A">
        <w:t xml:space="preserve"> 2011). </w:t>
      </w:r>
      <w:r w:rsidR="00C664B4" w:rsidRPr="00C0553A">
        <w:t xml:space="preserve"> </w:t>
      </w:r>
      <w:r w:rsidRPr="00C0553A">
        <w:t xml:space="preserve">In-app advertisements can be displayed via a series of banners, pop ups or full-screen interstitials. </w:t>
      </w:r>
      <w:r w:rsidR="00C664B4" w:rsidRPr="00C0553A">
        <w:t xml:space="preserve"> </w:t>
      </w:r>
      <w:r w:rsidRPr="00C0553A">
        <w:t>More akin to online advertising (Richard</w:t>
      </w:r>
      <w:r w:rsidR="00C664B4" w:rsidRPr="00C0553A">
        <w:t xml:space="preserve"> and </w:t>
      </w:r>
      <w:proofErr w:type="spellStart"/>
      <w:r w:rsidR="00C664B4" w:rsidRPr="00C0553A">
        <w:t>Meuli</w:t>
      </w:r>
      <w:proofErr w:type="spellEnd"/>
      <w:r w:rsidR="00C664B4" w:rsidRPr="00C0553A">
        <w:t xml:space="preserve"> 2013), in-app advertising</w:t>
      </w:r>
      <w:r w:rsidRPr="00C0553A">
        <w:t xml:space="preserve"> provide</w:t>
      </w:r>
      <w:r w:rsidR="00C664B4" w:rsidRPr="00C0553A">
        <w:t>s</w:t>
      </w:r>
      <w:r w:rsidRPr="00C0553A">
        <w:t xml:space="preserve"> a far richer experience than previously possible, </w:t>
      </w:r>
      <w:r w:rsidR="005D2192">
        <w:t xml:space="preserve">given its </w:t>
      </w:r>
      <w:r w:rsidRPr="00C0553A">
        <w:t xml:space="preserve">interactive </w:t>
      </w:r>
      <w:r w:rsidR="005D2192">
        <w:t>and multimedia features</w:t>
      </w:r>
      <w:r w:rsidRPr="00C0553A">
        <w:t>.  However limited anecdotal evidence has indicated a lack of enthusiasm amo</w:t>
      </w:r>
      <w:r w:rsidR="00C664B4" w:rsidRPr="00C0553A">
        <w:t>ngst UK consumers, just 17% of S</w:t>
      </w:r>
      <w:r w:rsidRPr="00C0553A">
        <w:t>martphone users are favourable towards mobile ads, compared with 34% for online display (</w:t>
      </w:r>
      <w:proofErr w:type="spellStart"/>
      <w:r w:rsidRPr="00C0553A">
        <w:t>Millward</w:t>
      </w:r>
      <w:proofErr w:type="spellEnd"/>
      <w:r w:rsidRPr="00C0553A">
        <w:t xml:space="preserve"> Brown 2012). </w:t>
      </w:r>
      <w:r w:rsidR="00DB162C" w:rsidRPr="00C0553A">
        <w:t xml:space="preserve"> </w:t>
      </w:r>
      <w:r w:rsidRPr="00C0553A">
        <w:t xml:space="preserve">While polling studies should not be treated with certainty, this particular study raises the impetus for research to empirically assess attitudes towards in-app advertising as a medium. </w:t>
      </w:r>
      <w:r w:rsidR="00DB162C" w:rsidRPr="00C0553A">
        <w:t xml:space="preserve"> </w:t>
      </w:r>
    </w:p>
    <w:p w:rsidR="0010234B" w:rsidRPr="00C0553A" w:rsidRDefault="005D2192" w:rsidP="00381311">
      <w:pPr>
        <w:tabs>
          <w:tab w:val="left" w:pos="9072"/>
        </w:tabs>
        <w:ind w:right="43" w:firstLine="720"/>
        <w:jc w:val="both"/>
      </w:pPr>
      <w:r>
        <w:t xml:space="preserve">The importance of measuring </w:t>
      </w:r>
      <w:r w:rsidR="0010234B" w:rsidRPr="00C0553A">
        <w:t>attitudes towards advertising has proven to be an essential component of advertising effectiveness, attitude demonstrated to influence consumers’ exposure, attention, and reaction to individual ads (Schlosser et al. 1999; Cheng et al</w:t>
      </w:r>
      <w:r w:rsidR="0010234B" w:rsidRPr="00C0553A">
        <w:rPr>
          <w:i/>
        </w:rPr>
        <w:t>.</w:t>
      </w:r>
      <w:r w:rsidR="0010234B" w:rsidRPr="00C0553A">
        <w:t xml:space="preserve"> 2009). In addition</w:t>
      </w:r>
      <w:r w:rsidR="00DB162C" w:rsidRPr="00C0553A">
        <w:t>,</w:t>
      </w:r>
      <w:r w:rsidR="0010234B" w:rsidRPr="00C0553A">
        <w:t xml:space="preserve"> the well-documented relationship between attitude and behaviour (</w:t>
      </w:r>
      <w:proofErr w:type="spellStart"/>
      <w:r w:rsidR="0010234B" w:rsidRPr="00C0553A">
        <w:t>Fisbein</w:t>
      </w:r>
      <w:proofErr w:type="spellEnd"/>
      <w:r w:rsidR="0010234B" w:rsidRPr="00C0553A">
        <w:t xml:space="preserve"> and </w:t>
      </w:r>
      <w:proofErr w:type="spellStart"/>
      <w:r w:rsidR="0010234B" w:rsidRPr="00C0553A">
        <w:t>Azjen</w:t>
      </w:r>
      <w:proofErr w:type="spellEnd"/>
      <w:r w:rsidR="0010234B" w:rsidRPr="00C0553A">
        <w:t xml:space="preserve"> 1975) has confirmed the importance of attitude as a predictor of desirable behaviour.  Considering the exponential growth and consumption of apps combined with the unique advertising possibilities they prov</w:t>
      </w:r>
      <w:r>
        <w:t>ide, it is</w:t>
      </w:r>
      <w:r w:rsidR="0010234B" w:rsidRPr="00C0553A">
        <w:t xml:space="preserve"> in both academic and managerial interest to assess attitudes. This paper aims to correct the current research deficit, investigating consumer attitudes towards in-app advertising, the relationship between attitude and behaviour, and the factors influencing overall attitudes</w:t>
      </w:r>
      <w:r>
        <w:t xml:space="preserve"> towards </w:t>
      </w:r>
      <w:proofErr w:type="gramStart"/>
      <w:r>
        <w:t>m-advertising</w:t>
      </w:r>
      <w:proofErr w:type="gramEnd"/>
      <w:r w:rsidR="0010234B" w:rsidRPr="00C0553A">
        <w:t xml:space="preserve">. </w:t>
      </w:r>
    </w:p>
    <w:p w:rsidR="0010234B" w:rsidRPr="00C0553A" w:rsidRDefault="0010234B" w:rsidP="0010234B">
      <w:pPr>
        <w:ind w:right="610"/>
        <w:rPr>
          <w:rFonts w:ascii="Times" w:hAnsi="Times"/>
        </w:rPr>
      </w:pPr>
    </w:p>
    <w:p w:rsidR="0010234B" w:rsidRPr="00C0553A" w:rsidRDefault="0010234B" w:rsidP="002C2873">
      <w:pPr>
        <w:rPr>
          <w:rFonts w:ascii="Helvetica Light" w:hAnsi="Helvetica Light"/>
          <w:noProof/>
        </w:rPr>
      </w:pPr>
      <w:bookmarkStart w:id="1" w:name="_Toc229742959"/>
      <w:r w:rsidRPr="00C0553A">
        <w:rPr>
          <w:rFonts w:ascii="Helvetica Light" w:hAnsi="Helvetica Light"/>
          <w:noProof/>
        </w:rPr>
        <w:t>LITERATURE REVIEW</w:t>
      </w:r>
      <w:bookmarkEnd w:id="1"/>
    </w:p>
    <w:p w:rsidR="0010234B" w:rsidRPr="00C0553A" w:rsidRDefault="0010234B" w:rsidP="002C2873">
      <w:pPr>
        <w:rPr>
          <w:rFonts w:ascii="Helvetica Light" w:hAnsi="Helvetica Light"/>
          <w:noProof/>
        </w:rPr>
      </w:pPr>
    </w:p>
    <w:p w:rsidR="00150DD4" w:rsidRPr="00C0553A" w:rsidRDefault="0010234B" w:rsidP="00381311">
      <w:pPr>
        <w:ind w:right="43"/>
        <w:jc w:val="both"/>
      </w:pPr>
      <w:r w:rsidRPr="00C0553A">
        <w:t xml:space="preserve">Led by the seminal work of </w:t>
      </w:r>
      <w:r w:rsidR="00DB162C" w:rsidRPr="00C0553A">
        <w:t xml:space="preserve">both Barnes (2002) and </w:t>
      </w:r>
      <w:proofErr w:type="spellStart"/>
      <w:r w:rsidR="00DB162C" w:rsidRPr="00C0553A">
        <w:t>Barwise</w:t>
      </w:r>
      <w:proofErr w:type="spellEnd"/>
      <w:r w:rsidR="00DB162C" w:rsidRPr="00C0553A">
        <w:t xml:space="preserve"> and</w:t>
      </w:r>
      <w:r w:rsidRPr="00C0553A">
        <w:t xml:space="preserve"> Strong (2002) an increasing body of literature </w:t>
      </w:r>
      <w:r w:rsidR="00DB162C" w:rsidRPr="00C0553A">
        <w:t>is</w:t>
      </w:r>
      <w:r w:rsidRPr="00C0553A">
        <w:t xml:space="preserve"> dedicated to </w:t>
      </w:r>
      <w:r w:rsidR="00DB162C" w:rsidRPr="00C0553A">
        <w:t xml:space="preserve">the study of </w:t>
      </w:r>
      <w:proofErr w:type="gramStart"/>
      <w:r w:rsidR="00DB162C" w:rsidRPr="00C0553A">
        <w:t>m-advertising</w:t>
      </w:r>
      <w:proofErr w:type="gramEnd"/>
      <w:r w:rsidR="00DB162C" w:rsidRPr="00C0553A">
        <w:t xml:space="preserve">. </w:t>
      </w:r>
      <w:r w:rsidRPr="00C0553A">
        <w:t xml:space="preserve">While there has been considerable inconsistency amongst academic and industry practitioners when defining </w:t>
      </w:r>
      <w:proofErr w:type="gramStart"/>
      <w:r w:rsidRPr="00C0553A">
        <w:t>m-advertising</w:t>
      </w:r>
      <w:proofErr w:type="gramEnd"/>
      <w:r w:rsidRPr="00C0553A">
        <w:t xml:space="preserve"> (Richard and </w:t>
      </w:r>
      <w:proofErr w:type="spellStart"/>
      <w:r w:rsidRPr="00C0553A">
        <w:t>Meuli</w:t>
      </w:r>
      <w:proofErr w:type="spellEnd"/>
      <w:r w:rsidRPr="00C0553A">
        <w:t xml:space="preserve"> 2013), the Mobile Marketing Association’s (2013) definition has been </w:t>
      </w:r>
      <w:proofErr w:type="spellStart"/>
      <w:r w:rsidRPr="00C0553A">
        <w:t>operationalised</w:t>
      </w:r>
      <w:proofErr w:type="spellEnd"/>
      <w:r w:rsidRPr="00C0553A">
        <w:t xml:space="preserve">: </w:t>
      </w:r>
    </w:p>
    <w:p w:rsidR="0010234B" w:rsidRPr="00C0553A" w:rsidRDefault="0010234B" w:rsidP="00DB162C">
      <w:pPr>
        <w:ind w:left="567" w:right="1318"/>
        <w:jc w:val="both"/>
      </w:pPr>
      <w:r w:rsidRPr="00C0553A">
        <w:t>“Mobile advertising is a type of advertising that is communicated to the consumer via a handset”.</w:t>
      </w:r>
    </w:p>
    <w:p w:rsidR="0010234B" w:rsidRPr="00C0553A" w:rsidRDefault="00DB162C" w:rsidP="00381311">
      <w:pPr>
        <w:ind w:right="43"/>
        <w:jc w:val="both"/>
      </w:pPr>
      <w:r w:rsidRPr="00C0553A">
        <w:t>This</w:t>
      </w:r>
      <w:r w:rsidR="0010234B" w:rsidRPr="00C0553A">
        <w:t xml:space="preserve"> definition can be used across the two classifications of </w:t>
      </w:r>
      <w:proofErr w:type="gramStart"/>
      <w:r w:rsidR="0010234B" w:rsidRPr="00C0553A">
        <w:t>m-advertising</w:t>
      </w:r>
      <w:proofErr w:type="gramEnd"/>
      <w:r w:rsidR="0010234B" w:rsidRPr="00C0553A">
        <w:t xml:space="preserve"> that have frequently been discussed within the m-advertising literature; Push and Pull (Barnes 2002). Separating the two classifications the distinguishable difference pertains to the mode of access, push advertising involves the marketer actively pushing a message to the consumer. </w:t>
      </w:r>
      <w:r w:rsidRPr="00C0553A">
        <w:t xml:space="preserve"> </w:t>
      </w:r>
      <w:r w:rsidR="0010234B" w:rsidRPr="00C0553A">
        <w:t>By contrast pull advertising is where the consumer voluntarily ‘pulls’ upon advertising content such as a banner ad</w:t>
      </w:r>
      <w:r w:rsidRPr="00C0553A">
        <w:t>s</w:t>
      </w:r>
      <w:r w:rsidR="0010234B" w:rsidRPr="00C0553A">
        <w:t xml:space="preserve">.  </w:t>
      </w:r>
    </w:p>
    <w:p w:rsidR="0010234B" w:rsidRPr="00C0553A" w:rsidRDefault="0010234B" w:rsidP="00DB162C">
      <w:pPr>
        <w:ind w:right="610"/>
        <w:jc w:val="both"/>
        <w:rPr>
          <w:b/>
        </w:rPr>
      </w:pPr>
    </w:p>
    <w:p w:rsidR="0010234B" w:rsidRPr="00C0553A" w:rsidRDefault="0010234B" w:rsidP="00DB162C">
      <w:pPr>
        <w:ind w:right="610"/>
        <w:jc w:val="both"/>
        <w:rPr>
          <w:rFonts w:ascii="Helvetica Light" w:hAnsi="Helvetica Light"/>
          <w:noProof/>
        </w:rPr>
      </w:pPr>
      <w:bookmarkStart w:id="2" w:name="_Toc229742960"/>
      <w:r w:rsidRPr="00C0553A">
        <w:rPr>
          <w:rFonts w:ascii="Helvetica Light" w:hAnsi="Helvetica Light"/>
          <w:noProof/>
        </w:rPr>
        <w:t>Attitude</w:t>
      </w:r>
      <w:bookmarkEnd w:id="2"/>
      <w:r w:rsidRPr="00C0553A">
        <w:rPr>
          <w:rFonts w:ascii="Helvetica Light" w:hAnsi="Helvetica Light"/>
          <w:noProof/>
        </w:rPr>
        <w:t xml:space="preserve"> </w:t>
      </w:r>
    </w:p>
    <w:p w:rsidR="0010234B" w:rsidRPr="00C0553A" w:rsidRDefault="0010234B" w:rsidP="00381311">
      <w:pPr>
        <w:ind w:right="43"/>
        <w:jc w:val="both"/>
      </w:pPr>
      <w:r w:rsidRPr="00C0553A">
        <w:t>Perhaps the most indispensable concept in contemporary American social psychology (</w:t>
      </w:r>
      <w:proofErr w:type="spellStart"/>
      <w:r w:rsidRPr="00C0553A">
        <w:t>Allport</w:t>
      </w:r>
      <w:proofErr w:type="spellEnd"/>
      <w:r w:rsidRPr="00C0553A">
        <w:t xml:space="preserve"> 1968), few constructs have been as central to any discipline as attitude has been in both advertising and psychology (Clark et al. 1994). </w:t>
      </w:r>
      <w:r w:rsidR="00DB162C" w:rsidRPr="00C0553A">
        <w:t xml:space="preserve"> </w:t>
      </w:r>
      <w:r w:rsidRPr="00C0553A">
        <w:t>While there are numerous defini</w:t>
      </w:r>
      <w:r w:rsidR="005D2192">
        <w:t xml:space="preserve">tions, the author has opted to use </w:t>
      </w:r>
      <w:r w:rsidRPr="00C0553A">
        <w:t>the most frequently observed within the literature:</w:t>
      </w:r>
    </w:p>
    <w:p w:rsidR="0010234B" w:rsidRPr="00C0553A" w:rsidRDefault="0010234B" w:rsidP="00DB162C">
      <w:pPr>
        <w:ind w:left="567" w:right="1318"/>
        <w:jc w:val="both"/>
      </w:pPr>
      <w:r w:rsidRPr="00C0553A">
        <w:t xml:space="preserve">“Attitude is a learned predisposition to respond in a consistently </w:t>
      </w:r>
      <w:proofErr w:type="spellStart"/>
      <w:r w:rsidRPr="00C0553A">
        <w:t>favorable</w:t>
      </w:r>
      <w:proofErr w:type="spellEnd"/>
      <w:r w:rsidRPr="00C0553A">
        <w:t xml:space="preserve"> or </w:t>
      </w:r>
      <w:proofErr w:type="spellStart"/>
      <w:r w:rsidRPr="00C0553A">
        <w:t>unfavorable</w:t>
      </w:r>
      <w:proofErr w:type="spellEnd"/>
      <w:r w:rsidRPr="00C0553A">
        <w:t xml:space="preserve"> manner with respect to a given object” (</w:t>
      </w:r>
      <w:proofErr w:type="spellStart"/>
      <w:r w:rsidRPr="00C0553A">
        <w:t>Fishbein</w:t>
      </w:r>
      <w:proofErr w:type="spellEnd"/>
      <w:r w:rsidRPr="00C0553A">
        <w:t xml:space="preserve"> and </w:t>
      </w:r>
      <w:proofErr w:type="spellStart"/>
      <w:r w:rsidRPr="00C0553A">
        <w:t>Azjen</w:t>
      </w:r>
      <w:proofErr w:type="spellEnd"/>
      <w:r w:rsidRPr="00C0553A">
        <w:t xml:space="preserve"> 1975, p.6).</w:t>
      </w:r>
    </w:p>
    <w:p w:rsidR="0010234B" w:rsidRPr="00C0553A" w:rsidRDefault="0010234B" w:rsidP="00381311">
      <w:pPr>
        <w:ind w:right="43"/>
        <w:jc w:val="both"/>
      </w:pPr>
      <w:r w:rsidRPr="00C0553A">
        <w:t>Attitude has also formed a central component within the technology acceptance models, attitude used to predict likelihood of technology acceptance based on five main constructs, two of which are attitude and intention.</w:t>
      </w:r>
      <w:r w:rsidR="00DB162C" w:rsidRPr="00C0553A">
        <w:t xml:space="preserve"> </w:t>
      </w:r>
      <w:r w:rsidRPr="00C0553A">
        <w:t xml:space="preserve"> On the same vein attitude alongside intention and behaviour partly form the Theory of Reasoned Action (TRA), the relationship between attitude and behaviour confirmed in numerous studies (</w:t>
      </w:r>
      <w:proofErr w:type="spellStart"/>
      <w:r w:rsidRPr="00C0553A">
        <w:t>Fishbein</w:t>
      </w:r>
      <w:proofErr w:type="spellEnd"/>
      <w:r w:rsidRPr="00C0553A">
        <w:t xml:space="preserve"> and </w:t>
      </w:r>
      <w:proofErr w:type="spellStart"/>
      <w:r w:rsidRPr="00C0553A">
        <w:t>Azjen</w:t>
      </w:r>
      <w:proofErr w:type="spellEnd"/>
      <w:r w:rsidRPr="00C0553A">
        <w:t xml:space="preserve"> 1975; Tsang et al 2004)</w:t>
      </w:r>
      <w:proofErr w:type="gramStart"/>
      <w:r w:rsidRPr="00C0553A">
        <w:t>.</w:t>
      </w:r>
      <w:proofErr w:type="gramEnd"/>
      <w:r w:rsidRPr="00C0553A">
        <w:t xml:space="preserve"> </w:t>
      </w:r>
    </w:p>
    <w:p w:rsidR="0010234B" w:rsidRPr="00C0553A" w:rsidRDefault="0010234B" w:rsidP="00DB162C">
      <w:pPr>
        <w:ind w:right="610"/>
        <w:jc w:val="both"/>
        <w:rPr>
          <w:b/>
        </w:rPr>
      </w:pPr>
    </w:p>
    <w:p w:rsidR="0010234B" w:rsidRPr="00C0553A" w:rsidRDefault="0010234B" w:rsidP="00DB162C">
      <w:pPr>
        <w:ind w:right="610"/>
        <w:jc w:val="both"/>
        <w:rPr>
          <w:rFonts w:ascii="Helvetica Light" w:hAnsi="Helvetica Light"/>
          <w:noProof/>
        </w:rPr>
      </w:pPr>
      <w:bookmarkStart w:id="3" w:name="_Toc229742961"/>
      <w:r w:rsidRPr="00C0553A">
        <w:rPr>
          <w:rFonts w:ascii="Helvetica Light" w:hAnsi="Helvetica Light"/>
          <w:noProof/>
        </w:rPr>
        <w:t>Attitude Towards Advertising</w:t>
      </w:r>
      <w:bookmarkEnd w:id="3"/>
    </w:p>
    <w:p w:rsidR="0010234B" w:rsidRPr="00C0553A" w:rsidRDefault="0010234B" w:rsidP="00381311">
      <w:pPr>
        <w:ind w:right="43"/>
        <w:jc w:val="both"/>
      </w:pPr>
      <w:r w:rsidRPr="00C0553A">
        <w:t xml:space="preserve">Since the end of WWII considerable research has sought to assess consumer attitude towards advertising (Ewing 2013), hereby conceptualized as a learned predisposition to respond in a consistently favourable or unfavourable manner to a particular advertising stimulus from a general advertising medium (such as online advertising) and not a specific individual advertisement (Mackenzie and Lutz 1989; Richard and </w:t>
      </w:r>
      <w:proofErr w:type="spellStart"/>
      <w:r w:rsidRPr="00C0553A">
        <w:t>Meuli</w:t>
      </w:r>
      <w:proofErr w:type="spellEnd"/>
      <w:r w:rsidRPr="00C0553A">
        <w:t xml:space="preserve"> 2013).</w:t>
      </w:r>
      <w:r w:rsidR="00DB162C" w:rsidRPr="00C0553A">
        <w:t xml:space="preserve">  </w:t>
      </w:r>
      <w:r w:rsidRPr="00C0553A">
        <w:t>One of the most prevalent and well-documented applications of attitudinal research, the rationale as to the continued assessment of public attitudes to advertising is relatively simple (</w:t>
      </w:r>
      <w:proofErr w:type="spellStart"/>
      <w:r w:rsidRPr="00C0553A">
        <w:t>O’Donohoe</w:t>
      </w:r>
      <w:proofErr w:type="spellEnd"/>
      <w:r w:rsidRPr="00C0553A">
        <w:t xml:space="preserve"> 1995). </w:t>
      </w:r>
      <w:r w:rsidR="00DB162C" w:rsidRPr="00C0553A">
        <w:t xml:space="preserve"> </w:t>
      </w:r>
      <w:r w:rsidRPr="00C0553A">
        <w:t>As a strong measure of advertising effectiveness (</w:t>
      </w:r>
      <w:proofErr w:type="spellStart"/>
      <w:r w:rsidRPr="00C0553A">
        <w:t>Greyser</w:t>
      </w:r>
      <w:proofErr w:type="spellEnd"/>
      <w:r w:rsidRPr="00C0553A">
        <w:t xml:space="preserve"> 1972 cited by </w:t>
      </w:r>
      <w:proofErr w:type="spellStart"/>
      <w:r w:rsidRPr="00C0553A">
        <w:t>Dutta</w:t>
      </w:r>
      <w:proofErr w:type="spellEnd"/>
      <w:r w:rsidRPr="00C0553A">
        <w:t>-Bergman 2006), attitude toward advertising has been proven to influence consumer’s exposure, attention and cr</w:t>
      </w:r>
      <w:r w:rsidR="00DB162C" w:rsidRPr="00C0553A">
        <w:t>ucially reaction to individual ads</w:t>
      </w:r>
      <w:r w:rsidRPr="00C0553A">
        <w:t xml:space="preserve"> (</w:t>
      </w:r>
      <w:proofErr w:type="spellStart"/>
      <w:r w:rsidRPr="00C0553A">
        <w:t>Alwitt</w:t>
      </w:r>
      <w:proofErr w:type="spellEnd"/>
      <w:r w:rsidRPr="00C0553A">
        <w:t xml:space="preserve"> and </w:t>
      </w:r>
      <w:proofErr w:type="spellStart"/>
      <w:r w:rsidRPr="00C0553A">
        <w:t>Prabhakar</w:t>
      </w:r>
      <w:proofErr w:type="spellEnd"/>
      <w:r w:rsidRPr="00C0553A">
        <w:t xml:space="preserve"> 1992; Schlosser et al. 1998). </w:t>
      </w:r>
      <w:r w:rsidR="00DB162C" w:rsidRPr="00C0553A">
        <w:t xml:space="preserve"> </w:t>
      </w:r>
      <w:r w:rsidRPr="00C0553A">
        <w:t>In turn</w:t>
      </w:r>
      <w:r w:rsidR="00DB162C" w:rsidRPr="00C0553A">
        <w:t>,</w:t>
      </w:r>
      <w:r w:rsidRPr="00C0553A">
        <w:t xml:space="preserve"> a consumer’s attitude towards an individual ad (</w:t>
      </w:r>
      <w:proofErr w:type="spellStart"/>
      <w:r w:rsidRPr="00C0553A">
        <w:t>Aad</w:t>
      </w:r>
      <w:proofErr w:type="spellEnd"/>
      <w:r w:rsidRPr="00C0553A">
        <w:t xml:space="preserve">) can lead to a number of desirable consumer outcomes, </w:t>
      </w:r>
      <w:r w:rsidR="00DB162C" w:rsidRPr="00C0553A">
        <w:t xml:space="preserve">including: </w:t>
      </w:r>
      <w:r w:rsidRPr="00C0553A">
        <w:t xml:space="preserve">influencing attitude brand choice, attitude towards brand and even purchase intent (Lutz 1985 cited by </w:t>
      </w:r>
      <w:proofErr w:type="spellStart"/>
      <w:r w:rsidRPr="00C0553A">
        <w:t>Dutta</w:t>
      </w:r>
      <w:proofErr w:type="spellEnd"/>
      <w:r w:rsidRPr="00C0553A">
        <w:t xml:space="preserve">-Bergman 2006). </w:t>
      </w:r>
      <w:r w:rsidR="00DB162C" w:rsidRPr="00C0553A">
        <w:t xml:space="preserve"> </w:t>
      </w:r>
      <w:r w:rsidRPr="00C0553A">
        <w:t>As such</w:t>
      </w:r>
      <w:r w:rsidR="00DB162C" w:rsidRPr="00C0553A">
        <w:t>,</w:t>
      </w:r>
      <w:r w:rsidRPr="00C0553A">
        <w:t xml:space="preserve"> both the academic and managerial importance of consumer attitude toward advertising can be inferred, with an increasing body of literature developed to deal with consumer attitudes towards advertising in general and specific </w:t>
      </w:r>
      <w:r w:rsidR="00DB162C" w:rsidRPr="00C0553A">
        <w:t>media</w:t>
      </w:r>
      <w:r w:rsidRPr="00C0553A">
        <w:t xml:space="preserve"> such as online </w:t>
      </w:r>
      <w:r w:rsidR="00DB162C" w:rsidRPr="00C0553A">
        <w:t>and mobile advertising</w:t>
      </w:r>
      <w:r w:rsidRPr="00C0553A">
        <w:t>.</w:t>
      </w:r>
    </w:p>
    <w:p w:rsidR="0010234B" w:rsidRPr="00C0553A" w:rsidRDefault="0010234B" w:rsidP="00DB162C">
      <w:pPr>
        <w:ind w:right="610"/>
        <w:jc w:val="both"/>
      </w:pPr>
    </w:p>
    <w:p w:rsidR="0010234B" w:rsidRPr="00C0553A" w:rsidRDefault="0010234B" w:rsidP="00DB162C">
      <w:pPr>
        <w:ind w:right="610"/>
        <w:jc w:val="both"/>
        <w:rPr>
          <w:rFonts w:ascii="Helvetica Light" w:hAnsi="Helvetica Light"/>
          <w:noProof/>
        </w:rPr>
      </w:pPr>
      <w:bookmarkStart w:id="4" w:name="_Toc229742962"/>
      <w:r w:rsidRPr="00C0553A">
        <w:rPr>
          <w:rFonts w:ascii="Helvetica Light" w:hAnsi="Helvetica Light"/>
          <w:noProof/>
        </w:rPr>
        <w:t>Attitude Towards Advertising in General</w:t>
      </w:r>
      <w:bookmarkEnd w:id="4"/>
      <w:r w:rsidRPr="00C0553A">
        <w:rPr>
          <w:rFonts w:ascii="Helvetica Light" w:hAnsi="Helvetica Light"/>
          <w:noProof/>
        </w:rPr>
        <w:t xml:space="preserve"> </w:t>
      </w:r>
    </w:p>
    <w:p w:rsidR="0010234B" w:rsidRPr="00C0553A" w:rsidRDefault="0010234B" w:rsidP="00381311">
      <w:pPr>
        <w:tabs>
          <w:tab w:val="left" w:pos="9072"/>
        </w:tabs>
        <w:ind w:right="43"/>
        <w:jc w:val="both"/>
      </w:pPr>
      <w:r w:rsidRPr="00C0553A">
        <w:t xml:space="preserve">While public attitudes toward advertising were once found to be favourable (Gallup 1958 cited by </w:t>
      </w:r>
      <w:proofErr w:type="spellStart"/>
      <w:r w:rsidRPr="00C0553A">
        <w:t>Dutta</w:t>
      </w:r>
      <w:proofErr w:type="spellEnd"/>
      <w:r w:rsidRPr="00C0553A">
        <w:t xml:space="preserve">-Bergman 2006), subsequent research has traced the progressively negative public attitudes towards advertising (Schlosser 1998). </w:t>
      </w:r>
    </w:p>
    <w:p w:rsidR="0010234B" w:rsidRPr="00C0553A" w:rsidRDefault="0010234B" w:rsidP="00381311">
      <w:pPr>
        <w:ind w:right="43"/>
        <w:jc w:val="both"/>
      </w:pPr>
      <w:r w:rsidRPr="00C0553A">
        <w:t xml:space="preserve">Media specific attitudes have also been studied and compared (Mehta 2000; </w:t>
      </w:r>
      <w:proofErr w:type="spellStart"/>
      <w:r w:rsidRPr="00C0553A">
        <w:t>Alwitt</w:t>
      </w:r>
      <w:proofErr w:type="spellEnd"/>
      <w:r w:rsidRPr="00C0553A">
        <w:t xml:space="preserve"> and </w:t>
      </w:r>
      <w:proofErr w:type="spellStart"/>
      <w:r w:rsidRPr="00C0553A">
        <w:t>Prabhaker</w:t>
      </w:r>
      <w:proofErr w:type="spellEnd"/>
      <w:r w:rsidRPr="00C0553A">
        <w:t xml:space="preserve"> 1992; </w:t>
      </w:r>
      <w:proofErr w:type="spellStart"/>
      <w:r w:rsidRPr="00C0553A">
        <w:t>Alwitt</w:t>
      </w:r>
      <w:proofErr w:type="spellEnd"/>
      <w:r w:rsidRPr="00C0553A">
        <w:t xml:space="preserve"> and </w:t>
      </w:r>
      <w:proofErr w:type="spellStart"/>
      <w:r w:rsidRPr="00C0553A">
        <w:t>Prabhacker</w:t>
      </w:r>
      <w:proofErr w:type="spellEnd"/>
      <w:r w:rsidRPr="00C0553A">
        <w:t xml:space="preserve"> 1994; Elliot and Speck 1998 cited by Tsang et al. 2004), with attitudinal research increasingly turning towards investigating the structure and underlying factors that influence attitude (Schlosser et al. 1998). </w:t>
      </w:r>
      <w:r w:rsidR="00DB162C" w:rsidRPr="00C0553A">
        <w:t xml:space="preserve"> </w:t>
      </w:r>
      <w:r w:rsidRPr="00C0553A">
        <w:t>Typically perceptions towards both advertising in general, and specific m</w:t>
      </w:r>
      <w:r w:rsidR="00DB162C" w:rsidRPr="00C0553A">
        <w:t>edia</w:t>
      </w:r>
      <w:r w:rsidRPr="00C0553A">
        <w:t>, has been assessed by investigating perception of advertising</w:t>
      </w:r>
      <w:r w:rsidR="00DB162C" w:rsidRPr="00C0553A">
        <w:t>’</w:t>
      </w:r>
      <w:r w:rsidRPr="00C0553A">
        <w:t xml:space="preserve">s trustworthiness, </w:t>
      </w:r>
      <w:proofErr w:type="spellStart"/>
      <w:r w:rsidRPr="00C0553A">
        <w:t>informativeness</w:t>
      </w:r>
      <w:proofErr w:type="spellEnd"/>
      <w:r w:rsidRPr="00C0553A">
        <w:t xml:space="preserve">, as well as regulatory issues including sexual content and ethics (Schlosser et al. 1998; Mehta 2000). </w:t>
      </w:r>
    </w:p>
    <w:p w:rsidR="0010234B" w:rsidRPr="00C0553A" w:rsidRDefault="0010234B" w:rsidP="0010234B">
      <w:pPr>
        <w:ind w:right="610"/>
        <w:jc w:val="both"/>
      </w:pPr>
    </w:p>
    <w:p w:rsidR="0010234B" w:rsidRPr="00C0553A" w:rsidRDefault="0010234B" w:rsidP="002C68F4">
      <w:pPr>
        <w:ind w:right="610"/>
        <w:rPr>
          <w:rFonts w:ascii="Helvetica Light" w:hAnsi="Helvetica Light"/>
          <w:noProof/>
        </w:rPr>
      </w:pPr>
      <w:bookmarkStart w:id="5" w:name="_Toc229742963"/>
      <w:r w:rsidRPr="00C0553A">
        <w:rPr>
          <w:rFonts w:ascii="Helvetica Light" w:hAnsi="Helvetica Light"/>
          <w:noProof/>
        </w:rPr>
        <w:t>Attitude Towards Online Advertising</w:t>
      </w:r>
      <w:bookmarkEnd w:id="5"/>
    </w:p>
    <w:p w:rsidR="0010234B" w:rsidRPr="00C0553A" w:rsidRDefault="0010234B" w:rsidP="00381311">
      <w:pPr>
        <w:ind w:right="43"/>
        <w:jc w:val="both"/>
      </w:pPr>
      <w:r w:rsidRPr="00C0553A">
        <w:t>Generally</w:t>
      </w:r>
      <w:r w:rsidR="00DB162C" w:rsidRPr="00C0553A">
        <w:t>,</w:t>
      </w:r>
      <w:r w:rsidRPr="00C0553A">
        <w:t xml:space="preserve"> attitude towards online advertising have been said to be more positive than traditional media (</w:t>
      </w:r>
      <w:proofErr w:type="spellStart"/>
      <w:r w:rsidRPr="00C0553A">
        <w:t>DuCoffe</w:t>
      </w:r>
      <w:proofErr w:type="spellEnd"/>
      <w:r w:rsidRPr="00C0553A">
        <w:t xml:space="preserve"> 1996; Schlosser 1998), </w:t>
      </w:r>
      <w:r w:rsidR="00DB162C" w:rsidRPr="00C0553A">
        <w:t>more</w:t>
      </w:r>
      <w:r w:rsidRPr="00C0553A">
        <w:t xml:space="preserve"> entertaining and informative, </w:t>
      </w:r>
      <w:r w:rsidR="00DB162C" w:rsidRPr="00C0553A">
        <w:t>and less</w:t>
      </w:r>
      <w:r w:rsidRPr="00C0553A">
        <w:t xml:space="preserve"> irritating.</w:t>
      </w:r>
      <w:r w:rsidR="00C56371" w:rsidRPr="00C0553A">
        <w:t xml:space="preserve"> </w:t>
      </w:r>
      <w:r w:rsidRPr="00C0553A">
        <w:t xml:space="preserve"> Brackett and Carr (2001) later adapted </w:t>
      </w:r>
      <w:proofErr w:type="spellStart"/>
      <w:r w:rsidRPr="00C0553A">
        <w:t>DuCoffe’s</w:t>
      </w:r>
      <w:proofErr w:type="spellEnd"/>
      <w:r w:rsidRPr="00C0553A">
        <w:t xml:space="preserve"> (1996) web advertising model, increasing the overall explanatory power by integrating Mackenzie and Lutz’s (1989) ‘Credibility’ construct as a positive attitudinal antecedent. </w:t>
      </w:r>
      <w:r w:rsidR="00C56371" w:rsidRPr="00C0553A">
        <w:t xml:space="preserve"> </w:t>
      </w:r>
      <w:r w:rsidRPr="00C0553A">
        <w:t xml:space="preserve">Entertainment and </w:t>
      </w:r>
      <w:proofErr w:type="spellStart"/>
      <w:r w:rsidRPr="00C0553A">
        <w:t>Informativeness</w:t>
      </w:r>
      <w:proofErr w:type="spellEnd"/>
      <w:r w:rsidRPr="00C0553A">
        <w:t xml:space="preserve"> were also shown to positively influence consumer attitudes in line with </w:t>
      </w:r>
      <w:proofErr w:type="spellStart"/>
      <w:r w:rsidRPr="00C0553A">
        <w:t>DuCoffe</w:t>
      </w:r>
      <w:proofErr w:type="spellEnd"/>
      <w:r w:rsidRPr="00C0553A">
        <w:t xml:space="preserve"> (1996), but Irritation was subsequently established to exert a negative influence on attitude. </w:t>
      </w:r>
      <w:r w:rsidR="00C56371" w:rsidRPr="00C0553A">
        <w:t xml:space="preserve"> </w:t>
      </w:r>
      <w:r w:rsidRPr="00C0553A">
        <w:t xml:space="preserve">Both studies are universally linked through their integration of Entertainment, </w:t>
      </w:r>
      <w:proofErr w:type="spellStart"/>
      <w:r w:rsidRPr="00C0553A">
        <w:t>Informativeness</w:t>
      </w:r>
      <w:proofErr w:type="spellEnd"/>
      <w:r w:rsidRPr="00C0553A">
        <w:t xml:space="preserve"> and Irritation, generally recognised as the most robust and potent content dimensions within media theory uses and gratification theory (Lou et al. 2002; Liu et al.</w:t>
      </w:r>
      <w:r w:rsidRPr="00C0553A">
        <w:rPr>
          <w:i/>
        </w:rPr>
        <w:t xml:space="preserve"> </w:t>
      </w:r>
      <w:r w:rsidRPr="00C0553A">
        <w:t>2012). This is of particular interest to the present study,</w:t>
      </w:r>
      <w:r w:rsidR="00C56371" w:rsidRPr="00C0553A">
        <w:t xml:space="preserve"> not only because</w:t>
      </w:r>
      <w:r w:rsidRPr="00C0553A">
        <w:t xml:space="preserve"> these content dimensions </w:t>
      </w:r>
      <w:r w:rsidR="00C56371" w:rsidRPr="00C0553A">
        <w:t xml:space="preserve">have been found to be </w:t>
      </w:r>
      <w:r w:rsidRPr="00C0553A">
        <w:t>univ</w:t>
      </w:r>
      <w:r w:rsidR="00C56371" w:rsidRPr="00C0553A">
        <w:t>ersally applicable to traditional media</w:t>
      </w:r>
      <w:r w:rsidRPr="00C0553A">
        <w:t xml:space="preserve"> but particularly </w:t>
      </w:r>
      <w:r w:rsidR="00C56371" w:rsidRPr="00C0553A">
        <w:t xml:space="preserve">for the </w:t>
      </w:r>
      <w:r w:rsidR="00EA2325" w:rsidRPr="00C0553A">
        <w:t xml:space="preserve">Internet as </w:t>
      </w:r>
      <w:r w:rsidRPr="00C0553A">
        <w:t xml:space="preserve">evidenced by </w:t>
      </w:r>
      <w:proofErr w:type="spellStart"/>
      <w:r w:rsidRPr="00C0553A">
        <w:t>DuCoffee</w:t>
      </w:r>
      <w:proofErr w:type="spellEnd"/>
      <w:r w:rsidRPr="00C0553A">
        <w:t xml:space="preserve"> (1996) and Brackett and Carr (2001).</w:t>
      </w:r>
      <w:r w:rsidR="00EA2325" w:rsidRPr="00C0553A">
        <w:t xml:space="preserve"> </w:t>
      </w:r>
      <w:r w:rsidRPr="00C0553A">
        <w:t xml:space="preserve"> Schlosser et al. (1998) also found the enjoyment of viewing advertising as the strongest predictor of attitude towards Internet advertising, further reassurance of these constructs relative strength. </w:t>
      </w:r>
    </w:p>
    <w:p w:rsidR="0010234B" w:rsidRPr="00C0553A" w:rsidRDefault="0010234B" w:rsidP="00381311">
      <w:pPr>
        <w:ind w:right="43" w:firstLine="720"/>
        <w:jc w:val="both"/>
      </w:pPr>
      <w:r w:rsidRPr="00C0553A">
        <w:t xml:space="preserve">The theoretical framework </w:t>
      </w:r>
      <w:proofErr w:type="spellStart"/>
      <w:r w:rsidRPr="00C0553A">
        <w:t>Wolin</w:t>
      </w:r>
      <w:proofErr w:type="spellEnd"/>
      <w:r w:rsidRPr="00C0553A">
        <w:t xml:space="preserve"> et al. (2002) introduced deserves explicit recognition, assessing consumer </w:t>
      </w:r>
      <w:proofErr w:type="gramStart"/>
      <w:r w:rsidRPr="00C0553A">
        <w:t>beliefs,</w:t>
      </w:r>
      <w:proofErr w:type="gramEnd"/>
      <w:r w:rsidRPr="00C0553A">
        <w:t xml:space="preserve"> attitude towards online advertising and crucially</w:t>
      </w:r>
      <w:r w:rsidR="00EA2325" w:rsidRPr="00C0553A">
        <w:t>,</w:t>
      </w:r>
      <w:r w:rsidRPr="00C0553A">
        <w:t xml:space="preserve"> reported behaviour. </w:t>
      </w:r>
      <w:r w:rsidR="00EA2325" w:rsidRPr="00C0553A">
        <w:t xml:space="preserve"> </w:t>
      </w:r>
      <w:r w:rsidRPr="00C0553A">
        <w:t>Several other studies had previously assessed the relationship between attitude and behaviour in the context of advertising (</w:t>
      </w:r>
      <w:proofErr w:type="spellStart"/>
      <w:r w:rsidRPr="00C0553A">
        <w:t>Assmus</w:t>
      </w:r>
      <w:proofErr w:type="spellEnd"/>
      <w:r w:rsidRPr="00C0553A">
        <w:t xml:space="preserve"> et al. 2002 cited by </w:t>
      </w:r>
      <w:proofErr w:type="spellStart"/>
      <w:r w:rsidRPr="00C0553A">
        <w:t>Wolin</w:t>
      </w:r>
      <w:proofErr w:type="spellEnd"/>
      <w:r w:rsidRPr="00C0553A">
        <w:t xml:space="preserve"> et al. 2002). </w:t>
      </w:r>
      <w:r w:rsidR="00EA2325" w:rsidRPr="00C0553A">
        <w:t xml:space="preserve"> </w:t>
      </w:r>
      <w:r w:rsidRPr="00C0553A">
        <w:t xml:space="preserve">However crucially </w:t>
      </w:r>
      <w:proofErr w:type="spellStart"/>
      <w:r w:rsidRPr="00C0553A">
        <w:t>Wolin</w:t>
      </w:r>
      <w:proofErr w:type="spellEnd"/>
      <w:r w:rsidRPr="00C0553A">
        <w:t xml:space="preserve"> et al. (2002) was one of the first studies to model the construct of attitude towards online advertising. </w:t>
      </w:r>
      <w:r w:rsidR="00EA2325" w:rsidRPr="00C0553A">
        <w:t xml:space="preserve"> </w:t>
      </w:r>
      <w:r w:rsidRPr="00C0553A">
        <w:t>A strong relationship was found between attitude and behaviour in this study, the more positive consumer attitudes were to online advertising the greater the likelihood they</w:t>
      </w:r>
      <w:r w:rsidR="00EA2325" w:rsidRPr="00C0553A">
        <w:t xml:space="preserve"> would</w:t>
      </w:r>
      <w:r w:rsidRPr="00C0553A">
        <w:t xml:space="preserve"> respond favourably to ads.  Wang and Sun (2010) added significantly to the work of </w:t>
      </w:r>
      <w:proofErr w:type="spellStart"/>
      <w:r w:rsidRPr="00C0553A">
        <w:t>Wolin</w:t>
      </w:r>
      <w:proofErr w:type="spellEnd"/>
      <w:r w:rsidRPr="00C0553A">
        <w:t xml:space="preserve"> et al. (2002), again highlighting attitude towards online advertising as a significant predictor of click through rate and frequency of online shopping. </w:t>
      </w:r>
    </w:p>
    <w:p w:rsidR="0010234B" w:rsidRPr="00C0553A" w:rsidRDefault="0010234B" w:rsidP="0010234B">
      <w:pPr>
        <w:ind w:right="610"/>
        <w:jc w:val="both"/>
        <w:rPr>
          <w:b/>
        </w:rPr>
      </w:pPr>
      <w:bookmarkStart w:id="6" w:name="_Toc229742964"/>
    </w:p>
    <w:p w:rsidR="0010234B" w:rsidRPr="00C0553A" w:rsidRDefault="0010234B" w:rsidP="00826AF8">
      <w:pPr>
        <w:ind w:right="610"/>
        <w:rPr>
          <w:rFonts w:ascii="Helvetica Light" w:hAnsi="Helvetica Light"/>
          <w:noProof/>
        </w:rPr>
      </w:pPr>
      <w:r w:rsidRPr="00C0553A">
        <w:rPr>
          <w:rFonts w:ascii="Helvetica Light" w:hAnsi="Helvetica Light"/>
          <w:noProof/>
        </w:rPr>
        <w:t>Attitude Towards Mobile Advertising</w:t>
      </w:r>
      <w:bookmarkEnd w:id="6"/>
    </w:p>
    <w:p w:rsidR="0010234B" w:rsidRPr="00C0553A" w:rsidRDefault="0010234B" w:rsidP="00381311">
      <w:pPr>
        <w:tabs>
          <w:tab w:val="left" w:pos="9072"/>
        </w:tabs>
        <w:ind w:right="43"/>
        <w:jc w:val="both"/>
      </w:pPr>
      <w:r w:rsidRPr="00C0553A">
        <w:t xml:space="preserve">Arguably, Tsang et al. (2004) was the first purely attitudinal study within m-advertising literature, a seminal publication still highly regarded within the field (Okazaki and </w:t>
      </w:r>
      <w:proofErr w:type="spellStart"/>
      <w:r w:rsidRPr="00C0553A">
        <w:t>Barwise</w:t>
      </w:r>
      <w:proofErr w:type="spellEnd"/>
      <w:r w:rsidRPr="00C0553A">
        <w:t xml:space="preserve"> 2011). Incorporating the framework Bracket and Carr (2001), Tsang et al. (2004) increased the theoretical value of the origina</w:t>
      </w:r>
      <w:r w:rsidR="00EA2325" w:rsidRPr="00C0553A">
        <w:t>l model integrating a simplified</w:t>
      </w:r>
      <w:r w:rsidRPr="00C0553A">
        <w:t xml:space="preserve"> version of </w:t>
      </w:r>
      <w:proofErr w:type="spellStart"/>
      <w:r w:rsidRPr="00C0553A">
        <w:t>Fishbein</w:t>
      </w:r>
      <w:proofErr w:type="spellEnd"/>
      <w:r w:rsidRPr="00C0553A">
        <w:t xml:space="preserve"> and </w:t>
      </w:r>
      <w:proofErr w:type="spellStart"/>
      <w:r w:rsidRPr="00C0553A">
        <w:t>Azjen’s</w:t>
      </w:r>
      <w:proofErr w:type="spellEnd"/>
      <w:r w:rsidRPr="00C0553A">
        <w:t xml:space="preserve"> (1975) TRA. Findings demonstrated the robustness of the TRA within a mobile context, attitude positively related to intention to receive SMS advertising messages, with intention significantly affecting how and when respondents chose to read their messages. Entertainment followed by Credibility and Irritation were the most significant factors affecting attitude, although it must be noted attitudes were generally very negative on the whole. Since the seminal publication of Tsang et al. (2004)</w:t>
      </w:r>
      <w:r w:rsidR="00EA2325" w:rsidRPr="00C0553A">
        <w:t>,</w:t>
      </w:r>
      <w:r w:rsidRPr="00C0553A">
        <w:t xml:space="preserve"> a number of additional studies have also confirmed the relationship between attitude and behaviour (Bauer et al. 2005; </w:t>
      </w:r>
      <w:proofErr w:type="spellStart"/>
      <w:r w:rsidRPr="00C0553A">
        <w:t>Xu</w:t>
      </w:r>
      <w:proofErr w:type="spellEnd"/>
      <w:r w:rsidRPr="00C0553A">
        <w:t xml:space="preserve"> 2006; Jun and Lee 2007; </w:t>
      </w:r>
      <w:proofErr w:type="spellStart"/>
      <w:r w:rsidRPr="00C0553A">
        <w:t>Xu</w:t>
      </w:r>
      <w:proofErr w:type="spellEnd"/>
      <w:r w:rsidRPr="00C0553A">
        <w:t xml:space="preserve"> et al. 2009; </w:t>
      </w:r>
      <w:proofErr w:type="spellStart"/>
      <w:r w:rsidRPr="00C0553A">
        <w:t>Ünal</w:t>
      </w:r>
      <w:proofErr w:type="spellEnd"/>
      <w:r w:rsidRPr="00C0553A">
        <w:t xml:space="preserve"> et al. 2011). </w:t>
      </w:r>
      <w:r w:rsidR="00EA2325" w:rsidRPr="00C0553A">
        <w:t xml:space="preserve"> </w:t>
      </w:r>
      <w:r w:rsidRPr="00C0553A">
        <w:t>In addition</w:t>
      </w:r>
      <w:r w:rsidR="00EA2325" w:rsidRPr="00C0553A">
        <w:t>,</w:t>
      </w:r>
      <w:r w:rsidRPr="00C0553A">
        <w:t xml:space="preserve"> consumer attitudes towards mobile </w:t>
      </w:r>
      <w:r w:rsidR="00EA2325" w:rsidRPr="00C0553A">
        <w:t>advertising are generally low, with t</w:t>
      </w:r>
      <w:r w:rsidRPr="00C0553A">
        <w:t>he majority of attitudinal studies detailing both poor perceptions and attitudinal scores (</w:t>
      </w:r>
      <w:proofErr w:type="spellStart"/>
      <w:r w:rsidRPr="00C0553A">
        <w:t>Chowdhurry</w:t>
      </w:r>
      <w:proofErr w:type="spellEnd"/>
      <w:r w:rsidRPr="00C0553A">
        <w:t xml:space="preserve"> et al. 2006; Jun and Lee 2007; </w:t>
      </w:r>
      <w:proofErr w:type="spellStart"/>
      <w:r w:rsidRPr="00C0553A">
        <w:t>Choi</w:t>
      </w:r>
      <w:proofErr w:type="spellEnd"/>
      <w:r w:rsidRPr="00C0553A">
        <w:t xml:space="preserve"> et al. 2008; Ma et al. 2009).</w:t>
      </w:r>
    </w:p>
    <w:p w:rsidR="0010234B" w:rsidRPr="00C0553A" w:rsidRDefault="0010234B" w:rsidP="00381311">
      <w:pPr>
        <w:ind w:right="43" w:firstLine="720"/>
        <w:jc w:val="both"/>
      </w:pPr>
      <w:r w:rsidRPr="00C0553A">
        <w:t xml:space="preserve">As the majority of studies predominantly focused on the attitudes and underlying structure rather than behaviour, there is a comprehensive body of literature detailing factors that influence attitudes. </w:t>
      </w:r>
      <w:r w:rsidR="00EA2325" w:rsidRPr="00C0553A">
        <w:t xml:space="preserve"> </w:t>
      </w:r>
      <w:r w:rsidRPr="00C0553A">
        <w:t>Commonly</w:t>
      </w:r>
      <w:r w:rsidR="00EA2325" w:rsidRPr="00C0553A">
        <w:t>,</w:t>
      </w:r>
      <w:r w:rsidRPr="00C0553A">
        <w:t xml:space="preserve"> </w:t>
      </w:r>
      <w:proofErr w:type="spellStart"/>
      <w:r w:rsidRPr="00C0553A">
        <w:t>informativeness</w:t>
      </w:r>
      <w:proofErr w:type="spellEnd"/>
      <w:r w:rsidRPr="00C0553A">
        <w:t xml:space="preserve"> and entertainment are depicted as the central drivers in attitude formation (Okazaki 2004; Bauer et al. 2005)</w:t>
      </w:r>
      <w:r w:rsidR="00EA2325" w:rsidRPr="00C0553A">
        <w:t xml:space="preserve">. </w:t>
      </w:r>
      <w:r w:rsidRPr="00C0553A">
        <w:t xml:space="preserve"> By contrast irritation has continually been shown to negatively influence consumer overall attitude (Tsang et al. 2004, </w:t>
      </w:r>
      <w:proofErr w:type="spellStart"/>
      <w:r w:rsidRPr="00C0553A">
        <w:t>Choi</w:t>
      </w:r>
      <w:proofErr w:type="spellEnd"/>
      <w:r w:rsidRPr="00C0553A">
        <w:t xml:space="preserve"> et al. 2008). </w:t>
      </w:r>
      <w:r w:rsidR="00EA2325" w:rsidRPr="00C0553A">
        <w:t xml:space="preserve"> </w:t>
      </w:r>
      <w:r w:rsidRPr="00C0553A">
        <w:t xml:space="preserve">Perceptions of Irritation are usually subordinate in overall influence though, when compared with Entertainment and </w:t>
      </w:r>
      <w:proofErr w:type="spellStart"/>
      <w:r w:rsidRPr="00C0553A">
        <w:t>Informativeness</w:t>
      </w:r>
      <w:proofErr w:type="spellEnd"/>
      <w:r w:rsidRPr="00C0553A">
        <w:t xml:space="preserve"> (Okazaki 2004; </w:t>
      </w:r>
      <w:proofErr w:type="spellStart"/>
      <w:r w:rsidRPr="00C0553A">
        <w:t>Haghirian</w:t>
      </w:r>
      <w:proofErr w:type="spellEnd"/>
      <w:r w:rsidRPr="00C0553A">
        <w:t xml:space="preserve"> et al</w:t>
      </w:r>
      <w:r w:rsidRPr="00C0553A">
        <w:rPr>
          <w:i/>
        </w:rPr>
        <w:t>.</w:t>
      </w:r>
      <w:r w:rsidRPr="00C0553A">
        <w:t xml:space="preserve"> 2005; </w:t>
      </w:r>
      <w:proofErr w:type="spellStart"/>
      <w:r w:rsidRPr="00C0553A">
        <w:t>Ünal</w:t>
      </w:r>
      <w:proofErr w:type="spellEnd"/>
      <w:r w:rsidRPr="00C0553A">
        <w:rPr>
          <w:i/>
        </w:rPr>
        <w:t xml:space="preserve"> </w:t>
      </w:r>
      <w:r w:rsidRPr="00C0553A">
        <w:t>et al</w:t>
      </w:r>
      <w:r w:rsidRPr="00C0553A">
        <w:rPr>
          <w:i/>
        </w:rPr>
        <w:t>.</w:t>
      </w:r>
      <w:r w:rsidRPr="00C0553A">
        <w:t xml:space="preserve"> 2011). </w:t>
      </w:r>
      <w:r w:rsidR="00EA2325" w:rsidRPr="00C0553A">
        <w:t xml:space="preserve"> </w:t>
      </w:r>
      <w:r w:rsidRPr="00C0553A">
        <w:rPr>
          <w:bCs/>
        </w:rPr>
        <w:t>Credibility has also been identified as key factor in influencing attitudes, originally featured within Bracket and Carr’s (2001) integrated web advertising framework.</w:t>
      </w:r>
      <w:r w:rsidR="00EA2325" w:rsidRPr="00C0553A">
        <w:rPr>
          <w:bCs/>
        </w:rPr>
        <w:t xml:space="preserve"> </w:t>
      </w:r>
      <w:r w:rsidRPr="00C0553A">
        <w:rPr>
          <w:bCs/>
        </w:rPr>
        <w:t xml:space="preserve"> Unlike Irritation it has also been proven to rival the central drivers of attitude, Entertainment and </w:t>
      </w:r>
      <w:proofErr w:type="spellStart"/>
      <w:r w:rsidRPr="00C0553A">
        <w:rPr>
          <w:bCs/>
        </w:rPr>
        <w:t>Informativeness</w:t>
      </w:r>
      <w:proofErr w:type="spellEnd"/>
      <w:r w:rsidRPr="00C0553A">
        <w:rPr>
          <w:bCs/>
        </w:rPr>
        <w:t xml:space="preserve">, both Liu et al. (2012) and </w:t>
      </w:r>
      <w:proofErr w:type="spellStart"/>
      <w:r w:rsidRPr="00C0553A">
        <w:rPr>
          <w:bCs/>
        </w:rPr>
        <w:t>Ünal</w:t>
      </w:r>
      <w:proofErr w:type="spellEnd"/>
      <w:r w:rsidRPr="00C0553A">
        <w:rPr>
          <w:bCs/>
        </w:rPr>
        <w:t xml:space="preserve"> et al. (2011) research revealing credibility as the key influential variable. </w:t>
      </w:r>
    </w:p>
    <w:p w:rsidR="0010234B" w:rsidRPr="00C0553A" w:rsidRDefault="0010234B" w:rsidP="00381311">
      <w:pPr>
        <w:tabs>
          <w:tab w:val="left" w:pos="9072"/>
        </w:tabs>
        <w:ind w:right="43" w:firstLine="720"/>
        <w:jc w:val="both"/>
      </w:pPr>
      <w:r w:rsidRPr="00C0553A">
        <w:t xml:space="preserve">However while insight on attitude structure is useful, the considerable ambivalence of consumer attitudes must be considered. This can easily be observed from a variety of studies that have shown entertainment to be more influential than </w:t>
      </w:r>
      <w:proofErr w:type="spellStart"/>
      <w:r w:rsidRPr="00C0553A">
        <w:t>informativeness</w:t>
      </w:r>
      <w:proofErr w:type="spellEnd"/>
      <w:r w:rsidRPr="00C0553A">
        <w:t xml:space="preserve"> (Tsang et al. 2004; </w:t>
      </w:r>
      <w:proofErr w:type="spellStart"/>
      <w:r w:rsidRPr="00C0553A">
        <w:t>Haghirian</w:t>
      </w:r>
      <w:proofErr w:type="spellEnd"/>
      <w:r w:rsidRPr="00C0553A">
        <w:t xml:space="preserve"> et al. 2005; </w:t>
      </w:r>
      <w:proofErr w:type="spellStart"/>
      <w:r w:rsidRPr="00C0553A">
        <w:t>Choi</w:t>
      </w:r>
      <w:proofErr w:type="spellEnd"/>
      <w:r w:rsidRPr="00C0553A">
        <w:t xml:space="preserve"> et al. 2008), and an equivalent number that have proved vice versa (Cheng et al. 2009; </w:t>
      </w:r>
      <w:proofErr w:type="spellStart"/>
      <w:r w:rsidRPr="00C0553A">
        <w:t>Ünal</w:t>
      </w:r>
      <w:proofErr w:type="spellEnd"/>
      <w:r w:rsidRPr="00C0553A">
        <w:rPr>
          <w:i/>
        </w:rPr>
        <w:t xml:space="preserve"> </w:t>
      </w:r>
      <w:r w:rsidRPr="00C0553A">
        <w:t>et al</w:t>
      </w:r>
      <w:r w:rsidRPr="00C0553A">
        <w:rPr>
          <w:i/>
        </w:rPr>
        <w:t>.</w:t>
      </w:r>
      <w:r w:rsidRPr="00C0553A">
        <w:t xml:space="preserve"> 2011)</w:t>
      </w:r>
      <w:r w:rsidR="00EA2325" w:rsidRPr="00C0553A">
        <w:t>.  As such it is</w:t>
      </w:r>
      <w:r w:rsidRPr="00C0553A">
        <w:t xml:space="preserve"> somewhat disappointing to see only a few authors attempting to test additional factors that may influence consumer attitudes, although </w:t>
      </w:r>
      <w:proofErr w:type="spellStart"/>
      <w:r w:rsidRPr="00C0553A">
        <w:t>Xu’s</w:t>
      </w:r>
      <w:proofErr w:type="spellEnd"/>
      <w:r w:rsidRPr="00C0553A">
        <w:t xml:space="preserve"> (2006), Jun and Lee’s (2007) and </w:t>
      </w:r>
      <w:proofErr w:type="spellStart"/>
      <w:r w:rsidRPr="00C0553A">
        <w:t>Choi</w:t>
      </w:r>
      <w:proofErr w:type="spellEnd"/>
      <w:r w:rsidRPr="00C0553A">
        <w:t xml:space="preserve"> et al. (2008) provision of ‘personalization’ and a basic scale of interactivity </w:t>
      </w:r>
      <w:r w:rsidR="00EA2325" w:rsidRPr="00C0553A">
        <w:t>are notable exceptions</w:t>
      </w:r>
      <w:r w:rsidRPr="00C0553A">
        <w:t>.</w:t>
      </w:r>
      <w:r w:rsidR="00EA2325" w:rsidRPr="00C0553A">
        <w:t xml:space="preserve"> </w:t>
      </w:r>
      <w:r w:rsidRPr="00C0553A">
        <w:t xml:space="preserve"> Interactivity is one such measure that should rightfully be included; the exploratory work of Liu (2003) and </w:t>
      </w:r>
      <w:proofErr w:type="spellStart"/>
      <w:proofErr w:type="gramStart"/>
      <w:r w:rsidRPr="00C0553A">
        <w:t>Gao</w:t>
      </w:r>
      <w:proofErr w:type="spellEnd"/>
      <w:r w:rsidRPr="00C0553A">
        <w:t xml:space="preserve"> et al.</w:t>
      </w:r>
      <w:proofErr w:type="gramEnd"/>
      <w:r w:rsidRPr="00C0553A">
        <w:t xml:space="preserve"> (2009) demonstrating</w:t>
      </w:r>
      <w:r w:rsidR="00EA2325" w:rsidRPr="00C0553A">
        <w:t xml:space="preserve"> perception of interactivity could</w:t>
      </w:r>
      <w:r w:rsidRPr="00C0553A">
        <w:t xml:space="preserve"> be strong predictors of positive attitudes. </w:t>
      </w:r>
      <w:r w:rsidR="00EA2325" w:rsidRPr="00C0553A">
        <w:t xml:space="preserve"> </w:t>
      </w:r>
      <w:r w:rsidRPr="00C0553A">
        <w:t xml:space="preserve">However it must be highlighted, as critique of the overall m-advertising research field that there is an observable disproportion in research that focused solely </w:t>
      </w:r>
      <w:r w:rsidR="00EA2325" w:rsidRPr="00C0553A">
        <w:t xml:space="preserve">on attitude, rather than </w:t>
      </w:r>
      <w:r w:rsidRPr="00C0553A">
        <w:t xml:space="preserve">attitude toward advertising. </w:t>
      </w:r>
      <w:r w:rsidR="00EA2325" w:rsidRPr="00C0553A">
        <w:t xml:space="preserve"> </w:t>
      </w:r>
      <w:r w:rsidRPr="00C0553A">
        <w:rPr>
          <w:bCs/>
        </w:rPr>
        <w:t>Not to detract away from the significant contribution purely attitudinal studies have provided, one must reflect upon their individual worth as a broad measure of advertising effectiveness (</w:t>
      </w:r>
      <w:proofErr w:type="spellStart"/>
      <w:r w:rsidRPr="00C0553A">
        <w:rPr>
          <w:bCs/>
        </w:rPr>
        <w:t>Dutta</w:t>
      </w:r>
      <w:proofErr w:type="spellEnd"/>
      <w:r w:rsidRPr="00C0553A">
        <w:rPr>
          <w:bCs/>
        </w:rPr>
        <w:t xml:space="preserve">-Bergman 2006; </w:t>
      </w:r>
      <w:proofErr w:type="spellStart"/>
      <w:r w:rsidRPr="00C0553A">
        <w:rPr>
          <w:bCs/>
        </w:rPr>
        <w:t>MacKenzie</w:t>
      </w:r>
      <w:proofErr w:type="spellEnd"/>
      <w:r w:rsidRPr="00C0553A">
        <w:rPr>
          <w:bCs/>
        </w:rPr>
        <w:t xml:space="preserve"> and Lutz 1989). </w:t>
      </w:r>
      <w:r w:rsidR="00EA2325" w:rsidRPr="00C0553A">
        <w:rPr>
          <w:bCs/>
        </w:rPr>
        <w:t xml:space="preserve"> </w:t>
      </w:r>
      <w:r w:rsidRPr="00C0553A">
        <w:rPr>
          <w:bCs/>
        </w:rPr>
        <w:t>However the predictive power attitude affords upon making the conceptual linkage between attitude and behaviour is particular</w:t>
      </w:r>
      <w:r w:rsidR="00EA2325" w:rsidRPr="00C0553A">
        <w:rPr>
          <w:bCs/>
        </w:rPr>
        <w:t>ly important within this study’s</w:t>
      </w:r>
      <w:r w:rsidRPr="00C0553A">
        <w:rPr>
          <w:bCs/>
        </w:rPr>
        <w:t xml:space="preserve"> context.</w:t>
      </w:r>
    </w:p>
    <w:p w:rsidR="0010234B" w:rsidRPr="00C0553A" w:rsidRDefault="0010234B" w:rsidP="00381311">
      <w:pPr>
        <w:ind w:right="43" w:firstLine="720"/>
        <w:jc w:val="both"/>
        <w:rPr>
          <w:bCs/>
        </w:rPr>
      </w:pPr>
      <w:r w:rsidRPr="00C0553A">
        <w:rPr>
          <w:bCs/>
        </w:rPr>
        <w:t xml:space="preserve">As a form of pull-based advertising in-App advertising is reliant on the individual, they themselves must activate the advertisements. </w:t>
      </w:r>
      <w:r w:rsidR="00EA2325" w:rsidRPr="00C0553A">
        <w:rPr>
          <w:bCs/>
        </w:rPr>
        <w:t xml:space="preserve"> </w:t>
      </w:r>
      <w:r w:rsidRPr="00C0553A">
        <w:rPr>
          <w:bCs/>
        </w:rPr>
        <w:t xml:space="preserve">The burden of interaction is placed upon the individual, their choice as to whether they view or tap upon the in-app banner. Thus assessing consumer attitudes, intention and behavioural is an essential requirement to further common goals of advertising effectiveness within an app context, predominantly click through and exposure. For </w:t>
      </w:r>
      <w:proofErr w:type="gramStart"/>
      <w:r w:rsidRPr="00C0553A">
        <w:rPr>
          <w:bCs/>
        </w:rPr>
        <w:t>while a consumers</w:t>
      </w:r>
      <w:proofErr w:type="gramEnd"/>
      <w:r w:rsidRPr="00C0553A">
        <w:rPr>
          <w:bCs/>
        </w:rPr>
        <w:t xml:space="preserve"> overall attitude can influence individuals ads, arguably and as per Preston (1985 cited by Jun and Lee 2007), the best way to measure advertising effectiveness is through actual behaviour. </w:t>
      </w:r>
    </w:p>
    <w:p w:rsidR="0010234B" w:rsidRPr="00C0553A" w:rsidRDefault="0010234B" w:rsidP="0010234B">
      <w:pPr>
        <w:ind w:right="610"/>
        <w:jc w:val="both"/>
        <w:rPr>
          <w:bCs/>
        </w:rPr>
      </w:pPr>
    </w:p>
    <w:p w:rsidR="0010234B" w:rsidRPr="00C0553A" w:rsidRDefault="0010234B" w:rsidP="00446C83">
      <w:pPr>
        <w:ind w:right="610"/>
        <w:rPr>
          <w:rFonts w:ascii="Helvetica Light" w:hAnsi="Helvetica Light"/>
          <w:noProof/>
        </w:rPr>
      </w:pPr>
      <w:bookmarkStart w:id="7" w:name="_Toc229742965"/>
      <w:r w:rsidRPr="00C0553A">
        <w:rPr>
          <w:rFonts w:ascii="Helvetica Light" w:hAnsi="Helvetica Light"/>
          <w:noProof/>
        </w:rPr>
        <w:t>Theoretical Framework</w:t>
      </w:r>
      <w:bookmarkEnd w:id="7"/>
    </w:p>
    <w:p w:rsidR="0010234B" w:rsidRPr="00C0553A" w:rsidRDefault="0010234B" w:rsidP="00381311">
      <w:pPr>
        <w:tabs>
          <w:tab w:val="left" w:pos="9072"/>
        </w:tabs>
        <w:ind w:right="43"/>
        <w:jc w:val="both"/>
      </w:pPr>
      <w:r w:rsidRPr="00C0553A">
        <w:t xml:space="preserve">As the extant literature across online and </w:t>
      </w:r>
      <w:proofErr w:type="gramStart"/>
      <w:r w:rsidRPr="00C0553A">
        <w:t>m-advertising</w:t>
      </w:r>
      <w:proofErr w:type="gramEnd"/>
      <w:r w:rsidRPr="00C0553A">
        <w:t xml:space="preserve"> has shown, attitudes toward advertising can be viewed as a strong measure of advertising effectiveness due to the pivotal role the construct holds through influencing consumer response to individual adverts (</w:t>
      </w:r>
      <w:proofErr w:type="spellStart"/>
      <w:r w:rsidRPr="00C0553A">
        <w:t>Alwitt</w:t>
      </w:r>
      <w:proofErr w:type="spellEnd"/>
      <w:r w:rsidRPr="00C0553A">
        <w:t xml:space="preserve"> and </w:t>
      </w:r>
      <w:proofErr w:type="spellStart"/>
      <w:r w:rsidRPr="00C0553A">
        <w:t>Prabhakar</w:t>
      </w:r>
      <w:proofErr w:type="spellEnd"/>
      <w:r w:rsidRPr="00C0553A">
        <w:t xml:space="preserve"> 1992; Schlosser et al. 1998).</w:t>
      </w:r>
      <w:r w:rsidR="00A46E40" w:rsidRPr="00C0553A">
        <w:t xml:space="preserve"> In addition, it has also been shown in</w:t>
      </w:r>
      <w:r w:rsidRPr="00C0553A">
        <w:t xml:space="preserve"> </w:t>
      </w:r>
      <w:r w:rsidR="00EA2325" w:rsidRPr="00C0553A">
        <w:t xml:space="preserve">studies by </w:t>
      </w:r>
      <w:proofErr w:type="spellStart"/>
      <w:r w:rsidRPr="00C0553A">
        <w:t>Wolin</w:t>
      </w:r>
      <w:proofErr w:type="spellEnd"/>
      <w:r w:rsidRPr="00C0553A">
        <w:t xml:space="preserve"> et al (2002), Wang and Sun (2010), Tsang et al. (2004) and Bauer et al. (2005) that the construct attitude towards advertising, whether mobile or online, could successfully predict desirable market behaviour such as a click through.</w:t>
      </w:r>
      <w:r w:rsidR="00A46E40" w:rsidRPr="00C0553A">
        <w:t xml:space="preserve"> </w:t>
      </w:r>
      <w:r w:rsidRPr="00C0553A">
        <w:t xml:space="preserve"> In addition, the relationship between attitude, behav</w:t>
      </w:r>
      <w:r w:rsidR="00A46E40" w:rsidRPr="00C0553A">
        <w:t>iour and intention have been</w:t>
      </w:r>
      <w:r w:rsidRPr="00C0553A">
        <w:t xml:space="preserve"> confirmed numerously throughout the broad field of Social Sciences (Tsang et al. 2004).</w:t>
      </w:r>
      <w:r w:rsidR="00826AF8" w:rsidRPr="00C0553A">
        <w:t xml:space="preserve">  </w:t>
      </w:r>
      <w:r w:rsidRPr="00C0553A">
        <w:t xml:space="preserve">Finally the review of the literature identified four of the most prevalent factors in influencing attitudes, Entertainment, Irritation, and Credibility generally identified as positive attitudinal factors with Irritation holding a negative influence. </w:t>
      </w:r>
      <w:r w:rsidR="00A46E40" w:rsidRPr="00C0553A">
        <w:t xml:space="preserve"> </w:t>
      </w:r>
      <w:r w:rsidRPr="00C0553A">
        <w:t>In addition and considering the highly interactive nature of in-app advertising a brief discussion of the role interactivity play</w:t>
      </w:r>
      <w:r w:rsidR="00A46E40" w:rsidRPr="00C0553A">
        <w:t>s</w:t>
      </w:r>
      <w:r w:rsidRPr="00C0553A">
        <w:t xml:space="preserve"> in attitude formation was briefly discussed, the fifth and final factor to be </w:t>
      </w:r>
      <w:r w:rsidR="00A46E40" w:rsidRPr="00C0553A">
        <w:t>added to proposed framework (see fig.1)</w:t>
      </w:r>
      <w:r w:rsidRPr="00C0553A">
        <w:t xml:space="preserve">. </w:t>
      </w:r>
      <w:r w:rsidR="00826AF8" w:rsidRPr="00C0553A">
        <w:t xml:space="preserve"> </w:t>
      </w:r>
      <w:r w:rsidRPr="00C0553A">
        <w:t>The integrated in-app advertising model</w:t>
      </w:r>
      <w:r w:rsidR="00A46E40" w:rsidRPr="00C0553A">
        <w:t>, is based on an</w:t>
      </w:r>
      <w:r w:rsidRPr="00C0553A">
        <w:t xml:space="preserve"> adapted version of Tsang et</w:t>
      </w:r>
      <w:r w:rsidR="00A46E40" w:rsidRPr="00C0553A">
        <w:t xml:space="preserve"> al. (2004) m-advertising model, and includes the aforementioned variables. </w:t>
      </w:r>
      <w:r w:rsidRPr="00C0553A">
        <w:t>This will enable the investigation of consumer attitudes towards in-app advertising, the relationship between</w:t>
      </w:r>
      <w:r w:rsidR="00A46E40" w:rsidRPr="00C0553A">
        <w:t xml:space="preserve"> attitude and behaviour, and</w:t>
      </w:r>
      <w:r w:rsidRPr="00C0553A">
        <w:t xml:space="preserve"> factors influencing overall attitudes. </w:t>
      </w:r>
    </w:p>
    <w:p w:rsidR="0010234B" w:rsidRPr="00C0553A" w:rsidRDefault="0010234B" w:rsidP="0010234B">
      <w:pPr>
        <w:rPr>
          <w:rFonts w:ascii="Times New Roman" w:hAnsi="Times New Roman" w:cs="Times New Roman"/>
          <w:b/>
        </w:rPr>
      </w:pPr>
    </w:p>
    <w:p w:rsidR="009A4F04" w:rsidRPr="00C0553A" w:rsidRDefault="00145FFC" w:rsidP="00446C83">
      <w:r>
        <w:rPr>
          <w:rFonts w:ascii="Times New Roman" w:hAnsi="Times New Roman" w:cs="Times New Roman"/>
          <w:b/>
        </w:rPr>
        <w:t xml:space="preserve">Figure 1- </w:t>
      </w:r>
      <w:r w:rsidR="0010234B" w:rsidRPr="00C0553A">
        <w:rPr>
          <w:rFonts w:ascii="Times New Roman" w:hAnsi="Times New Roman" w:cs="Times New Roman"/>
          <w:b/>
        </w:rPr>
        <w:t>Inte</w:t>
      </w:r>
      <w:r w:rsidR="009A4F04" w:rsidRPr="00C0553A">
        <w:rPr>
          <w:rFonts w:ascii="Times New Roman" w:hAnsi="Times New Roman" w:cs="Times New Roman"/>
          <w:b/>
        </w:rPr>
        <w:t>grated In-App Advertising Mode</w:t>
      </w:r>
    </w:p>
    <w:p w:rsidR="009A4F04" w:rsidRPr="00C0553A" w:rsidRDefault="003E76AF" w:rsidP="00952FD6">
      <w:r w:rsidRPr="003E76AF">
        <w:rPr>
          <w:noProof/>
        </w:rPr>
        <w:pict>
          <v:shape id="_x0000_s1071" type="#_x0000_t202" style="position:absolute;margin-left:-.1pt;margin-top:13.4pt;width:459.1pt;height:117pt;z-index:251698176;mso-wrap-edited:f" wrapcoords="0 0 21600 0 21600 21600 0 21600 0 0" filled="f" stroked="f">
            <v:fill o:detectmouseclick="t"/>
            <v:textbox inset=",7.2pt,,7.2pt">
              <w:txbxContent>
                <w:p w:rsidR="00DC6F5C" w:rsidRDefault="00DC6F5C">
                  <w:r w:rsidRPr="009A4F04">
                    <w:rPr>
                      <w:noProof/>
                      <w:lang w:val="en-US"/>
                    </w:rPr>
                    <w:drawing>
                      <wp:inline distT="0" distB="0" distL="0" distR="0">
                        <wp:extent cx="5597317" cy="1798881"/>
                        <wp:effectExtent l="25400" t="0" r="0" b="0"/>
                        <wp:docPr id="94" name="P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llum:Desktop:Picture 2.png"/>
                                <pic:cNvPicPr>
                                  <a:picLocks noChangeAspect="1" noChangeArrowheads="1"/>
                                </pic:cNvPicPr>
                              </pic:nvPicPr>
                              <pic:blipFill>
                                <a:blip r:embed="rId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tretch>
                                  <a:fillRect/>
                                </a:stretch>
                              </pic:blipFill>
                              <pic:spPr bwMode="auto">
                                <a:xfrm>
                                  <a:off x="0" y="0"/>
                                  <a:ext cx="5603240" cy="1800785"/>
                                </a:xfrm>
                                <a:prstGeom prst="rect">
                                  <a:avLst/>
                                </a:prstGeom>
                                <a:noFill/>
                                <a:ln>
                                  <a:noFill/>
                                </a:ln>
                              </pic:spPr>
                            </pic:pic>
                          </a:graphicData>
                        </a:graphic>
                      </wp:inline>
                    </w:drawing>
                  </w:r>
                </w:p>
              </w:txbxContent>
            </v:textbox>
            <w10:wrap type="tight"/>
          </v:shape>
        </w:pict>
      </w:r>
    </w:p>
    <w:p w:rsidR="00AD5337" w:rsidRPr="00C0553A" w:rsidRDefault="009A4F04" w:rsidP="00446C83">
      <w:pPr>
        <w:ind w:right="610"/>
        <w:rPr>
          <w:bCs/>
        </w:rPr>
      </w:pPr>
      <w:r w:rsidRPr="00C0553A">
        <w:rPr>
          <w:bCs/>
        </w:rPr>
        <w:t>T</w:t>
      </w:r>
      <w:r w:rsidR="00AD5337" w:rsidRPr="00C0553A">
        <w:rPr>
          <w:bCs/>
        </w:rPr>
        <w:t>he following hypotheses are presented:</w:t>
      </w:r>
    </w:p>
    <w:p w:rsidR="00AD5337" w:rsidRPr="00C0553A" w:rsidRDefault="00AD5337" w:rsidP="00AD5337">
      <w:pPr>
        <w:ind w:right="610"/>
        <w:rPr>
          <w:bCs/>
        </w:rPr>
      </w:pPr>
      <w:r w:rsidRPr="00C0553A">
        <w:rPr>
          <w:b/>
        </w:rPr>
        <w:t>H</w:t>
      </w:r>
      <w:r w:rsidRPr="00C0553A">
        <w:rPr>
          <w:b/>
          <w:vertAlign w:val="subscript"/>
        </w:rPr>
        <w:t>1</w:t>
      </w:r>
      <w:r w:rsidRPr="00C0553A">
        <w:rPr>
          <w:bCs/>
        </w:rPr>
        <w:t xml:space="preserve">: Attitude towards in-app advertising will affect intention to interact with in-app advertising. </w:t>
      </w:r>
    </w:p>
    <w:p w:rsidR="00AD5337" w:rsidRPr="00C0553A" w:rsidRDefault="00AD5337" w:rsidP="00AD5337">
      <w:pPr>
        <w:ind w:right="610"/>
        <w:rPr>
          <w:bCs/>
        </w:rPr>
      </w:pPr>
    </w:p>
    <w:p w:rsidR="00AD5337" w:rsidRPr="00C0553A" w:rsidRDefault="00AD5337" w:rsidP="00381311">
      <w:pPr>
        <w:ind w:right="43"/>
        <w:rPr>
          <w:bCs/>
        </w:rPr>
      </w:pPr>
      <w:r w:rsidRPr="00C0553A">
        <w:rPr>
          <w:b/>
        </w:rPr>
        <w:t>H</w:t>
      </w:r>
      <w:r w:rsidRPr="00C0553A">
        <w:rPr>
          <w:b/>
          <w:vertAlign w:val="subscript"/>
        </w:rPr>
        <w:t xml:space="preserve">2: </w:t>
      </w:r>
      <w:r w:rsidRPr="00C0553A">
        <w:rPr>
          <w:bCs/>
        </w:rPr>
        <w:t>Intention to interact will affect consumer behaviour [Close Attention (B1) or Click Through (B2)] towards in-app advertisements upon exposure.</w:t>
      </w:r>
    </w:p>
    <w:p w:rsidR="00AD5337" w:rsidRPr="00C0553A" w:rsidRDefault="00AD5337" w:rsidP="00AD5337">
      <w:pPr>
        <w:ind w:right="610"/>
        <w:rPr>
          <w:bCs/>
        </w:rPr>
      </w:pPr>
    </w:p>
    <w:p w:rsidR="00AD5337" w:rsidRPr="00C0553A" w:rsidRDefault="00AD5337" w:rsidP="00381311">
      <w:pPr>
        <w:ind w:right="43"/>
        <w:rPr>
          <w:bCs/>
        </w:rPr>
      </w:pPr>
      <w:r w:rsidRPr="00C0553A">
        <w:rPr>
          <w:b/>
        </w:rPr>
        <w:t>H</w:t>
      </w:r>
      <w:r w:rsidRPr="00C0553A">
        <w:rPr>
          <w:b/>
          <w:vertAlign w:val="subscript"/>
        </w:rPr>
        <w:t xml:space="preserve">3-7: </w:t>
      </w:r>
      <w:r w:rsidRPr="00C0553A">
        <w:rPr>
          <w:bCs/>
        </w:rPr>
        <w:t xml:space="preserve">Perceptions of </w:t>
      </w:r>
      <w:proofErr w:type="spellStart"/>
      <w:r w:rsidRPr="00C0553A">
        <w:rPr>
          <w:bCs/>
        </w:rPr>
        <w:t>Informativeness</w:t>
      </w:r>
      <w:proofErr w:type="spellEnd"/>
      <w:r w:rsidRPr="00C0553A">
        <w:rPr>
          <w:bCs/>
        </w:rPr>
        <w:t xml:space="preserve">, Entertainment, Credibility and Interactivity will positively influence attitude towards in-app advertising, with Irritation exerting a negative influence. </w:t>
      </w:r>
    </w:p>
    <w:p w:rsidR="002C2873" w:rsidRPr="00C0553A" w:rsidRDefault="002C2873" w:rsidP="00AD5337">
      <w:pPr>
        <w:ind w:right="610"/>
        <w:rPr>
          <w:bCs/>
        </w:rPr>
      </w:pPr>
      <w:bookmarkStart w:id="8" w:name="_Toc229742966"/>
    </w:p>
    <w:p w:rsidR="00AD5337" w:rsidRPr="00C0553A" w:rsidRDefault="00AD5337" w:rsidP="00AD5337">
      <w:pPr>
        <w:ind w:right="610"/>
        <w:rPr>
          <w:rFonts w:ascii="Helvetica" w:hAnsi="Helvetica"/>
        </w:rPr>
      </w:pPr>
      <w:r w:rsidRPr="00C0553A">
        <w:rPr>
          <w:rFonts w:ascii="Helvetica" w:hAnsi="Helvetica"/>
        </w:rPr>
        <w:t>METHOD</w:t>
      </w:r>
      <w:bookmarkEnd w:id="8"/>
      <w:r w:rsidR="00A46E40" w:rsidRPr="00C0553A">
        <w:rPr>
          <w:rFonts w:ascii="Helvetica" w:hAnsi="Helvetica"/>
        </w:rPr>
        <w:t>S</w:t>
      </w:r>
    </w:p>
    <w:p w:rsidR="002C2873" w:rsidRPr="00C0553A" w:rsidRDefault="002C2873" w:rsidP="00AD5337">
      <w:pPr>
        <w:ind w:right="610"/>
        <w:rPr>
          <w:rFonts w:ascii="Helvetica Light" w:hAnsi="Helvetica Light"/>
          <w:noProof/>
        </w:rPr>
      </w:pPr>
      <w:bookmarkStart w:id="9" w:name="_Toc229742967"/>
    </w:p>
    <w:p w:rsidR="00AD5337" w:rsidRPr="00C0553A" w:rsidRDefault="00AD5337" w:rsidP="00AD5337">
      <w:pPr>
        <w:ind w:right="610"/>
        <w:rPr>
          <w:rFonts w:ascii="Helvetica Light" w:hAnsi="Helvetica Light"/>
          <w:noProof/>
        </w:rPr>
      </w:pPr>
      <w:r w:rsidRPr="00C0553A">
        <w:rPr>
          <w:rFonts w:ascii="Helvetica Light" w:hAnsi="Helvetica Light"/>
          <w:noProof/>
        </w:rPr>
        <w:t>Setting</w:t>
      </w:r>
      <w:bookmarkEnd w:id="9"/>
      <w:r w:rsidRPr="00C0553A">
        <w:rPr>
          <w:rFonts w:ascii="Helvetica Light" w:hAnsi="Helvetica Light"/>
          <w:noProof/>
        </w:rPr>
        <w:t xml:space="preserve"> </w:t>
      </w:r>
    </w:p>
    <w:p w:rsidR="00AD5337" w:rsidRPr="00C0553A" w:rsidRDefault="00AD5337" w:rsidP="00381311">
      <w:pPr>
        <w:tabs>
          <w:tab w:val="left" w:pos="9072"/>
        </w:tabs>
        <w:ind w:right="43"/>
        <w:jc w:val="both"/>
      </w:pPr>
      <w:r w:rsidRPr="00C0553A">
        <w:t xml:space="preserve">In order to assess consumer attitudes and behaviour a field study was carried out between March and April 2013 within the United Kingdom. </w:t>
      </w:r>
      <w:r w:rsidR="00720358" w:rsidRPr="00C0553A">
        <w:t xml:space="preserve"> An important </w:t>
      </w:r>
      <w:r w:rsidRPr="00C0553A">
        <w:t xml:space="preserve">research setting, the UK has been somewhat neglected within the existing research (Okazaki and </w:t>
      </w:r>
      <w:proofErr w:type="spellStart"/>
      <w:r w:rsidRPr="00C0553A">
        <w:t>Barwise</w:t>
      </w:r>
      <w:proofErr w:type="spellEnd"/>
      <w:r w:rsidRPr="00C0553A">
        <w:t xml:space="preserve"> 2011) despite over two thirds of the population owning a </w:t>
      </w:r>
      <w:r w:rsidR="00720358" w:rsidRPr="00C0553A">
        <w:t>Smartphone</w:t>
      </w:r>
      <w:r w:rsidRPr="00C0553A">
        <w:t xml:space="preserve"> (Internet Advertising Bureau UK 2013). </w:t>
      </w:r>
      <w:r w:rsidR="00720358" w:rsidRPr="00C0553A">
        <w:t xml:space="preserve"> </w:t>
      </w:r>
      <w:r w:rsidRPr="00C0553A">
        <w:t>In addition UK citizens consume more data on their phones than any other nation (</w:t>
      </w:r>
      <w:proofErr w:type="spellStart"/>
      <w:r w:rsidRPr="00C0553A">
        <w:t>Ofcom</w:t>
      </w:r>
      <w:proofErr w:type="spellEnd"/>
      <w:r w:rsidRPr="00C0553A">
        <w:t xml:space="preserve"> 2012), with advertisers spending more per mobile Internet user than any other country in the world (</w:t>
      </w:r>
      <w:proofErr w:type="spellStart"/>
      <w:r w:rsidRPr="00C0553A">
        <w:t>eMarketer</w:t>
      </w:r>
      <w:proofErr w:type="spellEnd"/>
      <w:r w:rsidRPr="00C0553A">
        <w:t xml:space="preserve"> 2013). </w:t>
      </w:r>
    </w:p>
    <w:p w:rsidR="00446C83" w:rsidRPr="00C0553A" w:rsidRDefault="00446C83" w:rsidP="00446C83">
      <w:pPr>
        <w:ind w:right="610"/>
        <w:rPr>
          <w:rFonts w:ascii="Helvetica" w:hAnsi="Helvetica"/>
        </w:rPr>
      </w:pPr>
      <w:bookmarkStart w:id="10" w:name="_Toc229742968"/>
    </w:p>
    <w:p w:rsidR="00AD5337" w:rsidRPr="00C0553A" w:rsidRDefault="00AD5337" w:rsidP="00446C83">
      <w:pPr>
        <w:ind w:right="610"/>
        <w:rPr>
          <w:rFonts w:ascii="Helvetica Light" w:hAnsi="Helvetica Light"/>
          <w:noProof/>
        </w:rPr>
      </w:pPr>
      <w:r w:rsidRPr="00C0553A">
        <w:rPr>
          <w:rFonts w:ascii="Helvetica Light" w:hAnsi="Helvetica Light"/>
          <w:noProof/>
        </w:rPr>
        <w:t>Sample</w:t>
      </w:r>
      <w:bookmarkEnd w:id="10"/>
    </w:p>
    <w:p w:rsidR="00AD5337" w:rsidRPr="00C0553A" w:rsidRDefault="00AD5337" w:rsidP="00381311">
      <w:pPr>
        <w:ind w:right="43"/>
        <w:jc w:val="both"/>
        <w:rPr>
          <w:b/>
        </w:rPr>
      </w:pPr>
      <w:r w:rsidRPr="00C0553A">
        <w:t xml:space="preserve">University students were selected as the primary research population, appropriate upon consideration of their basic demographic profile and high level of </w:t>
      </w:r>
      <w:r w:rsidR="00720358" w:rsidRPr="00C0553A">
        <w:t>Smartphone</w:t>
      </w:r>
      <w:r w:rsidRPr="00C0553A">
        <w:t xml:space="preserve"> adoption (Pew Internet 2011; </w:t>
      </w:r>
      <w:proofErr w:type="spellStart"/>
      <w:r w:rsidRPr="00C0553A">
        <w:t>Ofcom</w:t>
      </w:r>
      <w:proofErr w:type="spellEnd"/>
      <w:r w:rsidRPr="00C0553A">
        <w:t xml:space="preserve"> 2012). Furthermore as the success of innovative marketing instruments can only be ensured if consumers continuously use them (Bauer et al</w:t>
      </w:r>
      <w:r w:rsidRPr="00C0553A">
        <w:rPr>
          <w:i/>
        </w:rPr>
        <w:t>.</w:t>
      </w:r>
      <w:r w:rsidRPr="00C0553A">
        <w:t xml:space="preserve"> 2005), an essential prerequisite is for the chosen sample to have sufficient previous exposure of mobile apps.  Students are classified as high usage users, both in terms of downloads but also time spent within mobile apps (Pew Internet 2011). </w:t>
      </w:r>
      <w:r w:rsidR="00720358" w:rsidRPr="00C0553A">
        <w:t xml:space="preserve"> </w:t>
      </w:r>
      <w:r w:rsidRPr="00C0553A">
        <w:t>While there has been consider</w:t>
      </w:r>
      <w:r w:rsidR="008E25D4" w:rsidRPr="00C0553A">
        <w:t>able academic opposition to</w:t>
      </w:r>
      <w:r w:rsidRPr="00C0553A">
        <w:t xml:space="preserve"> the selection of student samples or so-called study of the sophomore (Jones and </w:t>
      </w:r>
      <w:proofErr w:type="spellStart"/>
      <w:r w:rsidRPr="00C0553A">
        <w:t>Sonner</w:t>
      </w:r>
      <w:proofErr w:type="spellEnd"/>
      <w:r w:rsidRPr="00C0553A">
        <w:t xml:space="preserve"> 2001), this opposition is arguably of </w:t>
      </w:r>
      <w:r w:rsidR="008E25D4" w:rsidRPr="00C0553A">
        <w:t xml:space="preserve">less significance within this type </w:t>
      </w:r>
      <w:r w:rsidRPr="00C0553A">
        <w:t xml:space="preserve">of attitudinal research. </w:t>
      </w:r>
      <w:r w:rsidR="00720358" w:rsidRPr="00C0553A">
        <w:t xml:space="preserve"> </w:t>
      </w:r>
      <w:r w:rsidRPr="00C0553A">
        <w:t>Reflecting the paper</w:t>
      </w:r>
      <w:r w:rsidR="00720358" w:rsidRPr="00C0553A">
        <w:t>’</w:t>
      </w:r>
      <w:r w:rsidRPr="00C0553A">
        <w:t>s deductive research principles, the</w:t>
      </w:r>
      <w:r w:rsidR="00720358" w:rsidRPr="00C0553A">
        <w:t xml:space="preserve"> selection of a student sample replicates other</w:t>
      </w:r>
      <w:r w:rsidRPr="00C0553A">
        <w:t xml:space="preserve"> sampling methods observed within the existing literature. </w:t>
      </w:r>
      <w:r w:rsidR="00720358" w:rsidRPr="00C0553A">
        <w:t xml:space="preserve"> </w:t>
      </w:r>
      <w:r w:rsidRPr="00C0553A">
        <w:t xml:space="preserve">As per Okazaki and </w:t>
      </w:r>
      <w:proofErr w:type="spellStart"/>
      <w:r w:rsidRPr="00C0553A">
        <w:t>Barwise</w:t>
      </w:r>
      <w:proofErr w:type="spellEnd"/>
      <w:r w:rsidRPr="00C0553A">
        <w:t xml:space="preserve"> (2011), 41% (n=7) of studies used student samples, with the remaining samples General Consumer 47% (n=8) and Private Samples 11% (n=2). </w:t>
      </w:r>
      <w:r w:rsidR="008E25D4" w:rsidRPr="00C0553A">
        <w:t xml:space="preserve"> </w:t>
      </w:r>
      <w:r w:rsidRPr="00C0553A">
        <w:t>A non-probability convenience sampling method was adopted</w:t>
      </w:r>
      <w:r w:rsidR="008E25D4" w:rsidRPr="00C0553A">
        <w:t>.</w:t>
      </w:r>
      <w:r w:rsidRPr="00C0553A">
        <w:t xml:space="preserve"> Sample size was determined upon the recommendations of </w:t>
      </w:r>
      <w:proofErr w:type="spellStart"/>
      <w:r w:rsidRPr="00C0553A">
        <w:t>Gorsuch</w:t>
      </w:r>
      <w:proofErr w:type="spellEnd"/>
      <w:r w:rsidRPr="00C0553A">
        <w:t xml:space="preserve"> (1983 cited by </w:t>
      </w:r>
      <w:proofErr w:type="spellStart"/>
      <w:r w:rsidRPr="00C0553A">
        <w:t>Ryu</w:t>
      </w:r>
      <w:proofErr w:type="spellEnd"/>
      <w:r w:rsidRPr="00C0553A">
        <w:t xml:space="preserve"> and Jackson 2005) and Hatcher (1994 cited by </w:t>
      </w:r>
      <w:proofErr w:type="spellStart"/>
      <w:r w:rsidRPr="00C0553A">
        <w:t>Ryu</w:t>
      </w:r>
      <w:proofErr w:type="spellEnd"/>
      <w:r w:rsidRPr="00C0553A">
        <w:t xml:space="preserve"> and Jackson 2005), a 5.1 ratio of subjects to item deemed appropriate. </w:t>
      </w:r>
      <w:r w:rsidR="008E25D4" w:rsidRPr="00C0553A">
        <w:t xml:space="preserve"> </w:t>
      </w:r>
      <w:r w:rsidRPr="00C0553A">
        <w:t xml:space="preserve">With 31 attitudinal items, a reverse engineered sample size of 155 respondents was arrived at. </w:t>
      </w:r>
      <w:r w:rsidR="008E25D4" w:rsidRPr="00C0553A">
        <w:t xml:space="preserve"> </w:t>
      </w:r>
      <w:r w:rsidRPr="00C0553A">
        <w:t>Not dissimilar to the existing research, in recent years samples have generally become smaller in size and less nationally representative (</w:t>
      </w:r>
      <w:proofErr w:type="spellStart"/>
      <w:r w:rsidRPr="00C0553A">
        <w:t>Shavitt</w:t>
      </w:r>
      <w:proofErr w:type="spellEnd"/>
      <w:r w:rsidRPr="00C0553A">
        <w:t xml:space="preserve"> et al. 1998). </w:t>
      </w:r>
      <w:r w:rsidR="00446C83" w:rsidRPr="00C0553A">
        <w:rPr>
          <w:b/>
        </w:rPr>
        <w:t xml:space="preserve"> </w:t>
      </w:r>
      <w:r w:rsidRPr="00C0553A">
        <w:t>Due to the modest sample size and sampling method</w:t>
      </w:r>
      <w:r w:rsidR="008E25D4" w:rsidRPr="00C0553A">
        <w:t>,</w:t>
      </w:r>
      <w:r w:rsidRPr="00C0553A">
        <w:t xml:space="preserve"> the ability for the results to be generalised is significantly reduced (</w:t>
      </w:r>
      <w:proofErr w:type="spellStart"/>
      <w:r w:rsidRPr="00C0553A">
        <w:t>Shavitt</w:t>
      </w:r>
      <w:proofErr w:type="spellEnd"/>
      <w:r w:rsidRPr="00C0553A">
        <w:t xml:space="preserve"> et al. 1998). </w:t>
      </w:r>
      <w:r w:rsidR="008E25D4" w:rsidRPr="00C0553A">
        <w:t xml:space="preserve"> </w:t>
      </w:r>
      <w:r w:rsidRPr="00C0553A">
        <w:t>However upon considering the virgin territory the current study is attempting to address, the insight afforded as a result of the research should be prioritised as it will likely outweigh the limitations of the sampling procedure (</w:t>
      </w:r>
      <w:proofErr w:type="spellStart"/>
      <w:r w:rsidRPr="00C0553A">
        <w:t>Wolin</w:t>
      </w:r>
      <w:proofErr w:type="spellEnd"/>
      <w:r w:rsidRPr="00C0553A">
        <w:t xml:space="preserve"> et al. 2002; </w:t>
      </w:r>
      <w:proofErr w:type="spellStart"/>
      <w:r w:rsidRPr="00C0553A">
        <w:t>Shavitt</w:t>
      </w:r>
      <w:proofErr w:type="spellEnd"/>
      <w:r w:rsidRPr="00C0553A">
        <w:t xml:space="preserve"> et al 1998). </w:t>
      </w:r>
    </w:p>
    <w:p w:rsidR="00AD5337" w:rsidRPr="00C0553A" w:rsidRDefault="00AD5337" w:rsidP="002C2873">
      <w:pPr>
        <w:ind w:right="610"/>
        <w:jc w:val="both"/>
      </w:pPr>
    </w:p>
    <w:p w:rsidR="00AD5337" w:rsidRPr="00C0553A" w:rsidRDefault="00AD5337" w:rsidP="00826AF8">
      <w:pPr>
        <w:ind w:right="610"/>
        <w:rPr>
          <w:rFonts w:ascii="Helvetica Light" w:hAnsi="Helvetica Light"/>
          <w:noProof/>
        </w:rPr>
      </w:pPr>
      <w:bookmarkStart w:id="11" w:name="_Toc229742969"/>
      <w:r w:rsidRPr="00C0553A">
        <w:rPr>
          <w:rFonts w:ascii="Helvetica Light" w:hAnsi="Helvetica Light"/>
          <w:noProof/>
        </w:rPr>
        <w:t>Data Collection</w:t>
      </w:r>
      <w:bookmarkEnd w:id="11"/>
    </w:p>
    <w:p w:rsidR="00AD5337" w:rsidRPr="00C0553A" w:rsidRDefault="00AD5337" w:rsidP="00381311">
      <w:pPr>
        <w:ind w:right="43"/>
        <w:jc w:val="both"/>
      </w:pPr>
      <w:r w:rsidRPr="00C0553A">
        <w:t xml:space="preserve">In line with the majority of the extant literature the method of data collection was a voluntary, online, anonymous and self-administered survey. </w:t>
      </w:r>
      <w:r w:rsidR="008E25D4" w:rsidRPr="00C0553A">
        <w:t xml:space="preserve"> </w:t>
      </w:r>
      <w:r w:rsidRPr="00C0553A">
        <w:t xml:space="preserve">Online surveys are particular apt for this study ensuring all respondents were of some technical proficiency (Richard and </w:t>
      </w:r>
      <w:proofErr w:type="spellStart"/>
      <w:r w:rsidRPr="00C0553A">
        <w:t>Meuli</w:t>
      </w:r>
      <w:proofErr w:type="spellEnd"/>
      <w:r w:rsidRPr="00C0553A">
        <w:t xml:space="preserve"> 2013). </w:t>
      </w:r>
      <w:r w:rsidR="008E25D4" w:rsidRPr="00C0553A">
        <w:t xml:space="preserve"> </w:t>
      </w:r>
      <w:r w:rsidRPr="00C0553A">
        <w:t>In addition for studies that necessitate measurement of attitude and behaviour</w:t>
      </w:r>
      <w:r w:rsidR="008E25D4" w:rsidRPr="00C0553A">
        <w:t>,</w:t>
      </w:r>
      <w:r w:rsidRPr="00C0553A">
        <w:t xml:space="preserve"> surveys are typically regarded as the most desirable data collection method (Saunders et al.</w:t>
      </w:r>
      <w:r w:rsidRPr="00C0553A">
        <w:rPr>
          <w:i/>
        </w:rPr>
        <w:t xml:space="preserve"> </w:t>
      </w:r>
      <w:r w:rsidRPr="00C0553A">
        <w:t>2009; Davi</w:t>
      </w:r>
      <w:r w:rsidR="008E25D4" w:rsidRPr="00C0553A">
        <w:t xml:space="preserve">s 1993 cited by Okazaki 2007a).  </w:t>
      </w:r>
      <w:r w:rsidRPr="00C0553A">
        <w:t>The survey was pretested on twenty individuals between 22-26 March 2013 in order to identify and eliminate problems (</w:t>
      </w:r>
      <w:proofErr w:type="spellStart"/>
      <w:r w:rsidRPr="00C0553A">
        <w:t>Malhotra</w:t>
      </w:r>
      <w:proofErr w:type="spellEnd"/>
      <w:r w:rsidRPr="00C0553A">
        <w:t xml:space="preserve"> and Birks 2005)</w:t>
      </w:r>
      <w:proofErr w:type="gramStart"/>
      <w:r w:rsidRPr="00C0553A">
        <w:t>,</w:t>
      </w:r>
      <w:proofErr w:type="gramEnd"/>
      <w:r w:rsidRPr="00C0553A">
        <w:t xml:space="preserve"> respondents </w:t>
      </w:r>
      <w:r w:rsidR="008E25D4" w:rsidRPr="00C0553A">
        <w:t xml:space="preserve">were </w:t>
      </w:r>
      <w:r w:rsidRPr="00C0553A">
        <w:t>purposively sampled to ensure an accurate representation of the final survey population (Saunders et al</w:t>
      </w:r>
      <w:r w:rsidRPr="00C0553A">
        <w:rPr>
          <w:i/>
        </w:rPr>
        <w:t xml:space="preserve">. </w:t>
      </w:r>
      <w:r w:rsidRPr="00C0553A">
        <w:t xml:space="preserve">2009). </w:t>
      </w:r>
      <w:r w:rsidR="008E25D4" w:rsidRPr="00C0553A">
        <w:t xml:space="preserve"> </w:t>
      </w:r>
      <w:r w:rsidRPr="00C0553A">
        <w:t>On the basis of their feedback the questionna</w:t>
      </w:r>
      <w:r w:rsidR="008E25D4" w:rsidRPr="00C0553A">
        <w:t xml:space="preserve">ire was revised and distributed </w:t>
      </w:r>
      <w:r w:rsidRPr="00C0553A">
        <w:t xml:space="preserve">27th March to 7th April 2013. </w:t>
      </w:r>
      <w:r w:rsidR="009A4F04" w:rsidRPr="00C0553A">
        <w:t xml:space="preserve"> </w:t>
      </w:r>
      <w:r w:rsidRPr="00C0553A">
        <w:t>In total</w:t>
      </w:r>
      <w:r w:rsidR="008E25D4" w:rsidRPr="00C0553A">
        <w:t>,</w:t>
      </w:r>
      <w:r w:rsidRPr="00C0553A">
        <w:t xml:space="preserve"> 132 responses were collated, of which 29 responses were excluded due to sample externality (n=22) and partial data records (n=7). Leaving 103 responses suitable for data analysis a response</w:t>
      </w:r>
      <w:r w:rsidR="008E25D4" w:rsidRPr="00C0553A">
        <w:t xml:space="preserve"> rate of 83.7% was established.</w:t>
      </w:r>
    </w:p>
    <w:p w:rsidR="00AD5337" w:rsidRPr="00C0553A" w:rsidRDefault="00AD5337" w:rsidP="002C2873">
      <w:pPr>
        <w:ind w:right="610"/>
        <w:jc w:val="both"/>
      </w:pPr>
    </w:p>
    <w:p w:rsidR="00AD5337" w:rsidRPr="00C0553A" w:rsidRDefault="00AD5337" w:rsidP="00826AF8">
      <w:pPr>
        <w:ind w:right="610"/>
        <w:rPr>
          <w:rFonts w:ascii="Helvetica Light" w:hAnsi="Helvetica Light"/>
          <w:noProof/>
        </w:rPr>
      </w:pPr>
      <w:bookmarkStart w:id="12" w:name="_Toc229742970"/>
      <w:r w:rsidRPr="00C0553A">
        <w:rPr>
          <w:rFonts w:ascii="Helvetica Light" w:hAnsi="Helvetica Light"/>
          <w:noProof/>
        </w:rPr>
        <w:t>Questionnaire Design</w:t>
      </w:r>
      <w:bookmarkEnd w:id="12"/>
    </w:p>
    <w:p w:rsidR="00AD5337" w:rsidRPr="00C0553A" w:rsidRDefault="00AD5337" w:rsidP="00381311">
      <w:pPr>
        <w:ind w:right="43"/>
        <w:jc w:val="both"/>
      </w:pPr>
      <w:r w:rsidRPr="00C0553A">
        <w:t>The questionnaire consisted of three sections (</w:t>
      </w:r>
      <w:r w:rsidRPr="00C0553A">
        <w:rPr>
          <w:b/>
        </w:rPr>
        <w:t>S1</w:t>
      </w:r>
      <w:r w:rsidRPr="00C0553A">
        <w:t>-</w:t>
      </w:r>
      <w:r w:rsidRPr="00C0553A">
        <w:rPr>
          <w:b/>
        </w:rPr>
        <w:t>3</w:t>
      </w:r>
      <w:r w:rsidRPr="00C0553A">
        <w:t xml:space="preserve">). </w:t>
      </w:r>
      <w:r w:rsidRPr="00C0553A">
        <w:rPr>
          <w:b/>
        </w:rPr>
        <w:t>S1</w:t>
      </w:r>
      <w:r w:rsidRPr="00C0553A">
        <w:t xml:space="preserve"> collated basic demographic information to profile respondents while also assessing university status, a sample qualification measure. </w:t>
      </w:r>
      <w:r w:rsidRPr="00C0553A">
        <w:rPr>
          <w:b/>
        </w:rPr>
        <w:t>S2</w:t>
      </w:r>
      <w:r w:rsidRPr="00C0553A">
        <w:t xml:space="preserve"> collected data on respondent’s mobile device, documenting typical usage and previous exposure to </w:t>
      </w:r>
      <w:proofErr w:type="gramStart"/>
      <w:r w:rsidRPr="00C0553A">
        <w:t>m-advertising</w:t>
      </w:r>
      <w:proofErr w:type="gramEnd"/>
      <w:r w:rsidRPr="00C0553A">
        <w:t xml:space="preserve"> as per Okazaki’s (2007b) recommendations. Mobile operating systems were also recorded in an attempt to identify and account for any difference in behaviour across mobile platforms, a pattern regularly observed in industry reports (Jones 2013; Travis 2013). </w:t>
      </w:r>
      <w:r w:rsidRPr="00C0553A">
        <w:rPr>
          <w:b/>
        </w:rPr>
        <w:t>S3</w:t>
      </w:r>
      <w:r w:rsidRPr="00C0553A">
        <w:t xml:space="preserve"> contained questions pertaining to the major constructs identified in the theoretical framework.</w:t>
      </w:r>
    </w:p>
    <w:p w:rsidR="009A4F04" w:rsidRPr="00C0553A" w:rsidRDefault="009A4F04" w:rsidP="00596B32">
      <w:pPr>
        <w:ind w:right="1318"/>
        <w:rPr>
          <w:rFonts w:ascii="Helvetica Light" w:hAnsi="Helvetica Light"/>
          <w:noProof/>
        </w:rPr>
      </w:pPr>
      <w:bookmarkStart w:id="13" w:name="_Toc229742971"/>
    </w:p>
    <w:p w:rsidR="00AD5337" w:rsidRPr="00C0553A" w:rsidRDefault="00AD5337" w:rsidP="00826AF8">
      <w:pPr>
        <w:ind w:right="610"/>
        <w:rPr>
          <w:rFonts w:ascii="Helvetica Light" w:hAnsi="Helvetica Light"/>
          <w:noProof/>
        </w:rPr>
      </w:pPr>
      <w:r w:rsidRPr="00C0553A">
        <w:rPr>
          <w:rFonts w:ascii="Helvetica Light" w:hAnsi="Helvetica Light"/>
          <w:noProof/>
        </w:rPr>
        <w:t>Scale Development</w:t>
      </w:r>
      <w:bookmarkEnd w:id="13"/>
    </w:p>
    <w:p w:rsidR="009E65A6" w:rsidRPr="00C0553A" w:rsidRDefault="00AD5337" w:rsidP="00381311">
      <w:pPr>
        <w:ind w:right="43"/>
        <w:jc w:val="both"/>
      </w:pPr>
      <w:r w:rsidRPr="00C0553A">
        <w:t>While a variety of attitude assessment methods currently exist the most prominent and widespread strategy remains to be the attitude scale (</w:t>
      </w:r>
      <w:proofErr w:type="spellStart"/>
      <w:r w:rsidRPr="00C0553A">
        <w:t>Tavsancil</w:t>
      </w:r>
      <w:proofErr w:type="spellEnd"/>
      <w:r w:rsidRPr="00C0553A">
        <w:t xml:space="preserve"> 2006 cited by </w:t>
      </w:r>
      <w:proofErr w:type="spellStart"/>
      <w:r w:rsidRPr="00C0553A">
        <w:t>Narli</w:t>
      </w:r>
      <w:proofErr w:type="spellEnd"/>
      <w:r w:rsidRPr="00C0553A">
        <w:t xml:space="preserve"> 2010), where respondents rate a series of statements concerning </w:t>
      </w:r>
      <w:proofErr w:type="gramStart"/>
      <w:r w:rsidRPr="00C0553A">
        <w:t>m-advertising</w:t>
      </w:r>
      <w:proofErr w:type="gramEnd"/>
      <w:r w:rsidRPr="00C0553A">
        <w:t xml:space="preserve">. A total of 31 items measured respondent’s perceptions, attitudes and behaviour towards the medium, each construct assessed using a multi-item five-point </w:t>
      </w:r>
      <w:proofErr w:type="spellStart"/>
      <w:r w:rsidRPr="00C0553A">
        <w:t>likert</w:t>
      </w:r>
      <w:proofErr w:type="spellEnd"/>
      <w:r w:rsidRPr="00C0553A">
        <w:t xml:space="preserve"> scale, ranging from Strongly Disagree (1) to Strongly Agree (5). Both behavioural acts [B1</w:t>
      </w:r>
      <w:proofErr w:type="gramStart"/>
      <w:r w:rsidRPr="00C0553A">
        <w:t>,B2</w:t>
      </w:r>
      <w:proofErr w:type="gramEnd"/>
      <w:r w:rsidRPr="00C0553A">
        <w:t xml:space="preserve">] were assessed on a five-point scale ranked from Never (1) to Always (5). </w:t>
      </w:r>
      <w:r w:rsidR="009A4F04" w:rsidRPr="00C0553A">
        <w:t xml:space="preserve">  </w:t>
      </w:r>
      <w:r w:rsidRPr="00C0553A">
        <w:t xml:space="preserve">All scales featured within the survey were adapted from the extant literature, modified only to ensure sufficient fit between item and medium. The scales measuring perceptions of </w:t>
      </w:r>
      <w:proofErr w:type="spellStart"/>
      <w:r w:rsidRPr="00C0553A">
        <w:t>Informativeness</w:t>
      </w:r>
      <w:proofErr w:type="spellEnd"/>
      <w:r w:rsidRPr="00C0553A">
        <w:t>, Entertainment, and Credibility were adapted from Wang and Sun’s (2010) attitudina</w:t>
      </w:r>
      <w:r w:rsidR="009E65A6" w:rsidRPr="00C0553A">
        <w:t>l study into online advertising and Irritation</w:t>
      </w:r>
      <w:r w:rsidRPr="00C0553A">
        <w:t xml:space="preserve"> from Tsang et al. (2004). Perceptions of Interactivity were measured using Liu’s (2003) scale for assessing website interactivity,</w:t>
      </w:r>
      <w:r w:rsidR="009E65A6" w:rsidRPr="00C0553A">
        <w:t xml:space="preserve"> which was</w:t>
      </w:r>
      <w:r w:rsidRPr="00C0553A">
        <w:t xml:space="preserve"> chosen due to the relative simplicity compared to mobile specific scales. Attitude was measured using Yang et al. (2012) scales. </w:t>
      </w:r>
      <w:r w:rsidR="009E65A6" w:rsidRPr="00C0553A">
        <w:t xml:space="preserve"> A minimum of three items was specified for each scale.  T</w:t>
      </w:r>
      <w:r w:rsidRPr="00C0553A">
        <w:t xml:space="preserve">his multi-item approach averaging out the specificity inherent with </w:t>
      </w:r>
      <w:r w:rsidR="009E65A6" w:rsidRPr="00C0553A">
        <w:t>single item measures, increased</w:t>
      </w:r>
      <w:r w:rsidRPr="00C0553A">
        <w:t xml:space="preserve"> reliability while reducing measurement error (Churchill 1979). For each construct scale items were averaged to create an</w:t>
      </w:r>
      <w:r w:rsidR="009E65A6" w:rsidRPr="00C0553A">
        <w:t xml:space="preserve"> index, however for I</w:t>
      </w:r>
      <w:r w:rsidRPr="00C0553A">
        <w:t xml:space="preserve">nteractivity the three dimensions were averaged independently before consolidating into one construct. </w:t>
      </w:r>
      <w:r w:rsidR="009E65A6" w:rsidRPr="00C0553A">
        <w:t xml:space="preserve"> </w:t>
      </w:r>
      <w:r w:rsidRPr="00C0553A">
        <w:t xml:space="preserve">For a summary of the </w:t>
      </w:r>
      <w:proofErr w:type="spellStart"/>
      <w:r w:rsidRPr="00C0553A">
        <w:t>operationalised</w:t>
      </w:r>
      <w:proofErr w:type="spellEnd"/>
      <w:r w:rsidRPr="00C0553A">
        <w:t xml:space="preserve"> constructs refer to Table 1. </w:t>
      </w:r>
    </w:p>
    <w:p w:rsidR="00AD697D" w:rsidRPr="00C0553A" w:rsidRDefault="00AD697D" w:rsidP="002C2873">
      <w:pPr>
        <w:ind w:right="610"/>
        <w:jc w:val="both"/>
        <w:rPr>
          <w:b/>
        </w:rPr>
      </w:pPr>
      <w:bookmarkStart w:id="14" w:name="_Toc229742972"/>
    </w:p>
    <w:bookmarkEnd w:id="14"/>
    <w:p w:rsidR="009A4F04" w:rsidRPr="00C0553A" w:rsidRDefault="00AD697D" w:rsidP="009A4F04">
      <w:pPr>
        <w:ind w:right="610"/>
        <w:rPr>
          <w:b/>
        </w:rPr>
      </w:pPr>
      <w:r w:rsidRPr="00C0553A">
        <w:rPr>
          <w:b/>
        </w:rPr>
        <w:t>Table 1- Loaded Items, Descriptive Statis</w:t>
      </w:r>
      <w:r w:rsidR="00145FFC">
        <w:rPr>
          <w:b/>
        </w:rPr>
        <w:t>tics and Internal Reliability</w:t>
      </w:r>
    </w:p>
    <w:p w:rsidR="00AD5337" w:rsidRPr="00C0553A" w:rsidRDefault="00AD5337" w:rsidP="009A4F04">
      <w:pPr>
        <w:ind w:right="610"/>
        <w:rPr>
          <w:b/>
        </w:rPr>
      </w:pPr>
    </w:p>
    <w:tbl>
      <w:tblPr>
        <w:tblW w:w="9525" w:type="dxa"/>
        <w:jc w:val="center"/>
        <w:tblInd w:w="616" w:type="dxa"/>
        <w:tblLook w:val="04A0"/>
      </w:tblPr>
      <w:tblGrid>
        <w:gridCol w:w="1434"/>
        <w:gridCol w:w="2529"/>
        <w:gridCol w:w="1159"/>
        <w:gridCol w:w="1330"/>
        <w:gridCol w:w="1228"/>
        <w:gridCol w:w="1845"/>
      </w:tblGrid>
      <w:tr w:rsidR="00AD697D" w:rsidRPr="00C0553A">
        <w:trPr>
          <w:trHeight w:val="480"/>
          <w:jc w:val="center"/>
        </w:trPr>
        <w:tc>
          <w:tcPr>
            <w:tcW w:w="1524" w:type="dxa"/>
            <w:tcBorders>
              <w:top w:val="single" w:sz="4" w:space="0" w:color="auto"/>
              <w:left w:val="single" w:sz="4" w:space="0" w:color="auto"/>
              <w:bottom w:val="nil"/>
              <w:right w:val="single" w:sz="4" w:space="0" w:color="auto"/>
            </w:tcBorders>
            <w:shd w:val="clear" w:color="auto" w:fill="auto"/>
            <w:noWrap/>
            <w:vAlign w:val="center"/>
          </w:tcPr>
          <w:p w:rsidR="00AD697D" w:rsidRPr="00C0553A" w:rsidRDefault="00AD697D" w:rsidP="00AD5337">
            <w:pPr>
              <w:ind w:right="610"/>
              <w:rPr>
                <w:sz w:val="20"/>
              </w:rPr>
            </w:pPr>
            <w:r w:rsidRPr="00C0553A">
              <w:rPr>
                <w:sz w:val="20"/>
              </w:rPr>
              <w:t> </w:t>
            </w:r>
          </w:p>
        </w:tc>
        <w:tc>
          <w:tcPr>
            <w:tcW w:w="2651" w:type="dxa"/>
            <w:tcBorders>
              <w:top w:val="single" w:sz="4" w:space="0" w:color="auto"/>
              <w:left w:val="nil"/>
              <w:bottom w:val="single" w:sz="8" w:space="0" w:color="auto"/>
              <w:right w:val="single" w:sz="4" w:space="0" w:color="auto"/>
            </w:tcBorders>
            <w:shd w:val="clear" w:color="auto" w:fill="auto"/>
            <w:vAlign w:val="center"/>
          </w:tcPr>
          <w:p w:rsidR="00AD697D" w:rsidRPr="00C0553A" w:rsidRDefault="00AD697D" w:rsidP="00AD5337">
            <w:pPr>
              <w:ind w:right="610"/>
              <w:rPr>
                <w:b/>
                <w:bCs/>
                <w:sz w:val="20"/>
              </w:rPr>
            </w:pPr>
            <w:r w:rsidRPr="00C0553A">
              <w:rPr>
                <w:b/>
                <w:bCs/>
                <w:sz w:val="20"/>
              </w:rPr>
              <w:t>I feel In-App Mobile Advertisements…</w:t>
            </w:r>
          </w:p>
        </w:tc>
        <w:tc>
          <w:tcPr>
            <w:tcW w:w="947" w:type="dxa"/>
            <w:tcBorders>
              <w:top w:val="single" w:sz="4" w:space="0" w:color="auto"/>
              <w:left w:val="nil"/>
              <w:bottom w:val="single" w:sz="8" w:space="0" w:color="auto"/>
              <w:right w:val="single" w:sz="4" w:space="0" w:color="auto"/>
            </w:tcBorders>
            <w:shd w:val="clear" w:color="auto" w:fill="auto"/>
            <w:vAlign w:val="center"/>
          </w:tcPr>
          <w:p w:rsidR="00AD697D" w:rsidRPr="00C0553A" w:rsidRDefault="00AD697D" w:rsidP="00AD5337">
            <w:pPr>
              <w:ind w:right="610"/>
              <w:rPr>
                <w:b/>
                <w:bCs/>
                <w:sz w:val="20"/>
              </w:rPr>
            </w:pPr>
            <w:r w:rsidRPr="00C0553A">
              <w:rPr>
                <w:b/>
                <w:bCs/>
                <w:sz w:val="20"/>
              </w:rPr>
              <w:t>N</w:t>
            </w:r>
          </w:p>
        </w:tc>
        <w:tc>
          <w:tcPr>
            <w:tcW w:w="1330" w:type="dxa"/>
            <w:tcBorders>
              <w:top w:val="single" w:sz="4" w:space="0" w:color="auto"/>
              <w:left w:val="nil"/>
              <w:bottom w:val="single" w:sz="8" w:space="0" w:color="auto"/>
              <w:right w:val="single" w:sz="4" w:space="0" w:color="auto"/>
            </w:tcBorders>
            <w:shd w:val="clear" w:color="auto" w:fill="auto"/>
            <w:vAlign w:val="center"/>
          </w:tcPr>
          <w:p w:rsidR="00AD697D" w:rsidRPr="00C0553A" w:rsidRDefault="00AD697D" w:rsidP="00AD5337">
            <w:pPr>
              <w:ind w:right="610"/>
              <w:rPr>
                <w:b/>
                <w:bCs/>
                <w:sz w:val="20"/>
              </w:rPr>
            </w:pPr>
            <w:r w:rsidRPr="00C0553A">
              <w:rPr>
                <w:b/>
                <w:bCs/>
                <w:sz w:val="20"/>
              </w:rPr>
              <w:t>Mean</w:t>
            </w:r>
          </w:p>
        </w:tc>
        <w:tc>
          <w:tcPr>
            <w:tcW w:w="1228" w:type="dxa"/>
            <w:tcBorders>
              <w:top w:val="single" w:sz="4" w:space="0" w:color="auto"/>
              <w:left w:val="nil"/>
              <w:bottom w:val="single" w:sz="8" w:space="0" w:color="auto"/>
              <w:right w:val="single" w:sz="4" w:space="0" w:color="auto"/>
            </w:tcBorders>
            <w:shd w:val="clear" w:color="auto" w:fill="auto"/>
            <w:vAlign w:val="center"/>
          </w:tcPr>
          <w:p w:rsidR="00AD697D" w:rsidRPr="00C0553A" w:rsidRDefault="00AD697D" w:rsidP="00AD5337">
            <w:pPr>
              <w:ind w:right="610"/>
              <w:rPr>
                <w:b/>
                <w:bCs/>
                <w:sz w:val="20"/>
              </w:rPr>
            </w:pPr>
            <w:r w:rsidRPr="00C0553A">
              <w:rPr>
                <w:b/>
                <w:bCs/>
                <w:sz w:val="20"/>
              </w:rPr>
              <w:t>SD</w:t>
            </w:r>
          </w:p>
        </w:tc>
        <w:tc>
          <w:tcPr>
            <w:tcW w:w="1845" w:type="dxa"/>
            <w:tcBorders>
              <w:top w:val="single" w:sz="4" w:space="0" w:color="auto"/>
              <w:left w:val="nil"/>
              <w:bottom w:val="single" w:sz="8" w:space="0" w:color="auto"/>
              <w:right w:val="single" w:sz="4" w:space="0" w:color="auto"/>
            </w:tcBorders>
            <w:shd w:val="clear" w:color="auto" w:fill="auto"/>
            <w:vAlign w:val="center"/>
          </w:tcPr>
          <w:p w:rsidR="00AD697D" w:rsidRPr="00C0553A" w:rsidRDefault="00AD697D" w:rsidP="00AD5337">
            <w:pPr>
              <w:ind w:right="610"/>
              <w:rPr>
                <w:b/>
                <w:bCs/>
                <w:sz w:val="20"/>
              </w:rPr>
            </w:pPr>
            <w:proofErr w:type="spellStart"/>
            <w:r w:rsidRPr="00C0553A">
              <w:rPr>
                <w:b/>
                <w:bCs/>
                <w:sz w:val="20"/>
              </w:rPr>
              <w:t>Cronbach’s</w:t>
            </w:r>
            <w:proofErr w:type="spellEnd"/>
            <w:r w:rsidRPr="00C0553A">
              <w:rPr>
                <w:b/>
                <w:bCs/>
                <w:sz w:val="20"/>
              </w:rPr>
              <w:t xml:space="preserve"> </w:t>
            </w:r>
            <w:proofErr w:type="spellStart"/>
            <w:r w:rsidRPr="00C0553A">
              <w:rPr>
                <w:b/>
                <w:bCs/>
                <w:sz w:val="20"/>
              </w:rPr>
              <w:t>αs</w:t>
            </w:r>
            <w:proofErr w:type="spellEnd"/>
          </w:p>
        </w:tc>
      </w:tr>
      <w:tr w:rsidR="00AD697D" w:rsidRPr="00C0553A">
        <w:trPr>
          <w:trHeight w:val="240"/>
          <w:jc w:val="center"/>
        </w:trPr>
        <w:tc>
          <w:tcPr>
            <w:tcW w:w="1524"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tcPr>
          <w:p w:rsidR="00AD697D" w:rsidRPr="00C0553A" w:rsidRDefault="00AD697D" w:rsidP="00AD5337">
            <w:pPr>
              <w:ind w:right="610"/>
              <w:rPr>
                <w:sz w:val="20"/>
              </w:rPr>
            </w:pPr>
            <w:r w:rsidRPr="00C0553A">
              <w:rPr>
                <w:sz w:val="20"/>
              </w:rPr>
              <w:t>INFO</w:t>
            </w: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are</w:t>
            </w:r>
            <w:proofErr w:type="gramEnd"/>
            <w:r w:rsidRPr="00C0553A">
              <w:rPr>
                <w:sz w:val="20"/>
              </w:rPr>
              <w:t xml:space="preserve"> a good source of product information</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2.36</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1.06</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single" w:sz="4" w:space="0" w:color="auto"/>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supply</w:t>
            </w:r>
            <w:proofErr w:type="gramEnd"/>
            <w:r w:rsidRPr="00C0553A">
              <w:rPr>
                <w:sz w:val="20"/>
              </w:rPr>
              <w:t xml:space="preserve"> information that is relevant to me</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2.15</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0.99</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single" w:sz="4" w:space="0" w:color="auto"/>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provide</w:t>
            </w:r>
            <w:proofErr w:type="gramEnd"/>
            <w:r w:rsidRPr="00C0553A">
              <w:rPr>
                <w:sz w:val="20"/>
              </w:rPr>
              <w:t xml:space="preserve"> timely information</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2.19</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1.01</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single" w:sz="4" w:space="0" w:color="auto"/>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single" w:sz="4" w:space="0" w:color="auto"/>
              <w:left w:val="nil"/>
              <w:bottom w:val="single" w:sz="4" w:space="0" w:color="auto"/>
              <w:right w:val="nil"/>
            </w:tcBorders>
            <w:shd w:val="clear" w:color="000000" w:fill="FFFFFF"/>
          </w:tcPr>
          <w:p w:rsidR="00AD697D" w:rsidRPr="00C0553A" w:rsidRDefault="00AD697D" w:rsidP="00AD5337">
            <w:pPr>
              <w:ind w:right="610"/>
              <w:rPr>
                <w:b/>
                <w:bCs/>
                <w:sz w:val="20"/>
              </w:rPr>
            </w:pPr>
            <w:proofErr w:type="spellStart"/>
            <w:r w:rsidRPr="00C0553A">
              <w:rPr>
                <w:b/>
                <w:bCs/>
                <w:sz w:val="20"/>
              </w:rPr>
              <w:t>Informativeness</w:t>
            </w:r>
            <w:proofErr w:type="spellEnd"/>
          </w:p>
        </w:tc>
        <w:tc>
          <w:tcPr>
            <w:tcW w:w="947" w:type="dxa"/>
            <w:tcBorders>
              <w:top w:val="single" w:sz="4" w:space="0" w:color="auto"/>
              <w:left w:val="single" w:sz="4" w:space="0" w:color="auto"/>
              <w:bottom w:val="single" w:sz="4" w:space="0" w:color="auto"/>
              <w:right w:val="single" w:sz="4" w:space="0" w:color="auto"/>
            </w:tcBorders>
            <w:shd w:val="clear" w:color="000000" w:fill="BFBFBF"/>
          </w:tcPr>
          <w:p w:rsidR="00AD697D" w:rsidRPr="00C0553A" w:rsidRDefault="00AD697D" w:rsidP="00AD5337">
            <w:pPr>
              <w:ind w:right="610"/>
              <w:rPr>
                <w:b/>
                <w:bCs/>
                <w:sz w:val="20"/>
              </w:rPr>
            </w:pPr>
            <w:r w:rsidRPr="00C0553A">
              <w:rPr>
                <w:b/>
                <w:bCs/>
                <w:sz w:val="20"/>
              </w:rPr>
              <w:t> </w:t>
            </w:r>
          </w:p>
        </w:tc>
        <w:tc>
          <w:tcPr>
            <w:tcW w:w="1330" w:type="dxa"/>
            <w:tcBorders>
              <w:top w:val="single" w:sz="4" w:space="0" w:color="auto"/>
              <w:left w:val="nil"/>
              <w:bottom w:val="single" w:sz="4" w:space="0" w:color="auto"/>
              <w:right w:val="single" w:sz="4" w:space="0" w:color="auto"/>
            </w:tcBorders>
            <w:shd w:val="clear" w:color="000000" w:fill="FFFFFF"/>
            <w:noWrap/>
          </w:tcPr>
          <w:p w:rsidR="00AD697D" w:rsidRPr="00C0553A" w:rsidRDefault="00AD697D" w:rsidP="00AD5337">
            <w:pPr>
              <w:ind w:right="610"/>
              <w:rPr>
                <w:b/>
                <w:bCs/>
                <w:sz w:val="20"/>
              </w:rPr>
            </w:pPr>
            <w:r w:rsidRPr="00C0553A">
              <w:rPr>
                <w:b/>
                <w:bCs/>
                <w:sz w:val="20"/>
              </w:rPr>
              <w:t>2.23</w:t>
            </w:r>
          </w:p>
        </w:tc>
        <w:tc>
          <w:tcPr>
            <w:tcW w:w="1228" w:type="dxa"/>
            <w:tcBorders>
              <w:top w:val="single" w:sz="4" w:space="0" w:color="auto"/>
              <w:left w:val="nil"/>
              <w:bottom w:val="single" w:sz="4" w:space="0" w:color="auto"/>
              <w:right w:val="single" w:sz="4" w:space="0" w:color="auto"/>
            </w:tcBorders>
            <w:shd w:val="clear" w:color="000000" w:fill="FFFFFF"/>
            <w:noWrap/>
          </w:tcPr>
          <w:p w:rsidR="00AD697D" w:rsidRPr="00C0553A" w:rsidRDefault="00AD697D" w:rsidP="00AD5337">
            <w:pPr>
              <w:ind w:right="610"/>
              <w:rPr>
                <w:b/>
                <w:bCs/>
                <w:sz w:val="20"/>
              </w:rPr>
            </w:pPr>
            <w:r w:rsidRPr="00C0553A">
              <w:rPr>
                <w:b/>
                <w:bCs/>
                <w:sz w:val="20"/>
              </w:rPr>
              <w:t>0.86</w:t>
            </w:r>
          </w:p>
        </w:tc>
        <w:tc>
          <w:tcPr>
            <w:tcW w:w="1845" w:type="dxa"/>
            <w:tcBorders>
              <w:top w:val="single" w:sz="4" w:space="0" w:color="auto"/>
              <w:left w:val="nil"/>
              <w:bottom w:val="single" w:sz="4" w:space="0" w:color="auto"/>
              <w:right w:val="single" w:sz="4" w:space="0" w:color="auto"/>
            </w:tcBorders>
            <w:shd w:val="clear" w:color="auto" w:fill="auto"/>
            <w:noWrap/>
            <w:vAlign w:val="bottom"/>
          </w:tcPr>
          <w:p w:rsidR="00AD697D" w:rsidRPr="00C0553A" w:rsidRDefault="00AD697D" w:rsidP="00AD5337">
            <w:pPr>
              <w:ind w:right="610"/>
              <w:rPr>
                <w:b/>
                <w:bCs/>
                <w:sz w:val="20"/>
              </w:rPr>
            </w:pPr>
            <w:r w:rsidRPr="00C0553A">
              <w:rPr>
                <w:b/>
                <w:bCs/>
                <w:sz w:val="20"/>
              </w:rPr>
              <w:t>0.79</w:t>
            </w:r>
          </w:p>
        </w:tc>
      </w:tr>
      <w:tr w:rsidR="00AD697D" w:rsidRPr="00C0553A">
        <w:trPr>
          <w:trHeight w:val="240"/>
          <w:jc w:val="center"/>
        </w:trPr>
        <w:tc>
          <w:tcPr>
            <w:tcW w:w="1524" w:type="dxa"/>
            <w:vMerge w:val="restart"/>
            <w:tcBorders>
              <w:top w:val="nil"/>
              <w:left w:val="single" w:sz="4" w:space="0" w:color="auto"/>
              <w:bottom w:val="single" w:sz="4" w:space="0" w:color="auto"/>
              <w:right w:val="single" w:sz="4" w:space="0" w:color="auto"/>
            </w:tcBorders>
            <w:shd w:val="clear" w:color="000000" w:fill="FFFFFF"/>
            <w:noWrap/>
            <w:vAlign w:val="center"/>
          </w:tcPr>
          <w:p w:rsidR="00AD697D" w:rsidRPr="00C0553A" w:rsidRDefault="00AD697D" w:rsidP="00AD5337">
            <w:pPr>
              <w:ind w:right="610"/>
              <w:rPr>
                <w:sz w:val="20"/>
              </w:rPr>
            </w:pPr>
            <w:r w:rsidRPr="00C0553A">
              <w:rPr>
                <w:sz w:val="20"/>
              </w:rPr>
              <w:t>ENT</w:t>
            </w: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are</w:t>
            </w:r>
            <w:proofErr w:type="gramEnd"/>
            <w:r w:rsidRPr="00C0553A">
              <w:rPr>
                <w:sz w:val="20"/>
              </w:rPr>
              <w:t xml:space="preserve"> enjoyable</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102</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1.56</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0.65</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are</w:t>
            </w:r>
            <w:proofErr w:type="gramEnd"/>
            <w:r w:rsidRPr="00C0553A">
              <w:rPr>
                <w:sz w:val="20"/>
              </w:rPr>
              <w:t xml:space="preserve"> entertaining</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1.66</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0.77</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are</w:t>
            </w:r>
            <w:proofErr w:type="gramEnd"/>
            <w:r w:rsidRPr="00C0553A">
              <w:rPr>
                <w:sz w:val="20"/>
              </w:rPr>
              <w:t xml:space="preserve"> pleasant</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1.76</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0.83</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are</w:t>
            </w:r>
            <w:proofErr w:type="gramEnd"/>
            <w:r w:rsidRPr="00C0553A">
              <w:rPr>
                <w:sz w:val="20"/>
              </w:rPr>
              <w:t xml:space="preserve"> interesting</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1.84</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0.89</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single" w:sz="4" w:space="0" w:color="auto"/>
              <w:left w:val="nil"/>
              <w:bottom w:val="single" w:sz="4" w:space="0" w:color="auto"/>
              <w:right w:val="nil"/>
            </w:tcBorders>
            <w:shd w:val="clear" w:color="000000" w:fill="FFFFFF"/>
          </w:tcPr>
          <w:p w:rsidR="00AD697D" w:rsidRPr="00C0553A" w:rsidRDefault="00AD697D" w:rsidP="00AD5337">
            <w:pPr>
              <w:ind w:right="610"/>
              <w:rPr>
                <w:b/>
                <w:bCs/>
                <w:sz w:val="20"/>
              </w:rPr>
            </w:pPr>
            <w:r w:rsidRPr="00C0553A">
              <w:rPr>
                <w:b/>
                <w:bCs/>
                <w:sz w:val="20"/>
              </w:rPr>
              <w:t>Entertainment</w:t>
            </w:r>
          </w:p>
        </w:tc>
        <w:tc>
          <w:tcPr>
            <w:tcW w:w="947" w:type="dxa"/>
            <w:tcBorders>
              <w:top w:val="single" w:sz="4" w:space="0" w:color="auto"/>
              <w:left w:val="single" w:sz="4" w:space="0" w:color="auto"/>
              <w:bottom w:val="single" w:sz="4" w:space="0" w:color="auto"/>
              <w:right w:val="single" w:sz="4" w:space="0" w:color="auto"/>
            </w:tcBorders>
            <w:shd w:val="clear" w:color="000000" w:fill="BFBFBF"/>
          </w:tcPr>
          <w:p w:rsidR="00AD697D" w:rsidRPr="00C0553A" w:rsidRDefault="00AD697D" w:rsidP="00AD5337">
            <w:pPr>
              <w:ind w:right="610"/>
              <w:rPr>
                <w:b/>
                <w:bCs/>
                <w:sz w:val="20"/>
              </w:rPr>
            </w:pPr>
            <w:r w:rsidRPr="00C0553A">
              <w:rPr>
                <w:b/>
                <w:bCs/>
                <w:sz w:val="20"/>
              </w:rPr>
              <w:t> </w:t>
            </w:r>
          </w:p>
        </w:tc>
        <w:tc>
          <w:tcPr>
            <w:tcW w:w="1330" w:type="dxa"/>
            <w:tcBorders>
              <w:top w:val="single" w:sz="4" w:space="0" w:color="auto"/>
              <w:left w:val="nil"/>
              <w:bottom w:val="single" w:sz="4" w:space="0" w:color="auto"/>
              <w:right w:val="single" w:sz="4" w:space="0" w:color="auto"/>
            </w:tcBorders>
            <w:shd w:val="clear" w:color="000000" w:fill="FFFFFF"/>
            <w:noWrap/>
          </w:tcPr>
          <w:p w:rsidR="00AD697D" w:rsidRPr="00C0553A" w:rsidRDefault="00AD697D" w:rsidP="00AD5337">
            <w:pPr>
              <w:ind w:right="610"/>
              <w:rPr>
                <w:b/>
                <w:bCs/>
                <w:sz w:val="20"/>
              </w:rPr>
            </w:pPr>
            <w:r w:rsidRPr="00C0553A">
              <w:rPr>
                <w:b/>
                <w:bCs/>
                <w:sz w:val="20"/>
              </w:rPr>
              <w:t>1.70</w:t>
            </w:r>
          </w:p>
        </w:tc>
        <w:tc>
          <w:tcPr>
            <w:tcW w:w="1228" w:type="dxa"/>
            <w:tcBorders>
              <w:top w:val="single" w:sz="4" w:space="0" w:color="auto"/>
              <w:left w:val="nil"/>
              <w:bottom w:val="single" w:sz="4" w:space="0" w:color="auto"/>
              <w:right w:val="single" w:sz="4" w:space="0" w:color="auto"/>
            </w:tcBorders>
            <w:shd w:val="clear" w:color="000000" w:fill="FFFFFF"/>
            <w:noWrap/>
          </w:tcPr>
          <w:p w:rsidR="00AD697D" w:rsidRPr="00C0553A" w:rsidRDefault="00AD697D" w:rsidP="00AD5337">
            <w:pPr>
              <w:ind w:right="610"/>
              <w:rPr>
                <w:b/>
                <w:bCs/>
                <w:sz w:val="20"/>
              </w:rPr>
            </w:pPr>
            <w:r w:rsidRPr="00C0553A">
              <w:rPr>
                <w:b/>
                <w:bCs/>
                <w:sz w:val="20"/>
              </w:rPr>
              <w:t>0.71</w:t>
            </w:r>
          </w:p>
        </w:tc>
        <w:tc>
          <w:tcPr>
            <w:tcW w:w="1845" w:type="dxa"/>
            <w:tcBorders>
              <w:top w:val="single" w:sz="4" w:space="0" w:color="auto"/>
              <w:left w:val="nil"/>
              <w:bottom w:val="single" w:sz="4" w:space="0" w:color="auto"/>
              <w:right w:val="single" w:sz="4" w:space="0" w:color="auto"/>
            </w:tcBorders>
            <w:shd w:val="clear" w:color="auto" w:fill="auto"/>
            <w:noWrap/>
            <w:vAlign w:val="bottom"/>
          </w:tcPr>
          <w:p w:rsidR="00AD697D" w:rsidRPr="00C0553A" w:rsidRDefault="00AD697D" w:rsidP="00AD5337">
            <w:pPr>
              <w:ind w:right="610"/>
              <w:rPr>
                <w:b/>
                <w:bCs/>
                <w:sz w:val="20"/>
              </w:rPr>
            </w:pPr>
            <w:r w:rsidRPr="00C0553A">
              <w:rPr>
                <w:b/>
                <w:bCs/>
                <w:sz w:val="20"/>
              </w:rPr>
              <w:t>0.92</w:t>
            </w:r>
          </w:p>
        </w:tc>
      </w:tr>
      <w:tr w:rsidR="00AD697D" w:rsidRPr="00C0553A">
        <w:trPr>
          <w:trHeight w:val="240"/>
          <w:jc w:val="center"/>
        </w:trPr>
        <w:tc>
          <w:tcPr>
            <w:tcW w:w="1524" w:type="dxa"/>
            <w:vMerge w:val="restart"/>
            <w:tcBorders>
              <w:top w:val="nil"/>
              <w:left w:val="single" w:sz="4" w:space="0" w:color="auto"/>
              <w:bottom w:val="single" w:sz="4" w:space="0" w:color="auto"/>
              <w:right w:val="single" w:sz="4" w:space="0" w:color="auto"/>
            </w:tcBorders>
            <w:shd w:val="clear" w:color="000000" w:fill="FFFFFF"/>
            <w:noWrap/>
            <w:vAlign w:val="center"/>
          </w:tcPr>
          <w:p w:rsidR="00AD697D" w:rsidRPr="00C0553A" w:rsidRDefault="00AD697D" w:rsidP="00AD5337">
            <w:pPr>
              <w:ind w:right="610"/>
              <w:rPr>
                <w:sz w:val="20"/>
              </w:rPr>
            </w:pPr>
            <w:r w:rsidRPr="00C0553A">
              <w:rPr>
                <w:sz w:val="20"/>
              </w:rPr>
              <w:t>IRR</w:t>
            </w: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are</w:t>
            </w:r>
            <w:proofErr w:type="gramEnd"/>
            <w:r w:rsidRPr="00C0553A">
              <w:rPr>
                <w:sz w:val="20"/>
              </w:rPr>
              <w:t xml:space="preserve"> </w:t>
            </w:r>
            <w:proofErr w:type="spellStart"/>
            <w:r w:rsidRPr="00C0553A">
              <w:rPr>
                <w:sz w:val="20"/>
              </w:rPr>
              <w:t>irritiating</w:t>
            </w:r>
            <w:proofErr w:type="spellEnd"/>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4.45</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0.72</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are</w:t>
            </w:r>
            <w:proofErr w:type="gramEnd"/>
            <w:r w:rsidRPr="00C0553A">
              <w:rPr>
                <w:sz w:val="20"/>
              </w:rPr>
              <w:t xml:space="preserve"> almost everywhere</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3.78</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1.04</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are</w:t>
            </w:r>
            <w:proofErr w:type="gramEnd"/>
            <w:r w:rsidRPr="00C0553A">
              <w:rPr>
                <w:sz w:val="20"/>
              </w:rPr>
              <w:t xml:space="preserve"> often annoying</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4.19</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0.81</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single" w:sz="4" w:space="0" w:color="auto"/>
              <w:left w:val="nil"/>
              <w:bottom w:val="single" w:sz="4" w:space="0" w:color="auto"/>
              <w:right w:val="nil"/>
            </w:tcBorders>
            <w:shd w:val="clear" w:color="000000" w:fill="FFFFFF"/>
          </w:tcPr>
          <w:p w:rsidR="00AD697D" w:rsidRPr="00C0553A" w:rsidRDefault="00AD697D" w:rsidP="00AD5337">
            <w:pPr>
              <w:ind w:right="610"/>
              <w:rPr>
                <w:b/>
                <w:bCs/>
                <w:sz w:val="20"/>
              </w:rPr>
            </w:pPr>
            <w:r w:rsidRPr="00C0553A">
              <w:rPr>
                <w:b/>
                <w:bCs/>
                <w:sz w:val="20"/>
              </w:rPr>
              <w:t>Irritation</w:t>
            </w:r>
          </w:p>
        </w:tc>
        <w:tc>
          <w:tcPr>
            <w:tcW w:w="947" w:type="dxa"/>
            <w:tcBorders>
              <w:top w:val="single" w:sz="4" w:space="0" w:color="auto"/>
              <w:left w:val="single" w:sz="4" w:space="0" w:color="auto"/>
              <w:bottom w:val="single" w:sz="4" w:space="0" w:color="auto"/>
              <w:right w:val="single" w:sz="4" w:space="0" w:color="auto"/>
            </w:tcBorders>
            <w:shd w:val="clear" w:color="000000" w:fill="BFBFBF"/>
          </w:tcPr>
          <w:p w:rsidR="00AD697D" w:rsidRPr="00C0553A" w:rsidRDefault="00AD697D" w:rsidP="00AD5337">
            <w:pPr>
              <w:ind w:right="610"/>
              <w:rPr>
                <w:b/>
                <w:bCs/>
                <w:sz w:val="20"/>
              </w:rPr>
            </w:pPr>
            <w:r w:rsidRPr="00C0553A">
              <w:rPr>
                <w:b/>
                <w:bCs/>
                <w:sz w:val="20"/>
              </w:rPr>
              <w:t> </w:t>
            </w:r>
          </w:p>
        </w:tc>
        <w:tc>
          <w:tcPr>
            <w:tcW w:w="1330" w:type="dxa"/>
            <w:tcBorders>
              <w:top w:val="single" w:sz="4" w:space="0" w:color="auto"/>
              <w:left w:val="nil"/>
              <w:bottom w:val="single" w:sz="4" w:space="0" w:color="auto"/>
              <w:right w:val="single" w:sz="4" w:space="0" w:color="auto"/>
            </w:tcBorders>
            <w:shd w:val="clear" w:color="000000" w:fill="FFFFFF"/>
            <w:noWrap/>
          </w:tcPr>
          <w:p w:rsidR="00AD697D" w:rsidRPr="00C0553A" w:rsidRDefault="00AD697D" w:rsidP="00AD5337">
            <w:pPr>
              <w:ind w:right="610"/>
              <w:rPr>
                <w:b/>
                <w:bCs/>
                <w:sz w:val="20"/>
              </w:rPr>
            </w:pPr>
            <w:r w:rsidRPr="00C0553A">
              <w:rPr>
                <w:b/>
                <w:bCs/>
                <w:sz w:val="20"/>
              </w:rPr>
              <w:t>4.14</w:t>
            </w:r>
          </w:p>
        </w:tc>
        <w:tc>
          <w:tcPr>
            <w:tcW w:w="1228" w:type="dxa"/>
            <w:tcBorders>
              <w:top w:val="single" w:sz="4" w:space="0" w:color="auto"/>
              <w:left w:val="nil"/>
              <w:bottom w:val="single" w:sz="4" w:space="0" w:color="auto"/>
              <w:right w:val="single" w:sz="4" w:space="0" w:color="auto"/>
            </w:tcBorders>
            <w:shd w:val="clear" w:color="000000" w:fill="FFFFFF"/>
            <w:noWrap/>
          </w:tcPr>
          <w:p w:rsidR="00AD697D" w:rsidRPr="00C0553A" w:rsidRDefault="00AD697D" w:rsidP="00AD5337">
            <w:pPr>
              <w:ind w:right="610"/>
              <w:rPr>
                <w:b/>
                <w:bCs/>
                <w:sz w:val="20"/>
              </w:rPr>
            </w:pPr>
            <w:r w:rsidRPr="00C0553A">
              <w:rPr>
                <w:b/>
                <w:bCs/>
                <w:sz w:val="20"/>
              </w:rPr>
              <w:t>0.69</w:t>
            </w:r>
          </w:p>
        </w:tc>
        <w:tc>
          <w:tcPr>
            <w:tcW w:w="1845" w:type="dxa"/>
            <w:tcBorders>
              <w:top w:val="single" w:sz="4" w:space="0" w:color="auto"/>
              <w:left w:val="nil"/>
              <w:bottom w:val="single" w:sz="4" w:space="0" w:color="auto"/>
              <w:right w:val="single" w:sz="4" w:space="0" w:color="auto"/>
            </w:tcBorders>
            <w:shd w:val="clear" w:color="auto" w:fill="auto"/>
            <w:noWrap/>
            <w:vAlign w:val="bottom"/>
          </w:tcPr>
          <w:p w:rsidR="00AD697D" w:rsidRPr="00C0553A" w:rsidRDefault="00AD697D" w:rsidP="00AD5337">
            <w:pPr>
              <w:ind w:right="610"/>
              <w:rPr>
                <w:b/>
                <w:bCs/>
                <w:sz w:val="20"/>
              </w:rPr>
            </w:pPr>
            <w:r w:rsidRPr="00C0553A">
              <w:rPr>
                <w:b/>
                <w:bCs/>
                <w:sz w:val="20"/>
              </w:rPr>
              <w:t>0.71</w:t>
            </w:r>
          </w:p>
        </w:tc>
      </w:tr>
      <w:tr w:rsidR="00AD697D" w:rsidRPr="00C0553A">
        <w:trPr>
          <w:trHeight w:val="240"/>
          <w:jc w:val="center"/>
        </w:trPr>
        <w:tc>
          <w:tcPr>
            <w:tcW w:w="1524" w:type="dxa"/>
            <w:vMerge w:val="restart"/>
            <w:tcBorders>
              <w:top w:val="nil"/>
              <w:left w:val="single" w:sz="4" w:space="0" w:color="auto"/>
              <w:bottom w:val="single" w:sz="4" w:space="0" w:color="auto"/>
              <w:right w:val="single" w:sz="4" w:space="0" w:color="auto"/>
            </w:tcBorders>
            <w:shd w:val="clear" w:color="000000" w:fill="FFFFFF"/>
            <w:noWrap/>
            <w:vAlign w:val="center"/>
          </w:tcPr>
          <w:p w:rsidR="00AD697D" w:rsidRPr="00C0553A" w:rsidRDefault="00AD697D" w:rsidP="00AD5337">
            <w:pPr>
              <w:ind w:right="610"/>
              <w:rPr>
                <w:sz w:val="20"/>
              </w:rPr>
            </w:pPr>
            <w:r w:rsidRPr="00C0553A">
              <w:rPr>
                <w:sz w:val="20"/>
              </w:rPr>
              <w:t>CRED</w:t>
            </w: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are</w:t>
            </w:r>
            <w:proofErr w:type="gramEnd"/>
            <w:r w:rsidRPr="00C0553A">
              <w:rPr>
                <w:sz w:val="20"/>
              </w:rPr>
              <w:t xml:space="preserve"> credible</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2.52</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1.02</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are</w:t>
            </w:r>
            <w:proofErr w:type="gramEnd"/>
            <w:r w:rsidRPr="00C0553A">
              <w:rPr>
                <w:sz w:val="20"/>
              </w:rPr>
              <w:t xml:space="preserve"> trustworthy</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2.34</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0.88</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are</w:t>
            </w:r>
            <w:proofErr w:type="gramEnd"/>
            <w:r w:rsidRPr="00C0553A">
              <w:rPr>
                <w:sz w:val="20"/>
              </w:rPr>
              <w:t xml:space="preserve"> believable</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2.45</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1.02</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single" w:sz="4" w:space="0" w:color="auto"/>
              <w:left w:val="nil"/>
              <w:bottom w:val="single" w:sz="4" w:space="0" w:color="auto"/>
              <w:right w:val="nil"/>
            </w:tcBorders>
            <w:shd w:val="clear" w:color="000000" w:fill="FFFFFF"/>
          </w:tcPr>
          <w:p w:rsidR="00AD697D" w:rsidRPr="00C0553A" w:rsidRDefault="00AD697D" w:rsidP="00AD5337">
            <w:pPr>
              <w:ind w:right="610"/>
              <w:rPr>
                <w:b/>
                <w:bCs/>
                <w:sz w:val="20"/>
              </w:rPr>
            </w:pPr>
            <w:r w:rsidRPr="00C0553A">
              <w:rPr>
                <w:b/>
                <w:bCs/>
                <w:sz w:val="20"/>
              </w:rPr>
              <w:t>Credibility</w:t>
            </w:r>
          </w:p>
        </w:tc>
        <w:tc>
          <w:tcPr>
            <w:tcW w:w="947" w:type="dxa"/>
            <w:tcBorders>
              <w:top w:val="single" w:sz="4" w:space="0" w:color="auto"/>
              <w:left w:val="single" w:sz="4" w:space="0" w:color="auto"/>
              <w:bottom w:val="single" w:sz="4" w:space="0" w:color="auto"/>
              <w:right w:val="single" w:sz="4" w:space="0" w:color="auto"/>
            </w:tcBorders>
            <w:shd w:val="clear" w:color="000000" w:fill="BFBFBF"/>
          </w:tcPr>
          <w:p w:rsidR="00AD697D" w:rsidRPr="00C0553A" w:rsidRDefault="00AD697D" w:rsidP="00AD5337">
            <w:pPr>
              <w:ind w:right="610"/>
              <w:rPr>
                <w:b/>
                <w:bCs/>
                <w:sz w:val="20"/>
              </w:rPr>
            </w:pPr>
            <w:r w:rsidRPr="00C0553A">
              <w:rPr>
                <w:b/>
                <w:bCs/>
                <w:sz w:val="20"/>
              </w:rPr>
              <w:t> </w:t>
            </w:r>
          </w:p>
        </w:tc>
        <w:tc>
          <w:tcPr>
            <w:tcW w:w="1330" w:type="dxa"/>
            <w:tcBorders>
              <w:top w:val="single" w:sz="4" w:space="0" w:color="auto"/>
              <w:left w:val="nil"/>
              <w:bottom w:val="single" w:sz="4" w:space="0" w:color="auto"/>
              <w:right w:val="single" w:sz="4" w:space="0" w:color="auto"/>
            </w:tcBorders>
            <w:shd w:val="clear" w:color="000000" w:fill="FFFFFF"/>
            <w:noWrap/>
          </w:tcPr>
          <w:p w:rsidR="00AD697D" w:rsidRPr="00C0553A" w:rsidRDefault="00AD697D" w:rsidP="00AD5337">
            <w:pPr>
              <w:ind w:right="610"/>
              <w:rPr>
                <w:b/>
                <w:bCs/>
                <w:sz w:val="20"/>
              </w:rPr>
            </w:pPr>
            <w:r w:rsidRPr="00C0553A">
              <w:rPr>
                <w:b/>
                <w:bCs/>
                <w:sz w:val="20"/>
              </w:rPr>
              <w:t>2.44</w:t>
            </w:r>
          </w:p>
        </w:tc>
        <w:tc>
          <w:tcPr>
            <w:tcW w:w="1228" w:type="dxa"/>
            <w:tcBorders>
              <w:top w:val="single" w:sz="4" w:space="0" w:color="auto"/>
              <w:left w:val="nil"/>
              <w:bottom w:val="single" w:sz="4" w:space="0" w:color="auto"/>
              <w:right w:val="single" w:sz="4" w:space="0" w:color="auto"/>
            </w:tcBorders>
            <w:shd w:val="clear" w:color="000000" w:fill="FFFFFF"/>
            <w:noWrap/>
          </w:tcPr>
          <w:p w:rsidR="00AD697D" w:rsidRPr="00C0553A" w:rsidRDefault="00AD697D" w:rsidP="00AD5337">
            <w:pPr>
              <w:ind w:right="610"/>
              <w:rPr>
                <w:b/>
                <w:bCs/>
                <w:sz w:val="20"/>
              </w:rPr>
            </w:pPr>
            <w:r w:rsidRPr="00C0553A">
              <w:rPr>
                <w:b/>
                <w:bCs/>
                <w:sz w:val="20"/>
              </w:rPr>
              <w:t>0.90</w:t>
            </w:r>
          </w:p>
        </w:tc>
        <w:tc>
          <w:tcPr>
            <w:tcW w:w="1845" w:type="dxa"/>
            <w:tcBorders>
              <w:top w:val="single" w:sz="4" w:space="0" w:color="auto"/>
              <w:left w:val="nil"/>
              <w:bottom w:val="single" w:sz="4" w:space="0" w:color="auto"/>
              <w:right w:val="single" w:sz="4" w:space="0" w:color="auto"/>
            </w:tcBorders>
            <w:shd w:val="clear" w:color="auto" w:fill="auto"/>
            <w:noWrap/>
            <w:vAlign w:val="bottom"/>
          </w:tcPr>
          <w:p w:rsidR="00AD697D" w:rsidRPr="00C0553A" w:rsidRDefault="00AD697D" w:rsidP="00AD5337">
            <w:pPr>
              <w:ind w:right="610"/>
              <w:rPr>
                <w:sz w:val="20"/>
              </w:rPr>
            </w:pPr>
            <w:r w:rsidRPr="00C0553A">
              <w:rPr>
                <w:sz w:val="20"/>
              </w:rPr>
              <w:t>0.91</w:t>
            </w:r>
          </w:p>
        </w:tc>
      </w:tr>
      <w:tr w:rsidR="00AD697D" w:rsidRPr="00C0553A">
        <w:trPr>
          <w:trHeight w:val="240"/>
          <w:jc w:val="center"/>
        </w:trPr>
        <w:tc>
          <w:tcPr>
            <w:tcW w:w="1524" w:type="dxa"/>
            <w:vMerge w:val="restart"/>
            <w:tcBorders>
              <w:top w:val="nil"/>
              <w:left w:val="single" w:sz="4" w:space="0" w:color="auto"/>
              <w:bottom w:val="single" w:sz="4" w:space="0" w:color="auto"/>
              <w:right w:val="single" w:sz="4" w:space="0" w:color="auto"/>
            </w:tcBorders>
            <w:shd w:val="clear" w:color="000000" w:fill="FFFFFF"/>
            <w:vAlign w:val="center"/>
          </w:tcPr>
          <w:p w:rsidR="00AD697D" w:rsidRPr="00C0553A" w:rsidRDefault="00AD697D" w:rsidP="00AD5337">
            <w:pPr>
              <w:ind w:right="610"/>
              <w:rPr>
                <w:sz w:val="20"/>
              </w:rPr>
            </w:pPr>
            <w:r w:rsidRPr="00C0553A">
              <w:rPr>
                <w:sz w:val="20"/>
              </w:rPr>
              <w:t>AC     (INT)</w:t>
            </w: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incorporate</w:t>
            </w:r>
            <w:proofErr w:type="gramEnd"/>
            <w:r w:rsidRPr="00C0553A">
              <w:rPr>
                <w:sz w:val="20"/>
              </w:rPr>
              <w:t xml:space="preserve"> your actions to decide the kind of </w:t>
            </w:r>
            <w:proofErr w:type="spellStart"/>
            <w:r w:rsidRPr="00C0553A">
              <w:rPr>
                <w:sz w:val="20"/>
              </w:rPr>
              <w:t>expeirence</w:t>
            </w:r>
            <w:proofErr w:type="spellEnd"/>
            <w:r w:rsidRPr="00C0553A">
              <w:rPr>
                <w:sz w:val="20"/>
              </w:rPr>
              <w:t xml:space="preserve"> you get</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2.84</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0.87</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let</w:t>
            </w:r>
            <w:proofErr w:type="gramEnd"/>
            <w:r w:rsidRPr="00C0553A">
              <w:rPr>
                <w:sz w:val="20"/>
              </w:rPr>
              <w:t xml:space="preserve"> me control the overall viewing experience</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2.33</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0.93</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let</w:t>
            </w:r>
            <w:proofErr w:type="gramEnd"/>
            <w:r w:rsidRPr="00C0553A">
              <w:rPr>
                <w:sz w:val="20"/>
              </w:rPr>
              <w:t xml:space="preserve"> you choose freely what you'd like to see</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2.12</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0.84</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single" w:sz="4" w:space="0" w:color="auto"/>
              <w:left w:val="nil"/>
              <w:bottom w:val="single" w:sz="4" w:space="0" w:color="auto"/>
              <w:right w:val="nil"/>
            </w:tcBorders>
            <w:shd w:val="clear" w:color="000000" w:fill="FFFFFF"/>
          </w:tcPr>
          <w:p w:rsidR="00AD697D" w:rsidRPr="00C0553A" w:rsidRDefault="00AD697D" w:rsidP="00AD5337">
            <w:pPr>
              <w:ind w:right="610"/>
              <w:rPr>
                <w:b/>
                <w:bCs/>
                <w:sz w:val="20"/>
              </w:rPr>
            </w:pPr>
            <w:r w:rsidRPr="00C0553A">
              <w:rPr>
                <w:b/>
                <w:bCs/>
                <w:sz w:val="20"/>
              </w:rPr>
              <w:t>Active Control</w:t>
            </w:r>
          </w:p>
        </w:tc>
        <w:tc>
          <w:tcPr>
            <w:tcW w:w="947" w:type="dxa"/>
            <w:tcBorders>
              <w:top w:val="single" w:sz="4" w:space="0" w:color="auto"/>
              <w:left w:val="single" w:sz="4" w:space="0" w:color="auto"/>
              <w:bottom w:val="single" w:sz="4" w:space="0" w:color="auto"/>
              <w:right w:val="single" w:sz="4" w:space="0" w:color="auto"/>
            </w:tcBorders>
            <w:shd w:val="clear" w:color="000000" w:fill="BFBFBF"/>
          </w:tcPr>
          <w:p w:rsidR="00AD697D" w:rsidRPr="00C0553A" w:rsidRDefault="00AD697D" w:rsidP="00AD5337">
            <w:pPr>
              <w:ind w:right="610"/>
              <w:rPr>
                <w:b/>
                <w:bCs/>
                <w:sz w:val="20"/>
              </w:rPr>
            </w:pPr>
            <w:r w:rsidRPr="00C0553A">
              <w:rPr>
                <w:b/>
                <w:bCs/>
                <w:sz w:val="20"/>
              </w:rPr>
              <w:t> </w:t>
            </w:r>
          </w:p>
        </w:tc>
        <w:tc>
          <w:tcPr>
            <w:tcW w:w="1330" w:type="dxa"/>
            <w:tcBorders>
              <w:top w:val="single" w:sz="4" w:space="0" w:color="auto"/>
              <w:left w:val="nil"/>
              <w:bottom w:val="single" w:sz="4" w:space="0" w:color="auto"/>
              <w:right w:val="single" w:sz="4" w:space="0" w:color="auto"/>
            </w:tcBorders>
            <w:shd w:val="clear" w:color="000000" w:fill="FFFFFF"/>
            <w:noWrap/>
          </w:tcPr>
          <w:p w:rsidR="00AD697D" w:rsidRPr="00C0553A" w:rsidRDefault="00AD697D" w:rsidP="00AD5337">
            <w:pPr>
              <w:ind w:right="610"/>
              <w:rPr>
                <w:b/>
                <w:bCs/>
                <w:sz w:val="20"/>
              </w:rPr>
            </w:pPr>
            <w:r w:rsidRPr="00C0553A">
              <w:rPr>
                <w:b/>
                <w:bCs/>
                <w:sz w:val="20"/>
              </w:rPr>
              <w:t>2.43</w:t>
            </w:r>
          </w:p>
        </w:tc>
        <w:tc>
          <w:tcPr>
            <w:tcW w:w="1228" w:type="dxa"/>
            <w:tcBorders>
              <w:top w:val="single" w:sz="4" w:space="0" w:color="auto"/>
              <w:left w:val="nil"/>
              <w:bottom w:val="single" w:sz="4" w:space="0" w:color="auto"/>
              <w:right w:val="single" w:sz="4" w:space="0" w:color="auto"/>
            </w:tcBorders>
            <w:shd w:val="clear" w:color="000000" w:fill="FFFFFF"/>
            <w:noWrap/>
          </w:tcPr>
          <w:p w:rsidR="00AD697D" w:rsidRPr="00C0553A" w:rsidRDefault="00AD697D" w:rsidP="00AD5337">
            <w:pPr>
              <w:ind w:right="610"/>
              <w:rPr>
                <w:b/>
                <w:bCs/>
                <w:sz w:val="20"/>
              </w:rPr>
            </w:pPr>
            <w:r w:rsidRPr="00C0553A">
              <w:rPr>
                <w:b/>
                <w:bCs/>
                <w:sz w:val="20"/>
              </w:rPr>
              <w:t>0.69</w:t>
            </w:r>
          </w:p>
        </w:tc>
        <w:tc>
          <w:tcPr>
            <w:tcW w:w="1845" w:type="dxa"/>
            <w:tcBorders>
              <w:top w:val="single" w:sz="4" w:space="0" w:color="auto"/>
              <w:left w:val="nil"/>
              <w:bottom w:val="single" w:sz="4" w:space="0" w:color="auto"/>
              <w:right w:val="single" w:sz="4" w:space="0" w:color="auto"/>
            </w:tcBorders>
            <w:shd w:val="clear" w:color="auto" w:fill="auto"/>
            <w:noWrap/>
            <w:vAlign w:val="bottom"/>
          </w:tcPr>
          <w:p w:rsidR="00AD697D" w:rsidRPr="00C0553A" w:rsidRDefault="00AD697D" w:rsidP="00AD5337">
            <w:pPr>
              <w:ind w:right="610"/>
              <w:rPr>
                <w:b/>
                <w:bCs/>
                <w:sz w:val="20"/>
              </w:rPr>
            </w:pPr>
            <w:r w:rsidRPr="00C0553A">
              <w:rPr>
                <w:b/>
                <w:bCs/>
                <w:sz w:val="20"/>
              </w:rPr>
              <w:t>0.68</w:t>
            </w:r>
          </w:p>
        </w:tc>
      </w:tr>
      <w:tr w:rsidR="00AD697D" w:rsidRPr="00C0553A">
        <w:trPr>
          <w:trHeight w:val="240"/>
          <w:jc w:val="center"/>
        </w:trPr>
        <w:tc>
          <w:tcPr>
            <w:tcW w:w="1524" w:type="dxa"/>
            <w:vMerge w:val="restart"/>
            <w:tcBorders>
              <w:top w:val="nil"/>
              <w:left w:val="single" w:sz="4" w:space="0" w:color="auto"/>
              <w:bottom w:val="single" w:sz="4" w:space="0" w:color="auto"/>
              <w:right w:val="single" w:sz="4" w:space="0" w:color="auto"/>
            </w:tcBorders>
            <w:shd w:val="clear" w:color="000000" w:fill="FFFFFF"/>
            <w:vAlign w:val="center"/>
          </w:tcPr>
          <w:p w:rsidR="00AD697D" w:rsidRPr="00C0553A" w:rsidRDefault="00AD697D" w:rsidP="00AD5337">
            <w:pPr>
              <w:ind w:right="610"/>
              <w:rPr>
                <w:sz w:val="20"/>
              </w:rPr>
            </w:pPr>
            <w:r w:rsidRPr="00C0553A">
              <w:rPr>
                <w:sz w:val="20"/>
              </w:rPr>
              <w:t>TWAY (INT)</w:t>
            </w: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are</w:t>
            </w:r>
            <w:proofErr w:type="gramEnd"/>
            <w:r w:rsidRPr="00C0553A">
              <w:rPr>
                <w:sz w:val="20"/>
              </w:rPr>
              <w:t xml:space="preserve"> effective in providing an </w:t>
            </w:r>
            <w:r w:rsidR="00596B32" w:rsidRPr="00C0553A">
              <w:rPr>
                <w:sz w:val="20"/>
              </w:rPr>
              <w:t>opportunity</w:t>
            </w:r>
            <w:r w:rsidRPr="00C0553A">
              <w:rPr>
                <w:sz w:val="20"/>
              </w:rPr>
              <w:t xml:space="preserve"> for me to give feedback</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101</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2.22</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1.07</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make</w:t>
            </w:r>
            <w:proofErr w:type="gramEnd"/>
            <w:r w:rsidRPr="00C0553A">
              <w:rPr>
                <w:sz w:val="20"/>
              </w:rPr>
              <w:t xml:space="preserve"> me feel the brand wants to listen to me as the consumer</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102</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2.07</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0.96</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are</w:t>
            </w:r>
            <w:proofErr w:type="gramEnd"/>
            <w:r w:rsidRPr="00C0553A">
              <w:rPr>
                <w:sz w:val="20"/>
              </w:rPr>
              <w:t xml:space="preserve"> effective in providing the smart phone owner an opportunity to respond.</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102</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2.29</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1.04</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single" w:sz="4" w:space="0" w:color="auto"/>
              <w:left w:val="nil"/>
              <w:bottom w:val="single" w:sz="4" w:space="0" w:color="auto"/>
              <w:right w:val="nil"/>
            </w:tcBorders>
            <w:shd w:val="clear" w:color="000000" w:fill="FFFFFF"/>
          </w:tcPr>
          <w:p w:rsidR="00AD697D" w:rsidRPr="00C0553A" w:rsidRDefault="00AD697D" w:rsidP="00AD5337">
            <w:pPr>
              <w:ind w:right="610"/>
              <w:rPr>
                <w:b/>
                <w:bCs/>
                <w:sz w:val="20"/>
              </w:rPr>
            </w:pPr>
            <w:r w:rsidRPr="00C0553A">
              <w:rPr>
                <w:b/>
                <w:bCs/>
                <w:sz w:val="20"/>
              </w:rPr>
              <w:t>Two Way Relationship</w:t>
            </w:r>
          </w:p>
        </w:tc>
        <w:tc>
          <w:tcPr>
            <w:tcW w:w="947" w:type="dxa"/>
            <w:tcBorders>
              <w:top w:val="single" w:sz="4" w:space="0" w:color="auto"/>
              <w:left w:val="single" w:sz="4" w:space="0" w:color="auto"/>
              <w:bottom w:val="single" w:sz="4" w:space="0" w:color="auto"/>
              <w:right w:val="single" w:sz="4" w:space="0" w:color="auto"/>
            </w:tcBorders>
            <w:shd w:val="clear" w:color="000000" w:fill="BFBFBF"/>
          </w:tcPr>
          <w:p w:rsidR="00AD697D" w:rsidRPr="00C0553A" w:rsidRDefault="00AD697D" w:rsidP="00AD5337">
            <w:pPr>
              <w:ind w:right="610"/>
              <w:rPr>
                <w:b/>
                <w:bCs/>
                <w:sz w:val="20"/>
              </w:rPr>
            </w:pPr>
            <w:r w:rsidRPr="00C0553A">
              <w:rPr>
                <w:b/>
                <w:bCs/>
                <w:sz w:val="20"/>
              </w:rPr>
              <w:t> </w:t>
            </w:r>
          </w:p>
        </w:tc>
        <w:tc>
          <w:tcPr>
            <w:tcW w:w="1330" w:type="dxa"/>
            <w:tcBorders>
              <w:top w:val="single" w:sz="4" w:space="0" w:color="auto"/>
              <w:left w:val="nil"/>
              <w:bottom w:val="single" w:sz="4" w:space="0" w:color="auto"/>
              <w:right w:val="single" w:sz="4" w:space="0" w:color="auto"/>
            </w:tcBorders>
            <w:shd w:val="clear" w:color="000000" w:fill="FFFFFF"/>
            <w:noWrap/>
          </w:tcPr>
          <w:p w:rsidR="00AD697D" w:rsidRPr="00C0553A" w:rsidRDefault="00AD697D" w:rsidP="00AD5337">
            <w:pPr>
              <w:ind w:right="610"/>
              <w:rPr>
                <w:b/>
                <w:bCs/>
                <w:sz w:val="20"/>
              </w:rPr>
            </w:pPr>
            <w:r w:rsidRPr="00C0553A">
              <w:rPr>
                <w:b/>
                <w:bCs/>
                <w:sz w:val="20"/>
              </w:rPr>
              <w:t>2.19</w:t>
            </w:r>
          </w:p>
        </w:tc>
        <w:tc>
          <w:tcPr>
            <w:tcW w:w="1228" w:type="dxa"/>
            <w:tcBorders>
              <w:top w:val="single" w:sz="4" w:space="0" w:color="auto"/>
              <w:left w:val="nil"/>
              <w:bottom w:val="single" w:sz="4" w:space="0" w:color="auto"/>
              <w:right w:val="single" w:sz="4" w:space="0" w:color="auto"/>
            </w:tcBorders>
            <w:shd w:val="clear" w:color="000000" w:fill="FFFFFF"/>
            <w:noWrap/>
          </w:tcPr>
          <w:p w:rsidR="00AD697D" w:rsidRPr="00C0553A" w:rsidRDefault="00AD697D" w:rsidP="00AD5337">
            <w:pPr>
              <w:ind w:right="610"/>
              <w:rPr>
                <w:b/>
                <w:bCs/>
                <w:sz w:val="20"/>
              </w:rPr>
            </w:pPr>
            <w:r w:rsidRPr="00C0553A">
              <w:rPr>
                <w:b/>
                <w:bCs/>
                <w:sz w:val="20"/>
              </w:rPr>
              <w:t>0.92</w:t>
            </w:r>
          </w:p>
        </w:tc>
        <w:tc>
          <w:tcPr>
            <w:tcW w:w="1845" w:type="dxa"/>
            <w:tcBorders>
              <w:top w:val="single" w:sz="4" w:space="0" w:color="auto"/>
              <w:left w:val="nil"/>
              <w:bottom w:val="single" w:sz="4" w:space="0" w:color="auto"/>
              <w:right w:val="single" w:sz="4" w:space="0" w:color="auto"/>
            </w:tcBorders>
            <w:shd w:val="clear" w:color="auto" w:fill="auto"/>
            <w:noWrap/>
            <w:vAlign w:val="bottom"/>
          </w:tcPr>
          <w:p w:rsidR="00AD697D" w:rsidRPr="00C0553A" w:rsidRDefault="00AD697D" w:rsidP="00AD5337">
            <w:pPr>
              <w:ind w:right="610"/>
              <w:rPr>
                <w:b/>
                <w:bCs/>
                <w:sz w:val="20"/>
              </w:rPr>
            </w:pPr>
            <w:r w:rsidRPr="00C0553A">
              <w:rPr>
                <w:b/>
                <w:bCs/>
                <w:sz w:val="20"/>
              </w:rPr>
              <w:t>0.88</w:t>
            </w:r>
          </w:p>
        </w:tc>
      </w:tr>
      <w:tr w:rsidR="00AD697D" w:rsidRPr="00C0553A">
        <w:trPr>
          <w:trHeight w:val="240"/>
          <w:jc w:val="center"/>
        </w:trPr>
        <w:tc>
          <w:tcPr>
            <w:tcW w:w="1524" w:type="dxa"/>
            <w:vMerge w:val="restart"/>
            <w:tcBorders>
              <w:top w:val="nil"/>
              <w:left w:val="single" w:sz="4" w:space="0" w:color="auto"/>
              <w:bottom w:val="single" w:sz="4" w:space="0" w:color="auto"/>
              <w:right w:val="single" w:sz="4" w:space="0" w:color="auto"/>
            </w:tcBorders>
            <w:shd w:val="clear" w:color="000000" w:fill="FFFFFF"/>
            <w:vAlign w:val="center"/>
          </w:tcPr>
          <w:p w:rsidR="00AD697D" w:rsidRPr="00C0553A" w:rsidRDefault="00AD697D" w:rsidP="00AD5337">
            <w:pPr>
              <w:ind w:right="610"/>
              <w:rPr>
                <w:sz w:val="20"/>
              </w:rPr>
            </w:pPr>
            <w:r w:rsidRPr="00C0553A">
              <w:rPr>
                <w:sz w:val="20"/>
              </w:rPr>
              <w:t>SYNC (INT)</w:t>
            </w: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content</w:t>
            </w:r>
            <w:proofErr w:type="gramEnd"/>
            <w:r w:rsidRPr="00C0553A">
              <w:rPr>
                <w:sz w:val="20"/>
              </w:rPr>
              <w:t xml:space="preserve"> is very fast</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3.02</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1.10</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provide</w:t>
            </w:r>
            <w:proofErr w:type="gramEnd"/>
            <w:r w:rsidRPr="00C0553A">
              <w:rPr>
                <w:sz w:val="20"/>
              </w:rPr>
              <w:t xml:space="preserve"> the information you want without any delay.</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2.67</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0.97</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proofErr w:type="gramStart"/>
            <w:r w:rsidRPr="00C0553A">
              <w:rPr>
                <w:sz w:val="20"/>
              </w:rPr>
              <w:t>provide</w:t>
            </w:r>
            <w:proofErr w:type="gramEnd"/>
            <w:r w:rsidRPr="00C0553A">
              <w:rPr>
                <w:sz w:val="20"/>
              </w:rPr>
              <w:t xml:space="preserve"> you receive instantaneous information upon a click. </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2.99</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1.07</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6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single" w:sz="4" w:space="0" w:color="auto"/>
              <w:left w:val="nil"/>
              <w:bottom w:val="single" w:sz="4" w:space="0" w:color="auto"/>
              <w:right w:val="nil"/>
            </w:tcBorders>
            <w:shd w:val="clear" w:color="000000" w:fill="FFFFFF"/>
          </w:tcPr>
          <w:p w:rsidR="00AD697D" w:rsidRPr="00C0553A" w:rsidRDefault="00AD697D" w:rsidP="00AD5337">
            <w:pPr>
              <w:ind w:right="610"/>
              <w:rPr>
                <w:b/>
                <w:bCs/>
                <w:sz w:val="20"/>
              </w:rPr>
            </w:pPr>
            <w:r w:rsidRPr="00C0553A">
              <w:rPr>
                <w:b/>
                <w:bCs/>
                <w:sz w:val="20"/>
              </w:rPr>
              <w:t xml:space="preserve">Synchronicity </w:t>
            </w:r>
          </w:p>
        </w:tc>
        <w:tc>
          <w:tcPr>
            <w:tcW w:w="947" w:type="dxa"/>
            <w:tcBorders>
              <w:top w:val="single" w:sz="4" w:space="0" w:color="auto"/>
              <w:left w:val="single" w:sz="4" w:space="0" w:color="auto"/>
              <w:bottom w:val="single" w:sz="4" w:space="0" w:color="auto"/>
              <w:right w:val="single" w:sz="4" w:space="0" w:color="auto"/>
            </w:tcBorders>
            <w:shd w:val="clear" w:color="000000" w:fill="BFBFBF"/>
          </w:tcPr>
          <w:p w:rsidR="00AD697D" w:rsidRPr="00C0553A" w:rsidRDefault="00AD697D" w:rsidP="00AD5337">
            <w:pPr>
              <w:ind w:right="610"/>
              <w:rPr>
                <w:b/>
                <w:bCs/>
                <w:sz w:val="20"/>
              </w:rPr>
            </w:pPr>
            <w:r w:rsidRPr="00C0553A">
              <w:rPr>
                <w:b/>
                <w:bCs/>
                <w:sz w:val="20"/>
              </w:rPr>
              <w:t> </w:t>
            </w:r>
          </w:p>
        </w:tc>
        <w:tc>
          <w:tcPr>
            <w:tcW w:w="1330" w:type="dxa"/>
            <w:tcBorders>
              <w:top w:val="single" w:sz="4" w:space="0" w:color="auto"/>
              <w:left w:val="nil"/>
              <w:bottom w:val="single" w:sz="4" w:space="0" w:color="auto"/>
              <w:right w:val="single" w:sz="4" w:space="0" w:color="auto"/>
            </w:tcBorders>
            <w:shd w:val="clear" w:color="000000" w:fill="FFFFFF"/>
            <w:noWrap/>
          </w:tcPr>
          <w:p w:rsidR="00AD697D" w:rsidRPr="00C0553A" w:rsidRDefault="00AD697D" w:rsidP="00AD5337">
            <w:pPr>
              <w:ind w:right="610"/>
              <w:rPr>
                <w:b/>
                <w:bCs/>
                <w:sz w:val="20"/>
              </w:rPr>
            </w:pPr>
            <w:r w:rsidRPr="00C0553A">
              <w:rPr>
                <w:b/>
                <w:bCs/>
                <w:sz w:val="20"/>
              </w:rPr>
              <w:t>2.89</w:t>
            </w:r>
          </w:p>
        </w:tc>
        <w:tc>
          <w:tcPr>
            <w:tcW w:w="1228" w:type="dxa"/>
            <w:tcBorders>
              <w:top w:val="single" w:sz="4" w:space="0" w:color="auto"/>
              <w:left w:val="nil"/>
              <w:bottom w:val="single" w:sz="4" w:space="0" w:color="auto"/>
              <w:right w:val="single" w:sz="4" w:space="0" w:color="auto"/>
            </w:tcBorders>
            <w:shd w:val="clear" w:color="000000" w:fill="FFFFFF"/>
            <w:noWrap/>
          </w:tcPr>
          <w:p w:rsidR="00AD697D" w:rsidRPr="00C0553A" w:rsidRDefault="00AD697D" w:rsidP="00AD5337">
            <w:pPr>
              <w:ind w:right="610"/>
              <w:rPr>
                <w:b/>
                <w:bCs/>
                <w:sz w:val="20"/>
              </w:rPr>
            </w:pPr>
            <w:r w:rsidRPr="00C0553A">
              <w:rPr>
                <w:b/>
                <w:bCs/>
                <w:sz w:val="20"/>
              </w:rPr>
              <w:t>0.93</w:t>
            </w:r>
          </w:p>
        </w:tc>
        <w:tc>
          <w:tcPr>
            <w:tcW w:w="1845" w:type="dxa"/>
            <w:tcBorders>
              <w:top w:val="single" w:sz="4" w:space="0" w:color="auto"/>
              <w:left w:val="nil"/>
              <w:bottom w:val="single" w:sz="4" w:space="0" w:color="auto"/>
              <w:right w:val="single" w:sz="4" w:space="0" w:color="auto"/>
            </w:tcBorders>
            <w:shd w:val="clear" w:color="auto" w:fill="auto"/>
            <w:noWrap/>
            <w:vAlign w:val="bottom"/>
          </w:tcPr>
          <w:p w:rsidR="00AD697D" w:rsidRPr="00C0553A" w:rsidRDefault="00AD697D" w:rsidP="00AD5337">
            <w:pPr>
              <w:ind w:right="610"/>
              <w:rPr>
                <w:b/>
                <w:bCs/>
                <w:sz w:val="20"/>
              </w:rPr>
            </w:pPr>
            <w:r w:rsidRPr="00C0553A">
              <w:rPr>
                <w:b/>
                <w:bCs/>
                <w:sz w:val="20"/>
              </w:rPr>
              <w:t>0.86</w:t>
            </w:r>
          </w:p>
        </w:tc>
      </w:tr>
      <w:tr w:rsidR="00AD697D" w:rsidRPr="00C0553A">
        <w:trPr>
          <w:trHeight w:val="240"/>
          <w:jc w:val="center"/>
        </w:trPr>
        <w:tc>
          <w:tcPr>
            <w:tcW w:w="1524" w:type="dxa"/>
            <w:tcBorders>
              <w:top w:val="nil"/>
              <w:left w:val="single" w:sz="4" w:space="0" w:color="auto"/>
              <w:bottom w:val="single" w:sz="4" w:space="0" w:color="auto"/>
              <w:right w:val="single" w:sz="4" w:space="0" w:color="auto"/>
            </w:tcBorders>
            <w:shd w:val="clear" w:color="000000" w:fill="FFFFFF"/>
            <w:noWrap/>
            <w:vAlign w:val="center"/>
          </w:tcPr>
          <w:p w:rsidR="00AD697D" w:rsidRPr="00C0553A" w:rsidRDefault="00AD697D" w:rsidP="00AD5337">
            <w:pPr>
              <w:ind w:right="610"/>
              <w:rPr>
                <w:sz w:val="20"/>
              </w:rPr>
            </w:pPr>
            <w:r w:rsidRPr="00C0553A">
              <w:rPr>
                <w:sz w:val="20"/>
              </w:rPr>
              <w:t>INT</w:t>
            </w:r>
          </w:p>
        </w:tc>
        <w:tc>
          <w:tcPr>
            <w:tcW w:w="2651" w:type="dxa"/>
            <w:tcBorders>
              <w:top w:val="nil"/>
              <w:left w:val="nil"/>
              <w:bottom w:val="single" w:sz="4" w:space="0" w:color="auto"/>
              <w:right w:val="nil"/>
            </w:tcBorders>
            <w:shd w:val="clear" w:color="000000" w:fill="FFFFFF"/>
          </w:tcPr>
          <w:p w:rsidR="00AD697D" w:rsidRPr="00C0553A" w:rsidRDefault="00AD697D" w:rsidP="00AD5337">
            <w:pPr>
              <w:ind w:right="610"/>
              <w:rPr>
                <w:b/>
                <w:bCs/>
                <w:sz w:val="20"/>
              </w:rPr>
            </w:pPr>
            <w:r w:rsidRPr="00C0553A">
              <w:rPr>
                <w:b/>
                <w:bCs/>
                <w:sz w:val="20"/>
              </w:rPr>
              <w:t>Interactivity</w:t>
            </w:r>
          </w:p>
        </w:tc>
        <w:tc>
          <w:tcPr>
            <w:tcW w:w="947" w:type="dxa"/>
            <w:tcBorders>
              <w:top w:val="nil"/>
              <w:left w:val="single" w:sz="4" w:space="0" w:color="auto"/>
              <w:bottom w:val="single" w:sz="4" w:space="0" w:color="auto"/>
              <w:right w:val="single" w:sz="4" w:space="0" w:color="auto"/>
            </w:tcBorders>
            <w:shd w:val="clear" w:color="000000" w:fill="BFBFBF"/>
          </w:tcPr>
          <w:p w:rsidR="00AD697D" w:rsidRPr="00C0553A" w:rsidRDefault="00AD697D" w:rsidP="00AD5337">
            <w:pPr>
              <w:ind w:right="610"/>
              <w:rPr>
                <w:b/>
                <w:bCs/>
                <w:sz w:val="20"/>
              </w:rPr>
            </w:pPr>
            <w:r w:rsidRPr="00C0553A">
              <w:rPr>
                <w:b/>
                <w:bCs/>
                <w:sz w:val="20"/>
              </w:rPr>
              <w:t> </w:t>
            </w:r>
          </w:p>
        </w:tc>
        <w:tc>
          <w:tcPr>
            <w:tcW w:w="1330" w:type="dxa"/>
            <w:tcBorders>
              <w:top w:val="nil"/>
              <w:left w:val="nil"/>
              <w:bottom w:val="single" w:sz="4" w:space="0" w:color="auto"/>
              <w:right w:val="single" w:sz="4" w:space="0" w:color="auto"/>
            </w:tcBorders>
            <w:shd w:val="clear" w:color="000000" w:fill="FFFFFF"/>
            <w:noWrap/>
          </w:tcPr>
          <w:p w:rsidR="00AD697D" w:rsidRPr="00C0553A" w:rsidRDefault="00AD697D" w:rsidP="00AD5337">
            <w:pPr>
              <w:ind w:right="610"/>
              <w:rPr>
                <w:b/>
                <w:bCs/>
                <w:sz w:val="20"/>
              </w:rPr>
            </w:pPr>
            <w:r w:rsidRPr="00C0553A">
              <w:rPr>
                <w:b/>
                <w:bCs/>
                <w:sz w:val="20"/>
              </w:rPr>
              <w:t>2.51</w:t>
            </w:r>
          </w:p>
        </w:tc>
        <w:tc>
          <w:tcPr>
            <w:tcW w:w="1228" w:type="dxa"/>
            <w:tcBorders>
              <w:top w:val="nil"/>
              <w:left w:val="nil"/>
              <w:bottom w:val="single" w:sz="4" w:space="0" w:color="auto"/>
              <w:right w:val="single" w:sz="4" w:space="0" w:color="auto"/>
            </w:tcBorders>
            <w:shd w:val="clear" w:color="000000" w:fill="FFFFFF"/>
            <w:noWrap/>
          </w:tcPr>
          <w:p w:rsidR="00AD697D" w:rsidRPr="00C0553A" w:rsidRDefault="00AD697D" w:rsidP="00AD5337">
            <w:pPr>
              <w:ind w:right="610"/>
              <w:rPr>
                <w:b/>
                <w:bCs/>
                <w:sz w:val="20"/>
              </w:rPr>
            </w:pPr>
            <w:r w:rsidRPr="00C0553A">
              <w:rPr>
                <w:b/>
                <w:bCs/>
                <w:sz w:val="20"/>
              </w:rPr>
              <w:t>0.62</w:t>
            </w:r>
          </w:p>
        </w:tc>
        <w:tc>
          <w:tcPr>
            <w:tcW w:w="1845" w:type="dxa"/>
            <w:tcBorders>
              <w:top w:val="nil"/>
              <w:left w:val="nil"/>
              <w:bottom w:val="single" w:sz="4" w:space="0" w:color="auto"/>
              <w:right w:val="single" w:sz="4" w:space="0" w:color="auto"/>
            </w:tcBorders>
            <w:shd w:val="clear" w:color="auto" w:fill="auto"/>
            <w:noWrap/>
            <w:vAlign w:val="bottom"/>
          </w:tcPr>
          <w:p w:rsidR="00AD697D" w:rsidRPr="00C0553A" w:rsidRDefault="00AD697D" w:rsidP="00AD5337">
            <w:pPr>
              <w:ind w:right="610"/>
              <w:rPr>
                <w:b/>
                <w:bCs/>
                <w:sz w:val="20"/>
              </w:rPr>
            </w:pPr>
            <w:r w:rsidRPr="00C0553A">
              <w:rPr>
                <w:b/>
                <w:bCs/>
                <w:sz w:val="20"/>
              </w:rPr>
              <w:t>0.81</w:t>
            </w:r>
          </w:p>
        </w:tc>
      </w:tr>
      <w:tr w:rsidR="00AD697D" w:rsidRPr="00C0553A">
        <w:trPr>
          <w:trHeight w:val="240"/>
          <w:jc w:val="center"/>
        </w:trPr>
        <w:tc>
          <w:tcPr>
            <w:tcW w:w="1524" w:type="dxa"/>
            <w:vMerge w:val="restart"/>
            <w:tcBorders>
              <w:top w:val="nil"/>
              <w:left w:val="single" w:sz="4" w:space="0" w:color="auto"/>
              <w:bottom w:val="single" w:sz="4" w:space="0" w:color="auto"/>
              <w:right w:val="single" w:sz="4" w:space="0" w:color="auto"/>
            </w:tcBorders>
            <w:shd w:val="clear" w:color="000000" w:fill="FFFFFF"/>
            <w:noWrap/>
            <w:vAlign w:val="center"/>
          </w:tcPr>
          <w:p w:rsidR="00AD697D" w:rsidRPr="00C0553A" w:rsidRDefault="00AD697D" w:rsidP="00AD5337">
            <w:pPr>
              <w:ind w:right="610"/>
              <w:rPr>
                <w:sz w:val="20"/>
              </w:rPr>
            </w:pPr>
            <w:r w:rsidRPr="00C0553A">
              <w:rPr>
                <w:sz w:val="20"/>
              </w:rPr>
              <w:t>ATT</w:t>
            </w: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r w:rsidRPr="00C0553A">
              <w:rPr>
                <w:sz w:val="20"/>
              </w:rPr>
              <w:t xml:space="preserve">I am </w:t>
            </w:r>
            <w:proofErr w:type="spellStart"/>
            <w:r w:rsidRPr="00C0553A">
              <w:rPr>
                <w:sz w:val="20"/>
              </w:rPr>
              <w:t>favorable</w:t>
            </w:r>
            <w:proofErr w:type="spellEnd"/>
            <w:r w:rsidRPr="00C0553A">
              <w:rPr>
                <w:sz w:val="20"/>
              </w:rPr>
              <w:t xml:space="preserve"> towards In-App Mobile Advertising</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1.88</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0.88</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r w:rsidRPr="00C0553A">
              <w:rPr>
                <w:sz w:val="20"/>
              </w:rPr>
              <w:t>I like In-App Mobile Advertising</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1.77</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0.78</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r w:rsidRPr="00C0553A">
              <w:rPr>
                <w:sz w:val="20"/>
              </w:rPr>
              <w:t>I am satisfied with In-App Mobile Advertising</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2.03</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0.99</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r w:rsidRPr="00C0553A">
              <w:rPr>
                <w:sz w:val="20"/>
              </w:rPr>
              <w:t xml:space="preserve">Overall In-App Mobile Advertising is Positive. </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2.01</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0.82</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vMerge/>
            <w:tcBorders>
              <w:top w:val="nil"/>
              <w:left w:val="single" w:sz="4" w:space="0" w:color="auto"/>
              <w:bottom w:val="single" w:sz="4" w:space="0" w:color="auto"/>
              <w:right w:val="single" w:sz="4" w:space="0" w:color="auto"/>
            </w:tcBorders>
            <w:vAlign w:val="center"/>
          </w:tcPr>
          <w:p w:rsidR="00AD697D" w:rsidRPr="00C0553A" w:rsidRDefault="00AD697D" w:rsidP="00AD5337">
            <w:pPr>
              <w:ind w:right="610"/>
              <w:rPr>
                <w:sz w:val="20"/>
              </w:rPr>
            </w:pPr>
          </w:p>
        </w:tc>
        <w:tc>
          <w:tcPr>
            <w:tcW w:w="2651" w:type="dxa"/>
            <w:tcBorders>
              <w:top w:val="single" w:sz="4" w:space="0" w:color="auto"/>
              <w:left w:val="nil"/>
              <w:bottom w:val="single" w:sz="4" w:space="0" w:color="auto"/>
              <w:right w:val="nil"/>
            </w:tcBorders>
            <w:shd w:val="clear" w:color="000000" w:fill="FFFFFF"/>
          </w:tcPr>
          <w:p w:rsidR="00AD697D" w:rsidRPr="00C0553A" w:rsidRDefault="00AD697D" w:rsidP="00AD5337">
            <w:pPr>
              <w:ind w:right="610"/>
              <w:rPr>
                <w:b/>
                <w:bCs/>
                <w:sz w:val="20"/>
              </w:rPr>
            </w:pPr>
            <w:r w:rsidRPr="00C0553A">
              <w:rPr>
                <w:b/>
                <w:bCs/>
                <w:sz w:val="20"/>
              </w:rPr>
              <w:t>Attitude towards In-App Advertising</w:t>
            </w:r>
          </w:p>
        </w:tc>
        <w:tc>
          <w:tcPr>
            <w:tcW w:w="947" w:type="dxa"/>
            <w:tcBorders>
              <w:top w:val="single" w:sz="4" w:space="0" w:color="auto"/>
              <w:left w:val="single" w:sz="4" w:space="0" w:color="auto"/>
              <w:bottom w:val="single" w:sz="4" w:space="0" w:color="auto"/>
              <w:right w:val="single" w:sz="4" w:space="0" w:color="auto"/>
            </w:tcBorders>
            <w:shd w:val="clear" w:color="000000" w:fill="BFBFBF"/>
          </w:tcPr>
          <w:p w:rsidR="00AD697D" w:rsidRPr="00C0553A" w:rsidRDefault="00AD697D" w:rsidP="00AD5337">
            <w:pPr>
              <w:ind w:right="610"/>
              <w:rPr>
                <w:b/>
                <w:bCs/>
                <w:sz w:val="20"/>
              </w:rPr>
            </w:pPr>
            <w:r w:rsidRPr="00C0553A">
              <w:rPr>
                <w:b/>
                <w:bCs/>
                <w:sz w:val="20"/>
              </w:rPr>
              <w:t> </w:t>
            </w:r>
          </w:p>
        </w:tc>
        <w:tc>
          <w:tcPr>
            <w:tcW w:w="1330" w:type="dxa"/>
            <w:tcBorders>
              <w:top w:val="single" w:sz="4" w:space="0" w:color="auto"/>
              <w:left w:val="nil"/>
              <w:bottom w:val="single" w:sz="4" w:space="0" w:color="auto"/>
              <w:right w:val="single" w:sz="4" w:space="0" w:color="auto"/>
            </w:tcBorders>
            <w:shd w:val="clear" w:color="000000" w:fill="FFFFFF"/>
            <w:noWrap/>
          </w:tcPr>
          <w:p w:rsidR="00AD697D" w:rsidRPr="00C0553A" w:rsidRDefault="00AD697D" w:rsidP="00AD5337">
            <w:pPr>
              <w:ind w:right="610"/>
              <w:rPr>
                <w:b/>
                <w:bCs/>
                <w:sz w:val="20"/>
              </w:rPr>
            </w:pPr>
            <w:r w:rsidRPr="00C0553A">
              <w:rPr>
                <w:b/>
                <w:bCs/>
                <w:sz w:val="20"/>
              </w:rPr>
              <w:t>1.92</w:t>
            </w:r>
          </w:p>
        </w:tc>
        <w:tc>
          <w:tcPr>
            <w:tcW w:w="1228" w:type="dxa"/>
            <w:tcBorders>
              <w:top w:val="single" w:sz="4" w:space="0" w:color="auto"/>
              <w:left w:val="nil"/>
              <w:bottom w:val="single" w:sz="4" w:space="0" w:color="auto"/>
              <w:right w:val="single" w:sz="4" w:space="0" w:color="auto"/>
            </w:tcBorders>
            <w:shd w:val="clear" w:color="000000" w:fill="FFFFFF"/>
            <w:noWrap/>
          </w:tcPr>
          <w:p w:rsidR="00AD697D" w:rsidRPr="00C0553A" w:rsidRDefault="00AD697D" w:rsidP="00AD5337">
            <w:pPr>
              <w:ind w:right="610"/>
              <w:rPr>
                <w:b/>
                <w:bCs/>
                <w:sz w:val="20"/>
              </w:rPr>
            </w:pPr>
            <w:r w:rsidRPr="00C0553A">
              <w:rPr>
                <w:b/>
                <w:bCs/>
                <w:sz w:val="20"/>
              </w:rPr>
              <w:t>0.77</w:t>
            </w:r>
          </w:p>
        </w:tc>
        <w:tc>
          <w:tcPr>
            <w:tcW w:w="1845" w:type="dxa"/>
            <w:tcBorders>
              <w:top w:val="single" w:sz="4" w:space="0" w:color="auto"/>
              <w:left w:val="nil"/>
              <w:bottom w:val="single" w:sz="4" w:space="0" w:color="auto"/>
              <w:right w:val="single" w:sz="4" w:space="0" w:color="auto"/>
            </w:tcBorders>
            <w:shd w:val="clear" w:color="auto" w:fill="auto"/>
            <w:noWrap/>
            <w:vAlign w:val="bottom"/>
          </w:tcPr>
          <w:p w:rsidR="00AD697D" w:rsidRPr="00C0553A" w:rsidRDefault="00AD697D" w:rsidP="00AD5337">
            <w:pPr>
              <w:ind w:right="610"/>
              <w:rPr>
                <w:b/>
                <w:bCs/>
                <w:sz w:val="20"/>
              </w:rPr>
            </w:pPr>
            <w:r w:rsidRPr="00C0553A">
              <w:rPr>
                <w:b/>
                <w:bCs/>
                <w:sz w:val="20"/>
              </w:rPr>
              <w:t>0.91</w:t>
            </w:r>
          </w:p>
        </w:tc>
      </w:tr>
      <w:tr w:rsidR="00AD697D" w:rsidRPr="00C0553A">
        <w:trPr>
          <w:trHeight w:val="240"/>
          <w:jc w:val="center"/>
        </w:trPr>
        <w:tc>
          <w:tcPr>
            <w:tcW w:w="1524" w:type="dxa"/>
            <w:tcBorders>
              <w:top w:val="nil"/>
              <w:left w:val="single" w:sz="4" w:space="0" w:color="auto"/>
              <w:bottom w:val="single" w:sz="4" w:space="0" w:color="auto"/>
              <w:right w:val="single" w:sz="4" w:space="0" w:color="auto"/>
            </w:tcBorders>
            <w:shd w:val="clear" w:color="000000" w:fill="FFFFFF"/>
            <w:noWrap/>
            <w:vAlign w:val="center"/>
          </w:tcPr>
          <w:p w:rsidR="00AD697D" w:rsidRPr="00C0553A" w:rsidRDefault="00AD697D" w:rsidP="00AD5337">
            <w:pPr>
              <w:ind w:right="610"/>
              <w:rPr>
                <w:sz w:val="20"/>
              </w:rPr>
            </w:pPr>
            <w:r w:rsidRPr="00C0553A">
              <w:rPr>
                <w:sz w:val="20"/>
              </w:rPr>
              <w:t>BI</w:t>
            </w:r>
          </w:p>
        </w:tc>
        <w:tc>
          <w:tcPr>
            <w:tcW w:w="2651" w:type="dxa"/>
            <w:tcBorders>
              <w:top w:val="nil"/>
              <w:left w:val="nil"/>
              <w:bottom w:val="single" w:sz="4" w:space="0" w:color="auto"/>
              <w:right w:val="nil"/>
            </w:tcBorders>
            <w:shd w:val="clear" w:color="000000" w:fill="FFFFFF"/>
          </w:tcPr>
          <w:p w:rsidR="00AD697D" w:rsidRPr="00C0553A" w:rsidRDefault="00AD697D" w:rsidP="00AD5337">
            <w:pPr>
              <w:ind w:right="610"/>
              <w:rPr>
                <w:sz w:val="20"/>
              </w:rPr>
            </w:pPr>
            <w:r w:rsidRPr="00C0553A">
              <w:rPr>
                <w:sz w:val="20"/>
              </w:rPr>
              <w:t xml:space="preserve">I am willing to voluntarily </w:t>
            </w:r>
            <w:proofErr w:type="spellStart"/>
            <w:r w:rsidRPr="00C0553A">
              <w:rPr>
                <w:sz w:val="20"/>
              </w:rPr>
              <w:t>interactwith</w:t>
            </w:r>
            <w:proofErr w:type="spellEnd"/>
            <w:r w:rsidRPr="00C0553A">
              <w:rPr>
                <w:sz w:val="20"/>
              </w:rPr>
              <w:t xml:space="preserve"> In-App Mobile Advertisements.</w:t>
            </w:r>
          </w:p>
        </w:tc>
        <w:tc>
          <w:tcPr>
            <w:tcW w:w="947" w:type="dxa"/>
            <w:tcBorders>
              <w:top w:val="nil"/>
              <w:left w:val="single" w:sz="4" w:space="0" w:color="auto"/>
              <w:bottom w:val="single" w:sz="4" w:space="0" w:color="auto"/>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single" w:sz="4" w:space="0" w:color="auto"/>
              <w:right w:val="single" w:sz="4" w:space="0" w:color="auto"/>
            </w:tcBorders>
            <w:shd w:val="clear" w:color="000000" w:fill="FFFFFF"/>
            <w:noWrap/>
          </w:tcPr>
          <w:p w:rsidR="00AD697D" w:rsidRPr="00C0553A" w:rsidRDefault="00AD697D" w:rsidP="00AD5337">
            <w:pPr>
              <w:ind w:right="610"/>
              <w:rPr>
                <w:sz w:val="20"/>
              </w:rPr>
            </w:pPr>
            <w:r w:rsidRPr="00C0553A">
              <w:rPr>
                <w:sz w:val="20"/>
              </w:rPr>
              <w:t>1.80</w:t>
            </w:r>
          </w:p>
        </w:tc>
        <w:tc>
          <w:tcPr>
            <w:tcW w:w="1228" w:type="dxa"/>
            <w:tcBorders>
              <w:top w:val="nil"/>
              <w:left w:val="nil"/>
              <w:bottom w:val="single" w:sz="4" w:space="0" w:color="auto"/>
              <w:right w:val="single" w:sz="4" w:space="0" w:color="auto"/>
            </w:tcBorders>
            <w:shd w:val="clear" w:color="000000" w:fill="FFFFFF"/>
            <w:noWrap/>
          </w:tcPr>
          <w:p w:rsidR="00AD697D" w:rsidRPr="00C0553A" w:rsidRDefault="00AD697D" w:rsidP="00AD5337">
            <w:pPr>
              <w:ind w:right="610"/>
              <w:rPr>
                <w:sz w:val="20"/>
              </w:rPr>
            </w:pPr>
            <w:r w:rsidRPr="00C0553A">
              <w:rPr>
                <w:sz w:val="20"/>
              </w:rPr>
              <w:t>0.91</w:t>
            </w:r>
          </w:p>
        </w:tc>
        <w:tc>
          <w:tcPr>
            <w:tcW w:w="1845" w:type="dxa"/>
            <w:tcBorders>
              <w:top w:val="nil"/>
              <w:left w:val="nil"/>
              <w:bottom w:val="single" w:sz="4" w:space="0" w:color="auto"/>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240"/>
          <w:jc w:val="center"/>
        </w:trPr>
        <w:tc>
          <w:tcPr>
            <w:tcW w:w="1524" w:type="dxa"/>
            <w:tcBorders>
              <w:top w:val="nil"/>
              <w:left w:val="single" w:sz="4" w:space="0" w:color="auto"/>
              <w:bottom w:val="single" w:sz="4" w:space="0" w:color="auto"/>
              <w:right w:val="single" w:sz="4" w:space="0" w:color="auto"/>
            </w:tcBorders>
            <w:shd w:val="clear" w:color="000000" w:fill="FFFFFF"/>
            <w:noWrap/>
            <w:vAlign w:val="center"/>
          </w:tcPr>
          <w:p w:rsidR="00AD697D" w:rsidRPr="00C0553A" w:rsidRDefault="00AD697D" w:rsidP="00AD5337">
            <w:pPr>
              <w:ind w:right="610"/>
              <w:rPr>
                <w:sz w:val="20"/>
              </w:rPr>
            </w:pPr>
            <w:r w:rsidRPr="00C0553A">
              <w:rPr>
                <w:sz w:val="20"/>
              </w:rPr>
              <w:t>B1</w:t>
            </w:r>
          </w:p>
        </w:tc>
        <w:tc>
          <w:tcPr>
            <w:tcW w:w="2651" w:type="dxa"/>
            <w:tcBorders>
              <w:top w:val="nil"/>
              <w:left w:val="nil"/>
              <w:bottom w:val="nil"/>
              <w:right w:val="nil"/>
            </w:tcBorders>
            <w:shd w:val="clear" w:color="000000" w:fill="FFFFFF"/>
          </w:tcPr>
          <w:p w:rsidR="00AD697D" w:rsidRPr="00C0553A" w:rsidRDefault="00AD697D" w:rsidP="00AD5337">
            <w:pPr>
              <w:ind w:right="610"/>
              <w:rPr>
                <w:sz w:val="20"/>
              </w:rPr>
            </w:pPr>
            <w:r w:rsidRPr="00C0553A">
              <w:rPr>
                <w:sz w:val="20"/>
              </w:rPr>
              <w:t>When I see an ad in a mobile app, I pay close attention to it.</w:t>
            </w:r>
          </w:p>
        </w:tc>
        <w:tc>
          <w:tcPr>
            <w:tcW w:w="947" w:type="dxa"/>
            <w:tcBorders>
              <w:top w:val="nil"/>
              <w:left w:val="single" w:sz="4" w:space="0" w:color="auto"/>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1.81</w:t>
            </w:r>
          </w:p>
        </w:tc>
        <w:tc>
          <w:tcPr>
            <w:tcW w:w="1228" w:type="dxa"/>
            <w:tcBorders>
              <w:top w:val="nil"/>
              <w:left w:val="nil"/>
              <w:bottom w:val="nil"/>
              <w:right w:val="single" w:sz="4" w:space="0" w:color="auto"/>
            </w:tcBorders>
            <w:shd w:val="clear" w:color="000000" w:fill="FFFFFF"/>
            <w:noWrap/>
          </w:tcPr>
          <w:p w:rsidR="00AD697D" w:rsidRPr="00C0553A" w:rsidRDefault="00AD697D" w:rsidP="00AD5337">
            <w:pPr>
              <w:ind w:right="610"/>
              <w:rPr>
                <w:sz w:val="20"/>
              </w:rPr>
            </w:pPr>
            <w:r w:rsidRPr="00C0553A">
              <w:rPr>
                <w:sz w:val="20"/>
              </w:rPr>
              <w:t>0.79</w:t>
            </w:r>
          </w:p>
        </w:tc>
        <w:tc>
          <w:tcPr>
            <w:tcW w:w="1845" w:type="dxa"/>
            <w:tcBorders>
              <w:top w:val="nil"/>
              <w:left w:val="nil"/>
              <w:bottom w:val="nil"/>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r w:rsidR="00AD697D" w:rsidRPr="00C0553A">
        <w:trPr>
          <w:trHeight w:val="480"/>
          <w:jc w:val="center"/>
        </w:trPr>
        <w:tc>
          <w:tcPr>
            <w:tcW w:w="1524" w:type="dxa"/>
            <w:tcBorders>
              <w:top w:val="nil"/>
              <w:left w:val="single" w:sz="4" w:space="0" w:color="auto"/>
              <w:bottom w:val="single" w:sz="4" w:space="0" w:color="auto"/>
              <w:right w:val="single" w:sz="4" w:space="0" w:color="auto"/>
            </w:tcBorders>
            <w:shd w:val="clear" w:color="000000" w:fill="FFFFFF"/>
            <w:noWrap/>
            <w:vAlign w:val="center"/>
          </w:tcPr>
          <w:p w:rsidR="00AD697D" w:rsidRPr="00C0553A" w:rsidRDefault="00AD697D" w:rsidP="00AD5337">
            <w:pPr>
              <w:ind w:right="610"/>
              <w:rPr>
                <w:sz w:val="20"/>
              </w:rPr>
            </w:pPr>
            <w:r w:rsidRPr="00C0553A">
              <w:rPr>
                <w:sz w:val="20"/>
              </w:rPr>
              <w:t>B2</w:t>
            </w:r>
          </w:p>
        </w:tc>
        <w:tc>
          <w:tcPr>
            <w:tcW w:w="2651" w:type="dxa"/>
            <w:tcBorders>
              <w:top w:val="single" w:sz="4" w:space="0" w:color="auto"/>
              <w:left w:val="nil"/>
              <w:bottom w:val="single" w:sz="4" w:space="0" w:color="auto"/>
              <w:right w:val="nil"/>
            </w:tcBorders>
            <w:shd w:val="clear" w:color="000000" w:fill="FFFFFF"/>
          </w:tcPr>
          <w:p w:rsidR="00AD697D" w:rsidRPr="00C0553A" w:rsidRDefault="00AD697D" w:rsidP="00AD5337">
            <w:pPr>
              <w:ind w:right="610"/>
              <w:rPr>
                <w:sz w:val="20"/>
              </w:rPr>
            </w:pPr>
            <w:r w:rsidRPr="00C0553A">
              <w:rPr>
                <w:sz w:val="20"/>
              </w:rPr>
              <w:t>When I see an ad in a mobile app, I tap on the advertisement to find more information</w:t>
            </w:r>
          </w:p>
        </w:tc>
        <w:tc>
          <w:tcPr>
            <w:tcW w:w="947" w:type="dxa"/>
            <w:tcBorders>
              <w:top w:val="single" w:sz="4" w:space="0" w:color="auto"/>
              <w:left w:val="single" w:sz="4" w:space="0" w:color="auto"/>
              <w:bottom w:val="single" w:sz="4" w:space="0" w:color="auto"/>
              <w:right w:val="single" w:sz="4" w:space="0" w:color="auto"/>
            </w:tcBorders>
            <w:shd w:val="clear" w:color="000000" w:fill="FFFFFF"/>
            <w:noWrap/>
          </w:tcPr>
          <w:p w:rsidR="00AD697D" w:rsidRPr="00C0553A" w:rsidRDefault="00AD697D" w:rsidP="00AD5337">
            <w:pPr>
              <w:ind w:right="610"/>
              <w:rPr>
                <w:sz w:val="20"/>
              </w:rPr>
            </w:pPr>
            <w:r w:rsidRPr="00C0553A">
              <w:rPr>
                <w:sz w:val="20"/>
              </w:rPr>
              <w:t>103</w:t>
            </w:r>
          </w:p>
        </w:tc>
        <w:tc>
          <w:tcPr>
            <w:tcW w:w="1330" w:type="dxa"/>
            <w:tcBorders>
              <w:top w:val="single" w:sz="4" w:space="0" w:color="auto"/>
              <w:left w:val="nil"/>
              <w:bottom w:val="single" w:sz="4" w:space="0" w:color="auto"/>
              <w:right w:val="single" w:sz="4" w:space="0" w:color="auto"/>
            </w:tcBorders>
            <w:shd w:val="clear" w:color="000000" w:fill="FFFFFF"/>
            <w:noWrap/>
          </w:tcPr>
          <w:p w:rsidR="00AD697D" w:rsidRPr="00C0553A" w:rsidRDefault="00AD697D" w:rsidP="00AD5337">
            <w:pPr>
              <w:ind w:right="610"/>
              <w:rPr>
                <w:sz w:val="20"/>
              </w:rPr>
            </w:pPr>
            <w:r w:rsidRPr="00C0553A">
              <w:rPr>
                <w:sz w:val="20"/>
              </w:rPr>
              <w:t>1.50</w:t>
            </w:r>
          </w:p>
        </w:tc>
        <w:tc>
          <w:tcPr>
            <w:tcW w:w="1228" w:type="dxa"/>
            <w:tcBorders>
              <w:top w:val="single" w:sz="4" w:space="0" w:color="auto"/>
              <w:left w:val="nil"/>
              <w:bottom w:val="single" w:sz="4" w:space="0" w:color="auto"/>
              <w:right w:val="single" w:sz="4" w:space="0" w:color="auto"/>
            </w:tcBorders>
            <w:shd w:val="clear" w:color="000000" w:fill="FFFFFF"/>
            <w:noWrap/>
          </w:tcPr>
          <w:p w:rsidR="00AD697D" w:rsidRPr="00C0553A" w:rsidRDefault="00AD697D" w:rsidP="00AD5337">
            <w:pPr>
              <w:ind w:right="610"/>
              <w:rPr>
                <w:sz w:val="20"/>
              </w:rPr>
            </w:pPr>
            <w:r w:rsidRPr="00C0553A">
              <w:rPr>
                <w:sz w:val="20"/>
              </w:rPr>
              <w:t>0.62</w:t>
            </w:r>
          </w:p>
        </w:tc>
        <w:tc>
          <w:tcPr>
            <w:tcW w:w="1845" w:type="dxa"/>
            <w:tcBorders>
              <w:top w:val="single" w:sz="4" w:space="0" w:color="auto"/>
              <w:left w:val="nil"/>
              <w:bottom w:val="single" w:sz="4" w:space="0" w:color="auto"/>
              <w:right w:val="single" w:sz="4" w:space="0" w:color="auto"/>
            </w:tcBorders>
            <w:shd w:val="clear" w:color="000000" w:fill="BFBFBF"/>
            <w:noWrap/>
            <w:vAlign w:val="bottom"/>
          </w:tcPr>
          <w:p w:rsidR="00AD697D" w:rsidRPr="00C0553A" w:rsidRDefault="00AD697D" w:rsidP="00AD5337">
            <w:pPr>
              <w:ind w:right="610"/>
              <w:rPr>
                <w:sz w:val="20"/>
              </w:rPr>
            </w:pPr>
            <w:r w:rsidRPr="00C0553A">
              <w:rPr>
                <w:sz w:val="20"/>
              </w:rPr>
              <w:t> </w:t>
            </w:r>
          </w:p>
        </w:tc>
      </w:tr>
    </w:tbl>
    <w:p w:rsidR="00AD697D" w:rsidRPr="00C0553A" w:rsidRDefault="00AD697D" w:rsidP="00AD697D">
      <w:pPr>
        <w:ind w:right="610"/>
        <w:jc w:val="both"/>
        <w:rPr>
          <w:b/>
        </w:rPr>
      </w:pPr>
    </w:p>
    <w:p w:rsidR="00AD697D" w:rsidRPr="00C0553A" w:rsidRDefault="00AD697D" w:rsidP="00826AF8">
      <w:pPr>
        <w:ind w:right="610"/>
        <w:rPr>
          <w:rFonts w:ascii="Helvetica Light" w:hAnsi="Helvetica Light"/>
          <w:noProof/>
        </w:rPr>
      </w:pPr>
      <w:r w:rsidRPr="00C0553A">
        <w:rPr>
          <w:rFonts w:ascii="Helvetica Light" w:hAnsi="Helvetica Light"/>
          <w:noProof/>
        </w:rPr>
        <w:t>Reliability and Validity</w:t>
      </w:r>
    </w:p>
    <w:p w:rsidR="00952FD6" w:rsidRPr="00C0553A" w:rsidRDefault="00AD5337" w:rsidP="00381311">
      <w:pPr>
        <w:ind w:right="43"/>
        <w:jc w:val="both"/>
      </w:pPr>
      <w:r w:rsidRPr="00C0553A">
        <w:t>Upon conducting any research involving psychometric scales it is fundamental to address the issues of reliability and validity of the measures (</w:t>
      </w:r>
      <w:proofErr w:type="spellStart"/>
      <w:r w:rsidRPr="00C0553A">
        <w:t>Ghiselli</w:t>
      </w:r>
      <w:proofErr w:type="spellEnd"/>
      <w:r w:rsidRPr="00C0553A">
        <w:t xml:space="preserve">, Campbell, and </w:t>
      </w:r>
      <w:proofErr w:type="spellStart"/>
      <w:r w:rsidRPr="00C0553A">
        <w:t>Zedeck</w:t>
      </w:r>
      <w:proofErr w:type="spellEnd"/>
      <w:r w:rsidRPr="00C0553A">
        <w:t xml:space="preserve">, 1981 cited by </w:t>
      </w:r>
      <w:proofErr w:type="spellStart"/>
      <w:r w:rsidRPr="00C0553A">
        <w:t>Ryu</w:t>
      </w:r>
      <w:proofErr w:type="spellEnd"/>
      <w:r w:rsidRPr="00C0553A">
        <w:t xml:space="preserve"> and Jackson 2006). </w:t>
      </w:r>
      <w:r w:rsidR="00AD697D" w:rsidRPr="00C0553A">
        <w:t xml:space="preserve"> </w:t>
      </w:r>
      <w:r w:rsidRPr="00C0553A">
        <w:t xml:space="preserve">As per Churchill (1979) Coefficient Alpha was the first measure used to test the quality of the instrument, the basic statistic for determining the reliability of a measure based on internal consistency. </w:t>
      </w:r>
      <w:r w:rsidR="00972E2C" w:rsidRPr="00C0553A">
        <w:t xml:space="preserve"> </w:t>
      </w:r>
      <w:r w:rsidRPr="00C0553A">
        <w:t>As can be observed from Table 1 all of the constructs resulting alphas were above the well-accepted level of 0.70 (</w:t>
      </w:r>
      <w:proofErr w:type="spellStart"/>
      <w:r w:rsidRPr="00C0553A">
        <w:t>Nunally</w:t>
      </w:r>
      <w:proofErr w:type="spellEnd"/>
      <w:r w:rsidRPr="00C0553A">
        <w:t xml:space="preserve"> 1978). </w:t>
      </w:r>
      <w:r w:rsidR="00AD697D" w:rsidRPr="00C0553A">
        <w:t xml:space="preserve"> </w:t>
      </w:r>
      <w:r w:rsidRPr="00C0553A">
        <w:t>When considering research validity three types correspond to psychological scale development</w:t>
      </w:r>
      <w:proofErr w:type="gramStart"/>
      <w:r w:rsidRPr="00C0553A">
        <w:t>;</w:t>
      </w:r>
      <w:proofErr w:type="gramEnd"/>
      <w:r w:rsidRPr="00C0553A">
        <w:t xml:space="preserve"> content, criterion-related and construct validity (</w:t>
      </w:r>
      <w:proofErr w:type="spellStart"/>
      <w:r w:rsidRPr="00C0553A">
        <w:t>DeVillis</w:t>
      </w:r>
      <w:proofErr w:type="spellEnd"/>
      <w:r w:rsidRPr="00C0553A">
        <w:t xml:space="preserve">, 1991 cited by </w:t>
      </w:r>
      <w:proofErr w:type="spellStart"/>
      <w:r w:rsidRPr="00C0553A">
        <w:t>Ryu</w:t>
      </w:r>
      <w:proofErr w:type="spellEnd"/>
      <w:r w:rsidRPr="00C0553A">
        <w:t xml:space="preserve"> and </w:t>
      </w:r>
      <w:proofErr w:type="spellStart"/>
      <w:r w:rsidRPr="00C0553A">
        <w:t>Jackon</w:t>
      </w:r>
      <w:proofErr w:type="spellEnd"/>
      <w:r w:rsidRPr="00C0553A">
        <w:t xml:space="preserve"> 2006).</w:t>
      </w:r>
      <w:r w:rsidR="00972E2C" w:rsidRPr="00C0553A">
        <w:t xml:space="preserve"> </w:t>
      </w:r>
      <w:r w:rsidRPr="00C0553A">
        <w:t xml:space="preserve"> A significant degree of content validity can be inferred; all scales adapted from journals currently indexed in the SSCI indexes of the ISI Journal Citation Report (ISI 2011) with 5-year impact factors ranging from 1.57-2.42. Additionally no respondents reported comprehension issues during the pre-test period, inferring face validity. </w:t>
      </w:r>
    </w:p>
    <w:p w:rsidR="00AD5337" w:rsidRPr="00C0553A" w:rsidRDefault="00AD5337" w:rsidP="00952FD6">
      <w:pPr>
        <w:ind w:right="610" w:firstLine="720"/>
        <w:jc w:val="both"/>
      </w:pPr>
      <w:r w:rsidRPr="00C0553A">
        <w:t xml:space="preserve">Due to the considerable limitations of this study, mainly technical proficiency and sample size, criterion and construct validity cannot be fully tested. However, the use of scales previously published infers they would have previously been tested on large and well-defined </w:t>
      </w:r>
      <w:proofErr w:type="gramStart"/>
      <w:r w:rsidRPr="00C0553A">
        <w:t>populations,</w:t>
      </w:r>
      <w:proofErr w:type="gramEnd"/>
      <w:r w:rsidRPr="00C0553A">
        <w:t xml:space="preserve"> factor analysed to assess structure, tested for internal reliability and checked for various forms of validity (</w:t>
      </w:r>
      <w:proofErr w:type="spellStart"/>
      <w:r w:rsidRPr="00C0553A">
        <w:t>Schrauf</w:t>
      </w:r>
      <w:proofErr w:type="spellEnd"/>
      <w:r w:rsidRPr="00C0553A">
        <w:t xml:space="preserve"> and Navarro 2005). </w:t>
      </w:r>
      <w:r w:rsidR="00546D20" w:rsidRPr="00C0553A">
        <w:t xml:space="preserve"> </w:t>
      </w:r>
      <w:r w:rsidRPr="00C0553A">
        <w:t>As such the data reliability and validity requirement of this study are sufficiently satisfied.</w:t>
      </w:r>
    </w:p>
    <w:p w:rsidR="00AD5337" w:rsidRPr="00C0553A" w:rsidRDefault="00AD5337" w:rsidP="00AD5337">
      <w:pPr>
        <w:ind w:right="610"/>
      </w:pPr>
    </w:p>
    <w:p w:rsidR="00AD5337" w:rsidRPr="00C0553A" w:rsidRDefault="00AD5337" w:rsidP="00AD5337">
      <w:pPr>
        <w:ind w:right="610"/>
      </w:pPr>
      <w:r w:rsidRPr="00C0553A">
        <w:t xml:space="preserve"> </w:t>
      </w:r>
      <w:bookmarkStart w:id="15" w:name="_Toc229742973"/>
      <w:r w:rsidRPr="00C0553A">
        <w:rPr>
          <w:rFonts w:ascii="Helvetica" w:hAnsi="Helvetica"/>
        </w:rPr>
        <w:t>FINDINGS AND ANALYSIS</w:t>
      </w:r>
      <w:bookmarkEnd w:id="15"/>
    </w:p>
    <w:p w:rsidR="00AD5337" w:rsidRPr="00C0553A" w:rsidRDefault="00AD5337" w:rsidP="00AD5337">
      <w:pPr>
        <w:ind w:right="610"/>
        <w:rPr>
          <w:b/>
        </w:rPr>
      </w:pPr>
    </w:p>
    <w:p w:rsidR="00AD5337" w:rsidRPr="00C0553A" w:rsidRDefault="003E76AF" w:rsidP="00AD5337">
      <w:pPr>
        <w:ind w:right="610"/>
        <w:rPr>
          <w:rFonts w:ascii="Helvetica Light" w:hAnsi="Helvetica Light"/>
          <w:noProof/>
        </w:rPr>
      </w:pPr>
      <w:r w:rsidRPr="003E76AF">
        <w:pict>
          <v:shape id="_x0000_s1055" type="#_x0000_t202" style="position:absolute;margin-left:246.25pt;margin-top:306pt;width:189pt;height:41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" filled="f" stroked="f" strokecolor="black [3213]" strokeweight="1pt">
            <v:path arrowok="t"/>
            <v:textbox>
              <w:txbxContent>
                <w:p w:rsidR="00DC6F5C" w:rsidRDefault="00DC6F5C" w:rsidP="00AD5337">
                  <w:pPr>
                    <w:rPr>
                      <w:rFonts w:ascii="Times New Roman" w:hAnsi="Times New Roman"/>
                      <w:b/>
                      <w:sz w:val="20"/>
                      <w:szCs w:val="20"/>
                    </w:rPr>
                  </w:pPr>
                </w:p>
                <w:p w:rsidR="00DC6F5C" w:rsidRDefault="00DC6F5C" w:rsidP="00AD5337">
                  <w:pPr>
                    <w:rPr>
                      <w:rFonts w:ascii="Times New Roman" w:hAnsi="Times New Roman"/>
                      <w:b/>
                      <w:sz w:val="20"/>
                      <w:szCs w:val="20"/>
                    </w:rPr>
                  </w:pPr>
                  <w:r w:rsidRPr="00381311">
                    <w:rPr>
                      <w:rFonts w:ascii="Times New Roman" w:hAnsi="Times New Roman"/>
                      <w:b/>
                      <w:noProof/>
                      <w:sz w:val="20"/>
                      <w:szCs w:val="20"/>
                      <w:lang w:val="en-US"/>
                    </w:rPr>
                    <w:drawing>
                      <wp:inline distT="0" distB="0" distL="0" distR="0">
                        <wp:extent cx="2204720" cy="4817206"/>
                        <wp:effectExtent l="2540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xmlns:ma="http://schemas.microsoft.com/office/mac/drawingml/2008/main">
                                <ve:Choice Requires="ma">
                                  <pic:blipFill>
                                    <a:blip r:embed="rId8"/>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9"/>
                                    <a:srcRect/>
                                    <a:stretch>
                                      <a:fillRect/>
                                    </a:stretch>
                                  </pic:blipFill>
                                </ve:Fallback>
                              </ve:AlternateContent>
                              <pic:spPr bwMode="auto">
                                <a:xfrm>
                                  <a:off x="0" y="0"/>
                                  <a:ext cx="2204720" cy="4817206"/>
                                </a:xfrm>
                                <a:prstGeom prst="rect">
                                  <a:avLst/>
                                </a:prstGeom>
                                <a:noFill/>
                                <a:ln w="9525">
                                  <a:noFill/>
                                  <a:miter lim="800000"/>
                                  <a:headEnd/>
                                  <a:tailEnd/>
                                </a:ln>
                              </pic:spPr>
                            </pic:pic>
                          </a:graphicData>
                        </a:graphic>
                      </wp:inline>
                    </w:drawing>
                  </w:r>
                </w:p>
                <w:p w:rsidR="00DC6F5C" w:rsidRPr="00904344" w:rsidRDefault="00DC6F5C" w:rsidP="00AD5337">
                  <w:pPr>
                    <w:jc w:val="center"/>
                    <w:rPr>
                      <w:rFonts w:ascii="Times New Roman" w:hAnsi="Times New Roman"/>
                      <w:sz w:val="20"/>
                      <w:szCs w:val="20"/>
                    </w:rPr>
                  </w:pPr>
                </w:p>
              </w:txbxContent>
            </v:textbox>
            <w10:wrap type="square" anchorx="margin" anchory="margin"/>
          </v:shape>
        </w:pict>
      </w:r>
      <w:r w:rsidR="00AD5337" w:rsidRPr="00C0553A">
        <w:rPr>
          <w:rFonts w:ascii="Helvetica Light" w:hAnsi="Helvetica Light"/>
          <w:noProof/>
        </w:rPr>
        <w:t xml:space="preserve">Final Sample </w:t>
      </w:r>
    </w:p>
    <w:p w:rsidR="00AD5337" w:rsidRPr="00C0553A" w:rsidRDefault="00AD5337" w:rsidP="009A4F04">
      <w:pPr>
        <w:ind w:right="610"/>
        <w:jc w:val="both"/>
      </w:pPr>
      <w:r w:rsidRPr="00C0553A">
        <w:t xml:space="preserve">The final sample consisted of 103 student respondents, the ratio of response </w:t>
      </w:r>
      <w:proofErr w:type="spellStart"/>
      <w:r w:rsidRPr="00C0553A">
        <w:t>favoring</w:t>
      </w:r>
      <w:proofErr w:type="spellEnd"/>
      <w:r w:rsidRPr="00C0553A">
        <w:t xml:space="preserve"> f</w:t>
      </w:r>
      <w:r w:rsidR="009A4F04" w:rsidRPr="00C0553A">
        <w:t xml:space="preserve">emales (67%) over males (33%). </w:t>
      </w:r>
      <w:r w:rsidR="00546D20" w:rsidRPr="00C0553A">
        <w:t xml:space="preserve"> </w:t>
      </w:r>
      <w:r w:rsidRPr="00C0553A">
        <w:t xml:space="preserve">The majority of respondents were enrolled on Undergraduate degree programs (92%), of which 63% were in their final year of study. </w:t>
      </w:r>
      <w:r w:rsidR="00546D20" w:rsidRPr="00C0553A">
        <w:t xml:space="preserve"> </w:t>
      </w:r>
      <w:r w:rsidRPr="00C0553A">
        <w:t xml:space="preserve">As a young age demographic was previously identified as the strongest predictor of mobile application usage, the current studies sample is particularly appropriate, 91.3% of students aged 18-24 (Pew Internet 2011). Additional descriptive statistics can be observed in Table 2. </w:t>
      </w:r>
    </w:p>
    <w:p w:rsidR="00AD5337" w:rsidRPr="00C0553A" w:rsidRDefault="00AD5337" w:rsidP="009A4F04">
      <w:pPr>
        <w:ind w:right="610"/>
        <w:jc w:val="both"/>
      </w:pPr>
    </w:p>
    <w:p w:rsidR="00AD5337" w:rsidRPr="00C0553A" w:rsidRDefault="00AD5337" w:rsidP="009A4F04">
      <w:pPr>
        <w:ind w:right="610"/>
        <w:jc w:val="both"/>
        <w:rPr>
          <w:rFonts w:ascii="Helvetica Light" w:hAnsi="Helvetica Light"/>
          <w:noProof/>
        </w:rPr>
      </w:pPr>
      <w:r w:rsidRPr="00C0553A">
        <w:rPr>
          <w:rFonts w:ascii="Helvetica Light" w:hAnsi="Helvetica Light"/>
          <w:noProof/>
        </w:rPr>
        <w:t>Hypotheses Testing</w:t>
      </w:r>
    </w:p>
    <w:p w:rsidR="00596B32" w:rsidRPr="00C0553A" w:rsidRDefault="00AD5337" w:rsidP="00381311">
      <w:pPr>
        <w:ind w:right="43"/>
        <w:jc w:val="both"/>
      </w:pPr>
      <w:r w:rsidRPr="00C0553A">
        <w:t>In order to successfully assess if attitude towards in-app advertising influenced behavioural intent (</w:t>
      </w:r>
      <w:r w:rsidRPr="00C0553A">
        <w:rPr>
          <w:b/>
        </w:rPr>
        <w:t>H</w:t>
      </w:r>
      <w:r w:rsidRPr="00C0553A">
        <w:rPr>
          <w:b/>
          <w:vertAlign w:val="subscript"/>
        </w:rPr>
        <w:t>1)</w:t>
      </w:r>
      <w:r w:rsidRPr="00C0553A">
        <w:t>, and whether intention predicts behaviour (</w:t>
      </w:r>
      <w:r w:rsidRPr="00C0553A">
        <w:rPr>
          <w:b/>
        </w:rPr>
        <w:t>H</w:t>
      </w:r>
      <w:r w:rsidRPr="00C0553A">
        <w:rPr>
          <w:b/>
          <w:vertAlign w:val="subscript"/>
        </w:rPr>
        <w:t>2</w:t>
      </w:r>
      <w:r w:rsidRPr="00C0553A">
        <w:t>) a Pearson’s bi-</w:t>
      </w:r>
      <w:proofErr w:type="spellStart"/>
      <w:r w:rsidRPr="00C0553A">
        <w:t>variate</w:t>
      </w:r>
      <w:proofErr w:type="spellEnd"/>
      <w:r w:rsidRPr="00C0553A">
        <w:t xml:space="preserve"> correlation analysis was performed. </w:t>
      </w:r>
      <w:r w:rsidR="00546D20" w:rsidRPr="00C0553A">
        <w:t xml:space="preserve"> </w:t>
      </w:r>
      <w:proofErr w:type="gramStart"/>
      <w:r w:rsidRPr="00C0553A">
        <w:rPr>
          <w:b/>
        </w:rPr>
        <w:t>H</w:t>
      </w:r>
      <w:r w:rsidRPr="00C0553A">
        <w:rPr>
          <w:b/>
          <w:vertAlign w:val="subscript"/>
        </w:rPr>
        <w:t xml:space="preserve">3  </w:t>
      </w:r>
      <w:r w:rsidRPr="00C0553A">
        <w:t>to</w:t>
      </w:r>
      <w:proofErr w:type="gramEnd"/>
      <w:r w:rsidRPr="00C0553A">
        <w:t xml:space="preserve"> </w:t>
      </w:r>
      <w:r w:rsidRPr="00C0553A">
        <w:rPr>
          <w:b/>
        </w:rPr>
        <w:t>H</w:t>
      </w:r>
      <w:r w:rsidRPr="00C0553A">
        <w:rPr>
          <w:b/>
          <w:vertAlign w:val="subscript"/>
        </w:rPr>
        <w:t xml:space="preserve">7  </w:t>
      </w:r>
      <w:r w:rsidRPr="00C0553A">
        <w:t xml:space="preserve">were similarly tested using Pearson’s correlation analysis, before a stepwise regression analysis was implemented in order to determine the five-attitudinal antecedents individual contribution to overall attitude. </w:t>
      </w:r>
      <w:r w:rsidR="009A4F04" w:rsidRPr="00C0553A">
        <w:t xml:space="preserve"> </w:t>
      </w:r>
      <w:r w:rsidRPr="00C0553A">
        <w:t>Both correlation and multiple regression analysis assume that the variables in the analysis must satisf</w:t>
      </w:r>
      <w:r w:rsidR="00546D20" w:rsidRPr="00C0553A">
        <w:t xml:space="preserve">y the assumptions of normality, </w:t>
      </w:r>
      <w:r w:rsidRPr="00C0553A">
        <w:t>linearity and </w:t>
      </w:r>
      <w:proofErr w:type="spellStart"/>
      <w:r w:rsidRPr="00C0553A">
        <w:t>homoscedasticity</w:t>
      </w:r>
      <w:proofErr w:type="spellEnd"/>
      <w:r w:rsidRPr="00C0553A">
        <w:t xml:space="preserve"> (Grace-Martin 2008; </w:t>
      </w:r>
      <w:proofErr w:type="spellStart"/>
      <w:r w:rsidRPr="00C0553A">
        <w:t>Laerd</w:t>
      </w:r>
      <w:proofErr w:type="spellEnd"/>
      <w:r w:rsidRPr="00C0553A">
        <w:t xml:space="preserve"> Statistics 2013). As such the data went through a screening process to ensure it satisfied these statistical assumptions, </w:t>
      </w:r>
      <w:r w:rsidR="00E232B7" w:rsidRPr="00C0553A">
        <w:t>thereby increasing</w:t>
      </w:r>
      <w:r w:rsidRPr="00C0553A">
        <w:t xml:space="preserve"> the present study’s transparency (</w:t>
      </w:r>
      <w:proofErr w:type="spellStart"/>
      <w:r w:rsidRPr="00C0553A">
        <w:t>Freese</w:t>
      </w:r>
      <w:proofErr w:type="spellEnd"/>
      <w:r w:rsidRPr="00C0553A">
        <w:t xml:space="preserve"> 2007). Linearity was assessed using an ANOVA analysis, the relationship between the dependent and each of the independent variables revealing the deviation of linearity to be statistically insignificant (p &gt; 0.05) across all variables and thus confirming linearity. In addition both the </w:t>
      </w:r>
      <w:proofErr w:type="spellStart"/>
      <w:r w:rsidRPr="00C0553A">
        <w:t>Breush</w:t>
      </w:r>
      <w:proofErr w:type="spellEnd"/>
      <w:r w:rsidRPr="00C0553A">
        <w:t xml:space="preserve">-pagan (χ²=3.853, p &gt; 0.05) and </w:t>
      </w:r>
      <w:proofErr w:type="spellStart"/>
      <w:r w:rsidRPr="00C0553A">
        <w:t>Koenker</w:t>
      </w:r>
      <w:proofErr w:type="spellEnd"/>
      <w:r w:rsidRPr="00C0553A">
        <w:t xml:space="preserve"> test (χ²=3.894, p &gt; 0.05) satisfied the assumption of </w:t>
      </w:r>
      <w:proofErr w:type="spellStart"/>
      <w:r w:rsidRPr="00C0553A">
        <w:t>homoscedasticity</w:t>
      </w:r>
      <w:proofErr w:type="spellEnd"/>
      <w:r w:rsidRPr="00C0553A">
        <w:t xml:space="preserve">. </w:t>
      </w:r>
    </w:p>
    <w:p w:rsidR="00AD5337" w:rsidRPr="00C0553A" w:rsidRDefault="00AD5337" w:rsidP="00381311">
      <w:pPr>
        <w:ind w:right="43" w:firstLine="720"/>
        <w:jc w:val="both"/>
      </w:pPr>
      <w:r w:rsidRPr="00C0553A">
        <w:t>The Shapiro-</w:t>
      </w:r>
      <w:proofErr w:type="spellStart"/>
      <w:r w:rsidRPr="00C0553A">
        <w:t>Wilk</w:t>
      </w:r>
      <w:proofErr w:type="spellEnd"/>
      <w:r w:rsidRPr="00C0553A">
        <w:t xml:space="preserve"> test was used to assess for normality and revealed the data did not exhibit a normal distribution. Admittedly the extent of non-normality was as the author expected, considering the data collection method. A generally acknowledged fact that the assumptions of data normality will not observed when using </w:t>
      </w:r>
      <w:proofErr w:type="spellStart"/>
      <w:r w:rsidRPr="00C0553A">
        <w:t>likert</w:t>
      </w:r>
      <w:proofErr w:type="spellEnd"/>
      <w:r w:rsidRPr="00C0553A">
        <w:t xml:space="preserve"> scales (Wu 2007) and as such one must reflect on Norman’s (2010, p.8) frequently cited review of behavioural sciences </w:t>
      </w:r>
      <w:proofErr w:type="spellStart"/>
      <w:r w:rsidRPr="00C0553A">
        <w:t>likert</w:t>
      </w:r>
      <w:proofErr w:type="spellEnd"/>
      <w:r w:rsidRPr="00C0553A">
        <w:t xml:space="preserve"> usage. </w:t>
      </w:r>
      <w:r w:rsidR="00E232B7" w:rsidRPr="00C0553A">
        <w:t xml:space="preserve"> </w:t>
      </w:r>
      <w:r w:rsidRPr="00C0553A">
        <w:t xml:space="preserve">He proved that the analysis of </w:t>
      </w:r>
      <w:proofErr w:type="spellStart"/>
      <w:r w:rsidRPr="00C0553A">
        <w:t>likert</w:t>
      </w:r>
      <w:proofErr w:type="spellEnd"/>
      <w:r w:rsidRPr="00C0553A">
        <w:t xml:space="preserve"> data using advanced parametric tests could be utilised without concern, even if a non-normal distribution was observed. </w:t>
      </w:r>
      <w:r w:rsidR="00E232B7" w:rsidRPr="00C0553A">
        <w:t xml:space="preserve"> </w:t>
      </w:r>
      <w:r w:rsidRPr="00C0553A">
        <w:t xml:space="preserve">Therefore it was deemed the data set was suitable for parametric testing, meeting all four of the requirements specified. </w:t>
      </w:r>
    </w:p>
    <w:p w:rsidR="00826AF8" w:rsidRPr="00C0553A" w:rsidRDefault="00826AF8" w:rsidP="009A4F04">
      <w:pPr>
        <w:ind w:right="610"/>
        <w:jc w:val="both"/>
        <w:rPr>
          <w:rFonts w:ascii="Helvetica Light" w:hAnsi="Helvetica Light"/>
          <w:noProof/>
        </w:rPr>
      </w:pPr>
    </w:p>
    <w:p w:rsidR="00AD5337" w:rsidRPr="00C0553A" w:rsidRDefault="00AD5337" w:rsidP="009A4F04">
      <w:pPr>
        <w:ind w:right="610"/>
        <w:jc w:val="both"/>
        <w:rPr>
          <w:rFonts w:ascii="Helvetica Light" w:hAnsi="Helvetica Light"/>
          <w:noProof/>
        </w:rPr>
      </w:pPr>
      <w:r w:rsidRPr="00C0553A">
        <w:rPr>
          <w:rFonts w:ascii="Helvetica Light" w:hAnsi="Helvetica Light"/>
          <w:noProof/>
        </w:rPr>
        <w:t xml:space="preserve">Attitude towards In-App Advertising </w:t>
      </w:r>
    </w:p>
    <w:p w:rsidR="00AD5337" w:rsidRPr="00C0553A" w:rsidRDefault="00AD5337" w:rsidP="00381311">
      <w:pPr>
        <w:ind w:right="43"/>
        <w:jc w:val="both"/>
      </w:pPr>
      <w:r w:rsidRPr="00C0553A">
        <w:t>As shown in Table 3 dat</w:t>
      </w:r>
      <w:r w:rsidR="00E232B7" w:rsidRPr="00C0553A">
        <w:t>a from the sample respondents shows</w:t>
      </w:r>
      <w:r w:rsidRPr="00C0553A">
        <w:t xml:space="preserve"> a significantly negative attitude towards in-app advertising, the mean attitude score considerably below the anchoring point at 1.92 (n=103).</w:t>
      </w:r>
      <w:r w:rsidR="00E232B7" w:rsidRPr="00C0553A">
        <w:t xml:space="preserve"> </w:t>
      </w:r>
      <w:r w:rsidRPr="00C0553A">
        <w:t xml:space="preserve"> In line with the previous research within this field, Tsang et al. (2004), </w:t>
      </w:r>
      <w:proofErr w:type="spellStart"/>
      <w:r w:rsidRPr="00C0553A">
        <w:t>Xu</w:t>
      </w:r>
      <w:proofErr w:type="spellEnd"/>
      <w:r w:rsidRPr="00C0553A">
        <w:t xml:space="preserve"> (2006), Jun and Lee (2007), </w:t>
      </w:r>
      <w:proofErr w:type="spellStart"/>
      <w:r w:rsidRPr="00C0553A">
        <w:t>Choi</w:t>
      </w:r>
      <w:proofErr w:type="spellEnd"/>
      <w:r w:rsidRPr="00C0553A">
        <w:t xml:space="preserve"> et al. (2008) and Ma et al</w:t>
      </w:r>
      <w:r w:rsidRPr="00C0553A">
        <w:rPr>
          <w:i/>
        </w:rPr>
        <w:t>.</w:t>
      </w:r>
      <w:r w:rsidRPr="00C0553A">
        <w:t xml:space="preserve"> (2009) also reported considerably negative attitudes towards m-advertising albeit push based SMS advertisements. </w:t>
      </w:r>
      <w:r w:rsidR="00E232B7" w:rsidRPr="00C0553A">
        <w:t xml:space="preserve"> </w:t>
      </w:r>
      <w:r w:rsidRPr="00C0553A">
        <w:t>Crucially these findings also mirror the negative attitudes Okazaki (2004, 2007a) found</w:t>
      </w:r>
      <w:r w:rsidR="00E232B7" w:rsidRPr="00C0553A">
        <w:t xml:space="preserve"> in</w:t>
      </w:r>
      <w:r w:rsidRPr="00C0553A">
        <w:t xml:space="preserve"> his study into pull based </w:t>
      </w:r>
      <w:proofErr w:type="spellStart"/>
      <w:r w:rsidRPr="00C0553A">
        <w:t>i</w:t>
      </w:r>
      <w:proofErr w:type="spellEnd"/>
      <w:r w:rsidRPr="00C0553A">
        <w:t xml:space="preserve">-Mode advertisements. This is of particular importance upon considering the close resemblance between in-app and </w:t>
      </w:r>
      <w:proofErr w:type="spellStart"/>
      <w:r w:rsidRPr="00C0553A">
        <w:t>i</w:t>
      </w:r>
      <w:proofErr w:type="spellEnd"/>
      <w:r w:rsidRPr="00C0553A">
        <w:t>-Mode advertisements, both content rich, interactive and voluntarily initiated by the user.</w:t>
      </w:r>
      <w:r w:rsidR="00E232B7" w:rsidRPr="00C0553A">
        <w:t xml:space="preserve">  U</w:t>
      </w:r>
      <w:r w:rsidRPr="00C0553A">
        <w:t xml:space="preserve">pon initial analysis it would appear the richer content experience </w:t>
      </w:r>
      <w:r w:rsidR="00780700" w:rsidRPr="00C0553A">
        <w:t xml:space="preserve">of </w:t>
      </w:r>
      <w:proofErr w:type="gramStart"/>
      <w:r w:rsidR="00780700" w:rsidRPr="00C0553A">
        <w:t>m-advertising</w:t>
      </w:r>
      <w:proofErr w:type="gramEnd"/>
      <w:r w:rsidRPr="00C0553A">
        <w:t xml:space="preserve"> can afford </w:t>
      </w:r>
      <w:r w:rsidR="00780700" w:rsidRPr="00C0553A">
        <w:t>does</w:t>
      </w:r>
      <w:r w:rsidRPr="00C0553A">
        <w:t xml:space="preserve"> little to reverse the sample respondents negative evaluations of the medium. This contradicts a number of academics that alluded, if not explicitly recommended, the positive affect rich content m-advertising formats would exert on consumer attitudes (Jun and Lee 2007). </w:t>
      </w:r>
    </w:p>
    <w:p w:rsidR="00AD5337" w:rsidRPr="00C0553A" w:rsidRDefault="00AD5337" w:rsidP="009A4F04">
      <w:pPr>
        <w:ind w:right="610"/>
        <w:jc w:val="both"/>
        <w:rPr>
          <w:b/>
        </w:rPr>
      </w:pPr>
    </w:p>
    <w:p w:rsidR="00AD5337" w:rsidRPr="00C0553A" w:rsidRDefault="00AD5337" w:rsidP="009A4F04">
      <w:pPr>
        <w:ind w:right="610"/>
        <w:jc w:val="both"/>
        <w:rPr>
          <w:rFonts w:ascii="Helvetica Light" w:hAnsi="Helvetica Light"/>
          <w:noProof/>
        </w:rPr>
      </w:pPr>
      <w:bookmarkStart w:id="16" w:name="_Toc229742974"/>
      <w:r w:rsidRPr="00C0553A">
        <w:rPr>
          <w:rFonts w:ascii="Helvetica Light" w:hAnsi="Helvetica Light"/>
          <w:noProof/>
        </w:rPr>
        <w:t>Relationship between Attitude and Intention</w:t>
      </w:r>
      <w:bookmarkEnd w:id="16"/>
    </w:p>
    <w:p w:rsidR="00AD5337" w:rsidRPr="00C0553A" w:rsidRDefault="00AD5337" w:rsidP="00381311">
      <w:pPr>
        <w:ind w:right="43"/>
        <w:jc w:val="both"/>
      </w:pPr>
      <w:r w:rsidRPr="00C0553A">
        <w:t xml:space="preserve">In order to address </w:t>
      </w:r>
      <w:r w:rsidRPr="00C0553A">
        <w:rPr>
          <w:b/>
        </w:rPr>
        <w:t>H</w:t>
      </w:r>
      <w:r w:rsidRPr="00C0553A">
        <w:rPr>
          <w:b/>
          <w:vertAlign w:val="subscript"/>
        </w:rPr>
        <w:t xml:space="preserve">2 </w:t>
      </w:r>
      <w:r w:rsidRPr="00C0553A">
        <w:t xml:space="preserve">and establish whether attitude towards in-app advertising affects intention to interact with in-app advertising, respondents were asked to indicate their willingness to voluntarily interact (click/tap) upon exposure to an in-app advertising banner. </w:t>
      </w:r>
      <w:r w:rsidR="00B732F4" w:rsidRPr="00C0553A">
        <w:t xml:space="preserve"> </w:t>
      </w:r>
      <w:r w:rsidRPr="00C0553A">
        <w:t xml:space="preserve">This approach had previously been observed from the more sophisticated attitudinal studies focused on an online mediated environment, </w:t>
      </w:r>
      <w:r w:rsidR="00780700" w:rsidRPr="00C0553A">
        <w:t>and was</w:t>
      </w:r>
      <w:r w:rsidRPr="00C0553A">
        <w:t xml:space="preserve"> adapted from</w:t>
      </w:r>
      <w:r w:rsidR="00826AF8" w:rsidRPr="00C0553A">
        <w:t xml:space="preserve"> the study Wang and Sun (2010).</w:t>
      </w:r>
      <w:r w:rsidR="00780700" w:rsidRPr="00C0553A">
        <w:t xml:space="preserve">  </w:t>
      </w:r>
      <w:r w:rsidRPr="00C0553A">
        <w:t>Considering the negative attitudes already identified, and in accordance with the well-established links between attitude and intention within the extant literature (Tsang et al.</w:t>
      </w:r>
      <w:r w:rsidRPr="00C0553A">
        <w:rPr>
          <w:i/>
        </w:rPr>
        <w:t xml:space="preserve"> </w:t>
      </w:r>
      <w:r w:rsidRPr="00C0553A">
        <w:t xml:space="preserve">2004; Bauer et al. 2005; Jun and Lee 2007; </w:t>
      </w:r>
      <w:proofErr w:type="spellStart"/>
      <w:r w:rsidRPr="00C0553A">
        <w:t>Xu</w:t>
      </w:r>
      <w:proofErr w:type="spellEnd"/>
      <w:r w:rsidRPr="00C0553A">
        <w:t xml:space="preserve"> et al. 2009), it would be reasonable to postulate a general lack of willingness to interact amongst the sample.</w:t>
      </w:r>
      <w:r w:rsidR="00780700" w:rsidRPr="00C0553A">
        <w:t xml:space="preserve"> </w:t>
      </w:r>
      <w:r w:rsidRPr="00C0553A">
        <w:t xml:space="preserve"> Confirming the author’s assumption respondent’s intention to interact with in-app advertising was predictably low </w:t>
      </w:r>
      <w:r w:rsidRPr="00C0553A">
        <w:rPr>
          <w:i/>
        </w:rPr>
        <w:t xml:space="preserve">(M= </w:t>
      </w:r>
      <w:r w:rsidRPr="00C0553A">
        <w:t xml:space="preserve">1.80, </w:t>
      </w:r>
      <w:r w:rsidRPr="00C0553A">
        <w:rPr>
          <w:i/>
        </w:rPr>
        <w:t xml:space="preserve">SD </w:t>
      </w:r>
      <w:r w:rsidRPr="00C0553A">
        <w:t xml:space="preserve">= .911). </w:t>
      </w:r>
    </w:p>
    <w:p w:rsidR="00AD5337" w:rsidRPr="00C0553A" w:rsidRDefault="00AD5337" w:rsidP="009A4F04">
      <w:pPr>
        <w:ind w:right="610"/>
        <w:jc w:val="both"/>
      </w:pPr>
    </w:p>
    <w:p w:rsidR="00446C83" w:rsidRPr="00C0553A" w:rsidRDefault="00826AF8" w:rsidP="009A4F04">
      <w:pPr>
        <w:ind w:right="610"/>
        <w:jc w:val="both"/>
      </w:pPr>
      <w:r w:rsidRPr="00C0553A">
        <w:rPr>
          <w:rFonts w:ascii="Times New Roman" w:hAnsi="Times New Roman"/>
          <w:b/>
          <w:noProof/>
          <w:lang w:val="en-US"/>
        </w:rPr>
        <w:drawing>
          <wp:inline distT="0" distB="0" distL="0" distR="0">
            <wp:extent cx="5471633" cy="900852"/>
            <wp:effectExtent l="25400" t="0" r="0" b="0"/>
            <wp:docPr id="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ve:AlternateContent xmlns:ma="http://schemas.microsoft.com/office/mac/drawingml/2008/main">
                    <ve:Choice Requires="ma">
                      <pic:blipFill>
                        <a:blip r:embed="rId10"/>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11"/>
                        <a:srcRect/>
                        <a:stretch>
                          <a:fillRect/>
                        </a:stretch>
                      </pic:blipFill>
                    </ve:Fallback>
                  </ve:AlternateContent>
                  <pic:spPr bwMode="auto">
                    <a:xfrm>
                      <a:off x="0" y="0"/>
                      <a:ext cx="5469286" cy="900466"/>
                    </a:xfrm>
                    <a:prstGeom prst="rect">
                      <a:avLst/>
                    </a:prstGeom>
                    <a:noFill/>
                    <a:ln w="9525">
                      <a:noFill/>
                      <a:miter lim="800000"/>
                      <a:headEnd/>
                      <a:tailEnd/>
                    </a:ln>
                  </pic:spPr>
                </pic:pic>
              </a:graphicData>
            </a:graphic>
          </wp:inline>
        </w:drawing>
      </w:r>
    </w:p>
    <w:p w:rsidR="00446C83" w:rsidRPr="00C0553A" w:rsidRDefault="00446C83" w:rsidP="009A4F04">
      <w:pPr>
        <w:ind w:right="610"/>
        <w:jc w:val="both"/>
      </w:pPr>
    </w:p>
    <w:p w:rsidR="00AD5337" w:rsidRPr="00C0553A" w:rsidRDefault="00AD5337" w:rsidP="00381311">
      <w:pPr>
        <w:ind w:right="43"/>
        <w:jc w:val="both"/>
      </w:pPr>
      <w:r w:rsidRPr="00C0553A">
        <w:t>The majority of responses were negatively skewed, with almost an equal number of responses split across the strongly disagree (</w:t>
      </w:r>
      <w:r w:rsidRPr="00C0553A">
        <w:rPr>
          <w:i/>
        </w:rPr>
        <w:t>N=</w:t>
      </w:r>
      <w:r w:rsidRPr="00C0553A">
        <w:t>45, 43.7%) and disagree response options (</w:t>
      </w:r>
      <w:r w:rsidRPr="00C0553A">
        <w:rPr>
          <w:i/>
        </w:rPr>
        <w:t>N</w:t>
      </w:r>
      <w:r w:rsidRPr="00C0553A">
        <w:t xml:space="preserve">=43, 41.7%). </w:t>
      </w:r>
      <w:r w:rsidR="00B732F4" w:rsidRPr="00C0553A">
        <w:t xml:space="preserve"> </w:t>
      </w:r>
      <w:r w:rsidRPr="00C0553A">
        <w:t>A modest minority of respondents were willing to voluntarily interact (</w:t>
      </w:r>
      <w:r w:rsidRPr="00C0553A">
        <w:rPr>
          <w:i/>
        </w:rPr>
        <w:t>N</w:t>
      </w:r>
      <w:r w:rsidRPr="00C0553A">
        <w:t>=8, 7.8%), while an equal number provided a neutral response inferring they held a weak evaluation of their own intention to act (</w:t>
      </w:r>
      <w:r w:rsidRPr="00C0553A">
        <w:rPr>
          <w:i/>
        </w:rPr>
        <w:t>N</w:t>
      </w:r>
      <w:r w:rsidRPr="00C0553A">
        <w:t xml:space="preserve">=8, 7.8%). </w:t>
      </w:r>
      <w:r w:rsidR="006B1859" w:rsidRPr="00C0553A">
        <w:t xml:space="preserve"> </w:t>
      </w:r>
      <w:r w:rsidRPr="00C0553A">
        <w:t>Subsequent correlation analysis confirmed the strong relationship between attitude and intention, one</w:t>
      </w:r>
      <w:r w:rsidR="00CC1205" w:rsidRPr="00C0553A">
        <w:t xml:space="preserve"> of high statistical significance</w:t>
      </w:r>
      <w:r w:rsidRPr="00C0553A">
        <w:t xml:space="preserve"> (</w:t>
      </w:r>
      <w:proofErr w:type="gramStart"/>
      <w:r w:rsidRPr="00C0553A">
        <w:rPr>
          <w:i/>
        </w:rPr>
        <w:t>r</w:t>
      </w:r>
      <w:r w:rsidRPr="00C0553A">
        <w:t>(</w:t>
      </w:r>
      <w:proofErr w:type="gramEnd"/>
      <w:r w:rsidRPr="00C0553A">
        <w:t xml:space="preserve">101) = .687, </w:t>
      </w:r>
      <w:r w:rsidRPr="00C0553A">
        <w:rPr>
          <w:i/>
        </w:rPr>
        <w:t xml:space="preserve">p </w:t>
      </w:r>
      <w:r w:rsidRPr="00C0553A">
        <w:t xml:space="preserve">&lt; .01). Upon consideration of the now proven affect attitude exerts on intention, there is now a growing case for the assessment of consumer attitudes within an in-app advertising context. Of course, in order to fully affirm </w:t>
      </w:r>
      <w:r w:rsidR="00CC1205" w:rsidRPr="00C0553A">
        <w:t xml:space="preserve">an </w:t>
      </w:r>
      <w:r w:rsidRPr="00C0553A">
        <w:t xml:space="preserve">attitudes importance it is necessary to assess the construct influence on reported behaviour. </w:t>
      </w:r>
    </w:p>
    <w:p w:rsidR="00AD5337" w:rsidRPr="00C0553A" w:rsidRDefault="00AD5337" w:rsidP="009A4F04">
      <w:pPr>
        <w:ind w:right="610"/>
        <w:jc w:val="both"/>
      </w:pPr>
    </w:p>
    <w:p w:rsidR="00AD5337" w:rsidRPr="00C0553A" w:rsidRDefault="00AD5337" w:rsidP="009A4F04">
      <w:pPr>
        <w:ind w:right="610"/>
        <w:jc w:val="both"/>
        <w:rPr>
          <w:rFonts w:ascii="Helvetica Light" w:hAnsi="Helvetica Light"/>
          <w:noProof/>
        </w:rPr>
      </w:pPr>
      <w:bookmarkStart w:id="17" w:name="_Toc229742975"/>
      <w:r w:rsidRPr="00C0553A">
        <w:rPr>
          <w:rFonts w:ascii="Helvetica Light" w:hAnsi="Helvetica Light"/>
          <w:noProof/>
        </w:rPr>
        <w:t>Relationship between Intention and Behaviour</w:t>
      </w:r>
      <w:bookmarkEnd w:id="17"/>
    </w:p>
    <w:p w:rsidR="00AD5337" w:rsidRPr="00C0553A" w:rsidRDefault="00AD5337" w:rsidP="00381311">
      <w:pPr>
        <w:ind w:right="43"/>
        <w:jc w:val="both"/>
        <w:rPr>
          <w:b/>
          <w:vertAlign w:val="subscript"/>
        </w:rPr>
      </w:pPr>
      <w:r w:rsidRPr="00C0553A">
        <w:t xml:space="preserve">With a strong indication of respondent’s general lack of willingness to voluntarily interact with in-app advertising, </w:t>
      </w:r>
      <w:r w:rsidRPr="00C0553A">
        <w:rPr>
          <w:b/>
        </w:rPr>
        <w:t>H</w:t>
      </w:r>
      <w:r w:rsidRPr="00C0553A">
        <w:rPr>
          <w:b/>
          <w:vertAlign w:val="subscript"/>
        </w:rPr>
        <w:t xml:space="preserve">1 </w:t>
      </w:r>
      <w:r w:rsidRPr="00C0553A">
        <w:t xml:space="preserve">in essence a priori, attention can turn to </w:t>
      </w:r>
      <w:r w:rsidRPr="00C0553A">
        <w:rPr>
          <w:b/>
        </w:rPr>
        <w:t>H</w:t>
      </w:r>
      <w:r w:rsidRPr="00C0553A">
        <w:rPr>
          <w:b/>
          <w:vertAlign w:val="subscript"/>
        </w:rPr>
        <w:t xml:space="preserve">2 </w:t>
      </w:r>
      <w:r w:rsidRPr="00C0553A">
        <w:t xml:space="preserve">and the assessment of whether respondent’s intention will affect their reported behaviour. </w:t>
      </w:r>
      <w:r w:rsidR="00826AF8" w:rsidRPr="00C0553A">
        <w:rPr>
          <w:b/>
          <w:vertAlign w:val="subscript"/>
        </w:rPr>
        <w:t xml:space="preserve"> </w:t>
      </w:r>
      <w:r w:rsidRPr="00C0553A">
        <w:t>As the majority of m-advertising literature that has focused upon attitudes and behaviour has been based upon SMS advertising, behavioural item</w:t>
      </w:r>
      <w:r w:rsidR="00CC1205" w:rsidRPr="00C0553A">
        <w:t>s</w:t>
      </w:r>
      <w:r w:rsidRPr="00C0553A">
        <w:t xml:space="preserve"> such as reading or deleting a message are largely irrelevant to this study. </w:t>
      </w:r>
      <w:r w:rsidR="00CC1205" w:rsidRPr="00C0553A">
        <w:t xml:space="preserve"> </w:t>
      </w:r>
      <w:r w:rsidRPr="00C0553A">
        <w:t>Again the author turned to the research design featured in an online attitudinal study (</w:t>
      </w:r>
      <w:proofErr w:type="spellStart"/>
      <w:r w:rsidRPr="00C0553A">
        <w:t>Wolin</w:t>
      </w:r>
      <w:proofErr w:type="spellEnd"/>
      <w:r w:rsidRPr="00C0553A">
        <w:t xml:space="preserve"> </w:t>
      </w:r>
      <w:r w:rsidRPr="00C0553A">
        <w:rPr>
          <w:i/>
        </w:rPr>
        <w:t>et al.</w:t>
      </w:r>
      <w:r w:rsidRPr="00C0553A">
        <w:t xml:space="preserve"> 2002), recognising the similarities between online and in-app advertising and the strength a combination of behavioural items could provide over a singular one. </w:t>
      </w:r>
      <w:r w:rsidR="00CC1205" w:rsidRPr="00C0553A">
        <w:t xml:space="preserve"> </w:t>
      </w:r>
      <w:r w:rsidRPr="00C0553A">
        <w:t>As such the first item [B1] assessed respondents</w:t>
      </w:r>
      <w:r w:rsidR="00CC1205" w:rsidRPr="00C0553A">
        <w:t>’</w:t>
      </w:r>
      <w:r w:rsidRPr="00C0553A">
        <w:t xml:space="preserve"> behaviour upon exposure to an in-app advert and specifically whether they paid ‘close attention’. </w:t>
      </w:r>
      <w:r w:rsidR="00CC1205" w:rsidRPr="00C0553A">
        <w:t xml:space="preserve"> </w:t>
      </w:r>
      <w:r w:rsidRPr="00C0553A">
        <w:t xml:space="preserve">The second item [B2] integrated the most commonly used measure of advertising effectiveness within a online environment, assessing respondents behaviour upon exposure to an in-app advert, specifically whether they clicked through for more information. </w:t>
      </w:r>
      <w:r w:rsidR="00CC1205" w:rsidRPr="00C0553A">
        <w:t xml:space="preserve"> </w:t>
      </w:r>
      <w:r w:rsidRPr="00C0553A">
        <w:t xml:space="preserve">A </w:t>
      </w:r>
      <w:proofErr w:type="spellStart"/>
      <w:r w:rsidRPr="00C0553A">
        <w:t>bivariate</w:t>
      </w:r>
      <w:proofErr w:type="spellEnd"/>
      <w:r w:rsidRPr="00C0553A">
        <w:t xml:space="preserve"> correlation analysis revealed respondent’s behavioural intention did exert a moderate to strong affect on both behavioural acts. </w:t>
      </w:r>
      <w:r w:rsidR="00CC1205" w:rsidRPr="00C0553A">
        <w:t xml:space="preserve"> </w:t>
      </w:r>
      <w:r w:rsidRPr="00C0553A">
        <w:t>Intention was shown to exert the strongest correlation with B2, the act of tapping upon on an in-app banner (</w:t>
      </w:r>
      <w:proofErr w:type="gramStart"/>
      <w:r w:rsidRPr="00C0553A">
        <w:rPr>
          <w:i/>
        </w:rPr>
        <w:t>r</w:t>
      </w:r>
      <w:r w:rsidRPr="00C0553A">
        <w:t>(</w:t>
      </w:r>
      <w:proofErr w:type="gramEnd"/>
      <w:r w:rsidRPr="00C0553A">
        <w:t xml:space="preserve">101) = .579, </w:t>
      </w:r>
      <w:r w:rsidRPr="00C0553A">
        <w:rPr>
          <w:i/>
        </w:rPr>
        <w:t xml:space="preserve">p </w:t>
      </w:r>
      <w:r w:rsidRPr="00C0553A">
        <w:t xml:space="preserve">&lt; .01). </w:t>
      </w:r>
      <w:r w:rsidR="00CC1205" w:rsidRPr="00C0553A">
        <w:t xml:space="preserve"> </w:t>
      </w:r>
      <w:r w:rsidRPr="00C0553A">
        <w:t>B1, the act of paying close attention to an in-app banner, had a slightly weaker correlation (</w:t>
      </w:r>
      <w:proofErr w:type="gramStart"/>
      <w:r w:rsidRPr="00C0553A">
        <w:rPr>
          <w:i/>
        </w:rPr>
        <w:t>r</w:t>
      </w:r>
      <w:r w:rsidRPr="00C0553A">
        <w:t>(</w:t>
      </w:r>
      <w:proofErr w:type="gramEnd"/>
      <w:r w:rsidRPr="00C0553A">
        <w:t xml:space="preserve">101) = .501, </w:t>
      </w:r>
      <w:r w:rsidRPr="00C0553A">
        <w:rPr>
          <w:i/>
        </w:rPr>
        <w:t xml:space="preserve">p </w:t>
      </w:r>
      <w:r w:rsidRPr="00C0553A">
        <w:t xml:space="preserve">&lt; .01), but not substantially so that it moved the correlation outside the realms of acceptability. </w:t>
      </w:r>
    </w:p>
    <w:p w:rsidR="006B1859" w:rsidRPr="00C0553A" w:rsidRDefault="00AD5337" w:rsidP="00381311">
      <w:pPr>
        <w:ind w:right="43" w:firstLine="720"/>
        <w:jc w:val="both"/>
      </w:pPr>
      <w:r w:rsidRPr="00C0553A">
        <w:t xml:space="preserve">Satisfying </w:t>
      </w:r>
      <w:r w:rsidRPr="00C0553A">
        <w:rPr>
          <w:b/>
        </w:rPr>
        <w:t>H</w:t>
      </w:r>
      <w:r w:rsidRPr="00C0553A">
        <w:rPr>
          <w:b/>
          <w:vertAlign w:val="subscript"/>
        </w:rPr>
        <w:t>2,</w:t>
      </w:r>
      <w:r w:rsidRPr="00C0553A">
        <w:t xml:space="preserve"> within this present study behavioural intention has been demonstrated to significantly influence respondents</w:t>
      </w:r>
      <w:r w:rsidR="00CC1205" w:rsidRPr="00C0553A">
        <w:t>’</w:t>
      </w:r>
      <w:r w:rsidR="00BF37E0" w:rsidRPr="00C0553A">
        <w:t xml:space="preserve"> behaviours, </w:t>
      </w:r>
      <w:r w:rsidRPr="00C0553A">
        <w:t>both click/tap through and atten</w:t>
      </w:r>
      <w:r w:rsidR="00CC1205" w:rsidRPr="00C0553A">
        <w:t>tion paid to in-app advertising</w:t>
      </w:r>
      <w:r w:rsidRPr="00C0553A">
        <w:t>. As previously discussed, attitudinal data can be used both as an overall measure of advertising effectiveness but as just demonstrated it can also be used as a predictor of desirable behaviour such as click through or prolonged exposure (</w:t>
      </w:r>
      <w:proofErr w:type="spellStart"/>
      <w:r w:rsidRPr="00C0553A">
        <w:t>Greyser</w:t>
      </w:r>
      <w:proofErr w:type="spellEnd"/>
      <w:r w:rsidRPr="00C0553A">
        <w:t xml:space="preserve"> 1978 cited by </w:t>
      </w:r>
      <w:proofErr w:type="spellStart"/>
      <w:r w:rsidRPr="00C0553A">
        <w:t>Dutta</w:t>
      </w:r>
      <w:proofErr w:type="spellEnd"/>
      <w:r w:rsidRPr="00C0553A">
        <w:t>-Bergman 2006).</w:t>
      </w:r>
      <w:r w:rsidR="006B1859" w:rsidRPr="00C0553A">
        <w:t xml:space="preserve">  </w:t>
      </w:r>
      <w:r w:rsidRPr="00C0553A">
        <w:t>However, while the relationship between behavioural intention and reported behaviour was successfully confirmed, according to sample data respondents rarely chose to pay attention towards in-app adverts (</w:t>
      </w:r>
      <w:r w:rsidRPr="00C0553A">
        <w:rPr>
          <w:i/>
        </w:rPr>
        <w:t>M=</w:t>
      </w:r>
      <w:r w:rsidRPr="00C0553A">
        <w:t xml:space="preserve">1.81, </w:t>
      </w:r>
      <w:r w:rsidRPr="00C0553A">
        <w:rPr>
          <w:i/>
        </w:rPr>
        <w:t>SD</w:t>
      </w:r>
      <w:r w:rsidRPr="00C0553A">
        <w:t>= .793), with even less expressing a desire to obtain further information through tapping on the individual advert (</w:t>
      </w:r>
      <w:r w:rsidRPr="00C0553A">
        <w:rPr>
          <w:i/>
        </w:rPr>
        <w:t>M=</w:t>
      </w:r>
      <w:r w:rsidRPr="00C0553A">
        <w:t xml:space="preserve">1.50, </w:t>
      </w:r>
      <w:r w:rsidRPr="00C0553A">
        <w:rPr>
          <w:i/>
        </w:rPr>
        <w:t>SD</w:t>
      </w:r>
      <w:r w:rsidRPr="00C0553A">
        <w:t>= .793)</w:t>
      </w:r>
      <w:r w:rsidR="00BF37E0" w:rsidRPr="00C0553A">
        <w:t xml:space="preserve">. </w:t>
      </w:r>
      <w:r w:rsidRPr="00C0553A">
        <w:t xml:space="preserve"> This fits with the anecdotal evidence surrounding the current medium, and should act as a warning sign for advertisers to work towards improving attitudes, particularly as this research has shown their ability to predict desirable behaviour. </w:t>
      </w:r>
    </w:p>
    <w:p w:rsidR="00AD5337" w:rsidRPr="00C0553A" w:rsidRDefault="00AD5337" w:rsidP="00381311">
      <w:pPr>
        <w:ind w:right="43" w:firstLine="720"/>
        <w:jc w:val="both"/>
      </w:pPr>
      <w:r w:rsidRPr="00C0553A">
        <w:t>In terms of the most desirable of the two behaviours, one should avoid prioritising the click through [B2] over a consumer who specifically elected to view an in-app banner. One should instead reflect on the recent advances in online advertising research, noting the positive latent affect online advertising has been demonstrated to hold. A recent study conducted by the Internet Advertising Bureau UK (2012) found that while consumers who viewed online advertising may not act always act immediately, banner adverts still had a positive affect increasing their awareness of the brand and likelihood to engage in the future.</w:t>
      </w:r>
      <w:r w:rsidR="00BF37E0" w:rsidRPr="00C0553A">
        <w:t xml:space="preserve">  </w:t>
      </w:r>
      <w:r w:rsidRPr="00C0553A">
        <w:t xml:space="preserve">It can be inferred, when considering the similarities between online and in-app advertising (Richard and </w:t>
      </w:r>
      <w:proofErr w:type="spellStart"/>
      <w:r w:rsidRPr="00C0553A">
        <w:t>Meuli</w:t>
      </w:r>
      <w:proofErr w:type="spellEnd"/>
      <w:r w:rsidRPr="00C0553A">
        <w:t xml:space="preserve"> 2013), that a similar effect is possible when consumers voluntarily make the conscious act to view an in-app </w:t>
      </w:r>
      <w:proofErr w:type="gramStart"/>
      <w:r w:rsidRPr="00C0553A">
        <w:t>advert</w:t>
      </w:r>
      <w:proofErr w:type="gramEnd"/>
      <w:r w:rsidRPr="00C0553A">
        <w:t xml:space="preserve">. </w:t>
      </w:r>
      <w:r w:rsidR="00BF37E0" w:rsidRPr="00C0553A">
        <w:t xml:space="preserve"> </w:t>
      </w:r>
      <w:r w:rsidRPr="00C0553A">
        <w:t>This further justifies the inclusion of behavioural act one within the study, but more broadly speaking the role attitude assessment has in predicting</w:t>
      </w:r>
      <w:r w:rsidR="00BF37E0" w:rsidRPr="00C0553A">
        <w:t xml:space="preserve"> desirable behaviour beyond </w:t>
      </w:r>
      <w:r w:rsidRPr="00C0553A">
        <w:t xml:space="preserve">click through. </w:t>
      </w:r>
    </w:p>
    <w:p w:rsidR="00AD5337" w:rsidRPr="00C0553A" w:rsidRDefault="00AD5337" w:rsidP="009A4F04">
      <w:pPr>
        <w:ind w:right="610"/>
        <w:jc w:val="both"/>
      </w:pPr>
    </w:p>
    <w:p w:rsidR="00AD5337" w:rsidRPr="00C0553A" w:rsidRDefault="00AD5337" w:rsidP="009A4F04">
      <w:pPr>
        <w:ind w:right="610"/>
        <w:jc w:val="both"/>
        <w:rPr>
          <w:rFonts w:ascii="Helvetica Neue Light" w:hAnsi="Helvetica Neue Light"/>
        </w:rPr>
      </w:pPr>
      <w:bookmarkStart w:id="18" w:name="_Toc229742976"/>
      <w:r w:rsidRPr="00C0553A">
        <w:rPr>
          <w:rFonts w:ascii="Helvetica Neue Light" w:hAnsi="Helvetica Neue Light"/>
        </w:rPr>
        <w:t>Factors affecting Attitudes</w:t>
      </w:r>
      <w:bookmarkEnd w:id="18"/>
      <w:r w:rsidRPr="00C0553A">
        <w:rPr>
          <w:rFonts w:ascii="Helvetica Neue Light" w:hAnsi="Helvetica Neue Light"/>
        </w:rPr>
        <w:t xml:space="preserve"> </w:t>
      </w:r>
    </w:p>
    <w:p w:rsidR="00AD5337" w:rsidRPr="00C0553A" w:rsidRDefault="00AD5337" w:rsidP="00381311">
      <w:pPr>
        <w:ind w:right="43"/>
        <w:jc w:val="both"/>
      </w:pPr>
      <w:r w:rsidRPr="00C0553A">
        <w:rPr>
          <w:i/>
        </w:rPr>
        <w:t xml:space="preserve"> </w:t>
      </w:r>
      <w:r w:rsidRPr="00C0553A">
        <w:rPr>
          <w:b/>
        </w:rPr>
        <w:t>H</w:t>
      </w:r>
      <w:r w:rsidRPr="00C0553A">
        <w:rPr>
          <w:b/>
          <w:vertAlign w:val="subscript"/>
        </w:rPr>
        <w:t xml:space="preserve">3 </w:t>
      </w:r>
      <w:r w:rsidRPr="00C0553A">
        <w:t xml:space="preserve">to </w:t>
      </w:r>
      <w:r w:rsidRPr="00C0553A">
        <w:rPr>
          <w:b/>
        </w:rPr>
        <w:t>H</w:t>
      </w:r>
      <w:r w:rsidRPr="00C0553A">
        <w:rPr>
          <w:b/>
          <w:vertAlign w:val="subscript"/>
        </w:rPr>
        <w:t>7</w:t>
      </w:r>
      <w:r w:rsidRPr="00C0553A">
        <w:t xml:space="preserve"> predicted that five attitudinal antecedent would both positively [INFO, ENT, CRED, INT] and negatively [IRR] affect consumers overall attitude towards in-app mobile advertisements. In order to satisfy the hypotheses a </w:t>
      </w:r>
      <w:proofErr w:type="spellStart"/>
      <w:r w:rsidRPr="00C0553A">
        <w:t>bivariate</w:t>
      </w:r>
      <w:proofErr w:type="spellEnd"/>
      <w:r w:rsidRPr="00C0553A">
        <w:t xml:space="preserve"> correlation analysis was conducted to assess the relationship between the five attitudinal antecedents and the respondents overall attitude towards in-app </w:t>
      </w:r>
      <w:proofErr w:type="gramStart"/>
      <w:r w:rsidRPr="00C0553A">
        <w:t>m-advertising</w:t>
      </w:r>
      <w:proofErr w:type="gramEnd"/>
      <w:r w:rsidRPr="00C0553A">
        <w:t xml:space="preserve">. </w:t>
      </w:r>
      <w:r w:rsidR="00BF37E0" w:rsidRPr="00C0553A">
        <w:t xml:space="preserve"> </w:t>
      </w:r>
      <w:r w:rsidRPr="00C0553A">
        <w:t xml:space="preserve">As can be seen from Table 4 all five of the attitudinal antecedents were significantly related to the overall attitude towards in-app </w:t>
      </w:r>
      <w:proofErr w:type="gramStart"/>
      <w:r w:rsidRPr="00C0553A">
        <w:t>m-advertising</w:t>
      </w:r>
      <w:proofErr w:type="gramEnd"/>
      <w:r w:rsidRPr="00C0553A">
        <w:t>, although the strength, degree and direction of the relationship varied considerably across the constructs.</w:t>
      </w:r>
    </w:p>
    <w:p w:rsidR="00AD5337" w:rsidRPr="00C0553A" w:rsidRDefault="003E76AF" w:rsidP="00381311">
      <w:pPr>
        <w:ind w:right="43"/>
        <w:jc w:val="both"/>
      </w:pPr>
      <w:r w:rsidRPr="003E76AF">
        <w:rPr>
          <w:i/>
        </w:rPr>
        <w:pict>
          <v:shape id="_x0000_s1059" type="#_x0000_t202" style="position:absolute;left:0;text-align:left;margin-left:0;margin-top:0;width:479.05pt;height:153pt;z-index:25168281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" filled="f" stroked="f">
            <v:path arrowok="t"/>
            <v:textbox>
              <w:txbxContent>
                <w:p w:rsidR="00DC6F5C" w:rsidRDefault="00DC6F5C" w:rsidP="00446C83">
                  <w:pPr>
                    <w:pBdr>
                      <w:top w:val="single" w:sz="4" w:space="1" w:color="auto"/>
                      <w:left w:val="single" w:sz="4" w:space="4" w:color="auto"/>
                      <w:bottom w:val="single" w:sz="4" w:space="1" w:color="auto"/>
                      <w:right w:val="single" w:sz="4" w:space="4" w:color="auto"/>
                    </w:pBdr>
                    <w:rPr>
                      <w:rFonts w:ascii="Times New Roman" w:hAnsi="Times New Roman" w:cs="Times New Roman"/>
                    </w:rPr>
                  </w:pPr>
                </w:p>
                <w:p w:rsidR="00DC6F5C" w:rsidRPr="003C5766" w:rsidRDefault="00DC6F5C" w:rsidP="00446C83">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20"/>
                      <w:szCs w:val="20"/>
                    </w:rPr>
                  </w:pPr>
                  <w:r>
                    <w:rPr>
                      <w:rFonts w:ascii="Times New Roman" w:hAnsi="Times New Roman" w:cs="Times New Roman"/>
                      <w:b/>
                      <w:noProof/>
                      <w:sz w:val="20"/>
                      <w:szCs w:val="20"/>
                      <w:lang w:val="en-US"/>
                    </w:rPr>
                    <w:drawing>
                      <wp:inline distT="0" distB="0" distL="0" distR="0">
                        <wp:extent cx="5896935" cy="1705846"/>
                        <wp:effectExtent l="2540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ve:AlternateContent xmlns:ma="http://schemas.microsoft.com/office/mac/drawingml/2008/main">
                                <ve:Choice Requires="ma">
                                  <pic:blipFill>
                                    <a:blip r:embed="rId12"/>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13"/>
                                    <a:srcRect/>
                                    <a:stretch>
                                      <a:fillRect/>
                                    </a:stretch>
                                  </pic:blipFill>
                                </ve:Fallback>
                              </ve:AlternateContent>
                              <pic:spPr bwMode="auto">
                                <a:xfrm>
                                  <a:off x="0" y="0"/>
                                  <a:ext cx="5901055" cy="1707038"/>
                                </a:xfrm>
                                <a:prstGeom prst="rect">
                                  <a:avLst/>
                                </a:prstGeom>
                                <a:noFill/>
                                <a:ln w="9525">
                                  <a:noFill/>
                                  <a:miter lim="800000"/>
                                  <a:headEnd/>
                                  <a:tailEnd/>
                                </a:ln>
                              </pic:spPr>
                            </pic:pic>
                          </a:graphicData>
                        </a:graphic>
                      </wp:inline>
                    </w:drawing>
                  </w:r>
                </w:p>
              </w:txbxContent>
            </v:textbox>
            <w10:wrap type="square" anchorx="margin" anchory="margin"/>
          </v:shape>
        </w:pict>
      </w:r>
      <w:r w:rsidR="00BF37E0" w:rsidRPr="00C0553A">
        <w:tab/>
      </w:r>
      <w:r w:rsidR="00AD5337" w:rsidRPr="00C0553A">
        <w:t xml:space="preserve">Entertainment, </w:t>
      </w:r>
      <w:proofErr w:type="spellStart"/>
      <w:r w:rsidR="00AD5337" w:rsidRPr="00C0553A">
        <w:t>Informativeness</w:t>
      </w:r>
      <w:proofErr w:type="spellEnd"/>
      <w:r w:rsidR="00AD5337" w:rsidRPr="00C0553A">
        <w:t>, Credibility and Interactivity were all positively correlated with respondents</w:t>
      </w:r>
      <w:r w:rsidR="00BF37E0" w:rsidRPr="00C0553A">
        <w:t>’</w:t>
      </w:r>
      <w:r w:rsidR="00AD5337" w:rsidRPr="00C0553A">
        <w:t xml:space="preserve"> over</w:t>
      </w:r>
      <w:r w:rsidR="00BF37E0" w:rsidRPr="00C0553A">
        <w:t>all attitude, while irritation wa</w:t>
      </w:r>
      <w:r w:rsidR="00AD5337" w:rsidRPr="00C0553A">
        <w:t xml:space="preserve">s negatively correlated. </w:t>
      </w:r>
      <w:r w:rsidR="00BF37E0" w:rsidRPr="00C0553A">
        <w:t xml:space="preserve"> </w:t>
      </w:r>
      <w:r w:rsidR="00AD5337" w:rsidRPr="00C0553A">
        <w:t xml:space="preserve">As the five constructs are themselves significantly correlated, and as per the recommendations of Tsang et al. (2004), a stepwise regression analysis was implemented to better differentiate between each construct’s individual </w:t>
      </w:r>
      <w:proofErr w:type="gramStart"/>
      <w:r w:rsidR="00AD5337" w:rsidRPr="00C0553A">
        <w:t>contribution</w:t>
      </w:r>
      <w:proofErr w:type="gramEnd"/>
      <w:r w:rsidR="00AD5337" w:rsidRPr="00C0553A">
        <w:t xml:space="preserve"> towards the overall attitude. </w:t>
      </w:r>
      <w:r w:rsidR="00BF37E0" w:rsidRPr="00C0553A">
        <w:t xml:space="preserve"> </w:t>
      </w:r>
      <w:r w:rsidR="00AD5337" w:rsidRPr="00C0553A">
        <w:t>The results of the stepwise regression can be seen in Table 5.</w:t>
      </w:r>
      <w:r w:rsidR="00AD5337" w:rsidRPr="00C0553A">
        <w:rPr>
          <w:i/>
        </w:rPr>
        <w:t xml:space="preserve"> </w:t>
      </w:r>
      <w:r w:rsidR="009A4F04" w:rsidRPr="00C0553A">
        <w:t xml:space="preserve"> </w:t>
      </w:r>
      <w:r w:rsidR="00BF37E0" w:rsidRPr="00C0553A">
        <w:t>T</w:t>
      </w:r>
      <w:r w:rsidR="00AD5337" w:rsidRPr="00C0553A">
        <w:t>he regression analysis revealed Irritation to be the most significant construct in predicting sample respondents</w:t>
      </w:r>
      <w:r w:rsidR="00BF37E0" w:rsidRPr="00C0553A">
        <w:t>’</w:t>
      </w:r>
      <w:r w:rsidR="00AD5337" w:rsidRPr="00C0553A">
        <w:t xml:space="preserve"> overall attitude towards in-app </w:t>
      </w:r>
      <w:proofErr w:type="gramStart"/>
      <w:r w:rsidR="00AD5337" w:rsidRPr="00C0553A">
        <w:t>m-advertising</w:t>
      </w:r>
      <w:proofErr w:type="gramEnd"/>
      <w:r w:rsidR="00AD5337" w:rsidRPr="00C0553A">
        <w:t xml:space="preserve">, explaining 47% of the total variance in attitude. </w:t>
      </w:r>
      <w:r w:rsidR="00BF37E0" w:rsidRPr="00C0553A">
        <w:t xml:space="preserve"> </w:t>
      </w:r>
      <w:r w:rsidR="00AD5337" w:rsidRPr="00C0553A">
        <w:t xml:space="preserve">Entertainment contributed an additional 11%, with Credibility (4%) and Interactivity (2%) contributing the final 6% percent. </w:t>
      </w:r>
      <w:r w:rsidR="009A4F04" w:rsidRPr="00C0553A">
        <w:t xml:space="preserve"> </w:t>
      </w:r>
      <w:r w:rsidR="00BF37E0" w:rsidRPr="00C0553A">
        <w:t>In total the present study’s</w:t>
      </w:r>
      <w:r w:rsidR="00AD5337" w:rsidRPr="00C0553A">
        <w:t xml:space="preserve"> model accounted for 62.3% of the total variance in consumer attitudes, with a high level of statistical significance (p &lt;0.05). </w:t>
      </w:r>
      <w:r w:rsidR="00BF37E0" w:rsidRPr="00C0553A">
        <w:t xml:space="preserve"> </w:t>
      </w:r>
      <w:r w:rsidR="00AD5337" w:rsidRPr="00C0553A">
        <w:t xml:space="preserve">Surprisingly </w:t>
      </w:r>
      <w:proofErr w:type="spellStart"/>
      <w:r w:rsidR="00AD5337" w:rsidRPr="00C0553A">
        <w:t>Informativeness</w:t>
      </w:r>
      <w:proofErr w:type="spellEnd"/>
      <w:r w:rsidR="00AD5337" w:rsidRPr="00C0553A">
        <w:t xml:space="preserve"> </w:t>
      </w:r>
      <w:r w:rsidR="00BF37E0" w:rsidRPr="00C0553A">
        <w:t>was found to have</w:t>
      </w:r>
      <w:r w:rsidR="00AD5337" w:rsidRPr="00C0553A">
        <w:t xml:space="preserve"> a statistically insignificant influence on overall attitudes. </w:t>
      </w:r>
      <w:r w:rsidR="00BF37E0" w:rsidRPr="00C0553A">
        <w:t xml:space="preserve"> </w:t>
      </w:r>
      <w:r w:rsidR="00AD5337" w:rsidRPr="00C0553A">
        <w:t xml:space="preserve">As such </w:t>
      </w:r>
      <w:r w:rsidR="00AD5337" w:rsidRPr="00C0553A">
        <w:rPr>
          <w:b/>
        </w:rPr>
        <w:t>H</w:t>
      </w:r>
      <w:r w:rsidR="00AD5337" w:rsidRPr="00C0553A">
        <w:rPr>
          <w:b/>
          <w:vertAlign w:val="subscript"/>
        </w:rPr>
        <w:t>3</w:t>
      </w:r>
      <w:r w:rsidR="00AD5337" w:rsidRPr="00C0553A">
        <w:t xml:space="preserve"> was rejected upon the results of the regression analysis, with </w:t>
      </w:r>
      <w:r w:rsidR="00AD5337" w:rsidRPr="00C0553A">
        <w:rPr>
          <w:b/>
        </w:rPr>
        <w:t>H</w:t>
      </w:r>
      <w:r w:rsidR="00AD5337" w:rsidRPr="00C0553A">
        <w:rPr>
          <w:b/>
          <w:vertAlign w:val="subscript"/>
        </w:rPr>
        <w:t xml:space="preserve">4 </w:t>
      </w:r>
      <w:r w:rsidR="00AD5337" w:rsidRPr="00C0553A">
        <w:t xml:space="preserve">to </w:t>
      </w:r>
      <w:r w:rsidR="00AD5337" w:rsidRPr="00C0553A">
        <w:rPr>
          <w:b/>
        </w:rPr>
        <w:t>H</w:t>
      </w:r>
      <w:r w:rsidR="00AD5337" w:rsidRPr="00C0553A">
        <w:rPr>
          <w:b/>
          <w:vertAlign w:val="subscript"/>
        </w:rPr>
        <w:t xml:space="preserve">7 </w:t>
      </w:r>
      <w:r w:rsidR="00AD5337" w:rsidRPr="00C0553A">
        <w:t xml:space="preserve">confirmed as originally postulated and observed in Table 6. </w:t>
      </w:r>
    </w:p>
    <w:p w:rsidR="00AD5337" w:rsidRPr="00C0553A" w:rsidRDefault="00AD5337" w:rsidP="005E3FA3">
      <w:pPr>
        <w:rPr>
          <w:rFonts w:ascii="Helvetica Light" w:hAnsi="Helvetica Light"/>
        </w:rPr>
      </w:pPr>
    </w:p>
    <w:p w:rsidR="00AD5337" w:rsidRPr="00C0553A" w:rsidRDefault="00AD5337" w:rsidP="009A4F04">
      <w:pPr>
        <w:ind w:right="610"/>
        <w:jc w:val="both"/>
        <w:rPr>
          <w:b/>
        </w:rPr>
      </w:pPr>
      <w:r w:rsidRPr="00C0553A">
        <w:rPr>
          <w:b/>
        </w:rPr>
        <w:t>H</w:t>
      </w:r>
      <w:r w:rsidRPr="00C0553A">
        <w:rPr>
          <w:b/>
          <w:vertAlign w:val="subscript"/>
        </w:rPr>
        <w:t>3</w:t>
      </w:r>
      <w:r w:rsidRPr="00C0553A">
        <w:rPr>
          <w:b/>
        </w:rPr>
        <w:tab/>
      </w:r>
      <w:proofErr w:type="spellStart"/>
      <w:r w:rsidRPr="00C0553A">
        <w:rPr>
          <w:b/>
          <w:i/>
        </w:rPr>
        <w:t>Informativeness</w:t>
      </w:r>
      <w:proofErr w:type="spellEnd"/>
    </w:p>
    <w:p w:rsidR="00AD5337" w:rsidRPr="00C0553A" w:rsidRDefault="00AD5337" w:rsidP="00381311">
      <w:pPr>
        <w:ind w:right="43"/>
        <w:jc w:val="both"/>
      </w:pPr>
      <w:r w:rsidRPr="00C0553A">
        <w:t>As</w:t>
      </w:r>
      <w:r w:rsidRPr="00C0553A">
        <w:rPr>
          <w:i/>
        </w:rPr>
        <w:t xml:space="preserve"> </w:t>
      </w:r>
      <w:r w:rsidRPr="00C0553A">
        <w:t xml:space="preserve">the first attitudinal antecedent derived from Use’s &amp; Gratifications theory </w:t>
      </w:r>
      <w:proofErr w:type="spellStart"/>
      <w:r w:rsidRPr="00C0553A">
        <w:t>Informativeness</w:t>
      </w:r>
      <w:proofErr w:type="spellEnd"/>
      <w:r w:rsidRPr="00C0553A">
        <w:t xml:space="preserve"> was found to be statistically insignificant. While there was a strong correlation with overall attitude in the basic correlation analysis (</w:t>
      </w:r>
      <w:proofErr w:type="gramStart"/>
      <w:r w:rsidRPr="00C0553A">
        <w:rPr>
          <w:i/>
        </w:rPr>
        <w:t>r</w:t>
      </w:r>
      <w:r w:rsidRPr="00C0553A">
        <w:t>(</w:t>
      </w:r>
      <w:proofErr w:type="gramEnd"/>
      <w:r w:rsidRPr="00C0553A">
        <w:t xml:space="preserve">101) = .631, </w:t>
      </w:r>
      <w:r w:rsidRPr="00C0553A">
        <w:rPr>
          <w:i/>
        </w:rPr>
        <w:t xml:space="preserve">p </w:t>
      </w:r>
      <w:r w:rsidRPr="00C0553A">
        <w:t>&lt; .01), the independent variable was automatically removed from the regression analysis due to a inferior level of significance.</w:t>
      </w:r>
    </w:p>
    <w:p w:rsidR="00AD5337" w:rsidRPr="00C0553A" w:rsidRDefault="00AD5337" w:rsidP="00826AF8">
      <w:pPr>
        <w:ind w:right="610"/>
        <w:jc w:val="both"/>
      </w:pPr>
    </w:p>
    <w:p w:rsidR="00AD5337" w:rsidRPr="00C0553A" w:rsidRDefault="00AD5337" w:rsidP="00381311">
      <w:pPr>
        <w:ind w:right="43"/>
        <w:jc w:val="both"/>
      </w:pPr>
      <w:r w:rsidRPr="00C0553A">
        <w:t xml:space="preserve">Confirming the null hypothesis, it has originally been postulated that respondents perceptions of in-App </w:t>
      </w:r>
      <w:proofErr w:type="gramStart"/>
      <w:r w:rsidRPr="00C0553A">
        <w:t>m-advertising</w:t>
      </w:r>
      <w:proofErr w:type="gramEnd"/>
      <w:r w:rsidRPr="00C0553A">
        <w:t xml:space="preserve"> as an Informative medium would have had a significant influence on global attitudes. This has been based upon the construct prevalence within the extant literature on attitude towards m-advertising, and the generally accepted consensus that </w:t>
      </w:r>
      <w:proofErr w:type="spellStart"/>
      <w:r w:rsidRPr="00C0553A">
        <w:t>Informativeness</w:t>
      </w:r>
      <w:proofErr w:type="spellEnd"/>
      <w:r w:rsidRPr="00C0553A">
        <w:t xml:space="preserve"> is one of the most important and robust elements of U&amp;G theory within any media context (Okazaki 2004; Liu 2012), and a central driver of attitudes within a mobile one (Bauer et al.</w:t>
      </w:r>
      <w:r w:rsidRPr="00C0553A">
        <w:rPr>
          <w:i/>
        </w:rPr>
        <w:t xml:space="preserve"> </w:t>
      </w:r>
      <w:r w:rsidRPr="00C0553A">
        <w:t xml:space="preserve">2005). </w:t>
      </w:r>
      <w:r w:rsidR="00BF37E0" w:rsidRPr="00C0553A">
        <w:t xml:space="preserve"> I</w:t>
      </w:r>
      <w:r w:rsidRPr="00C0553A">
        <w:t xml:space="preserve">n addition with the large screen sizes, high speed connectivity and provision for located based information academics have alluded to the growing role of </w:t>
      </w:r>
      <w:proofErr w:type="spellStart"/>
      <w:r w:rsidRPr="00C0553A">
        <w:t>Informativeness</w:t>
      </w:r>
      <w:proofErr w:type="spellEnd"/>
      <w:r w:rsidRPr="00C0553A">
        <w:t xml:space="preserve"> with the rise of smart phones (</w:t>
      </w:r>
      <w:proofErr w:type="spellStart"/>
      <w:r w:rsidRPr="00C0553A">
        <w:t>Xu</w:t>
      </w:r>
      <w:proofErr w:type="spellEnd"/>
      <w:r w:rsidRPr="00C0553A">
        <w:t xml:space="preserve"> 2006).</w:t>
      </w:r>
    </w:p>
    <w:p w:rsidR="002E4C98" w:rsidRPr="00C0553A" w:rsidRDefault="003E76AF" w:rsidP="00381311">
      <w:pPr>
        <w:ind w:right="43"/>
        <w:jc w:val="both"/>
      </w:pPr>
      <w:r w:rsidRPr="003E76AF">
        <w:pict>
          <v:shape id="_x0000_s1068" type="#_x0000_t202" style="position:absolute;left:0;text-align:left;margin-left:0;margin-top:45pt;width:477pt;height:135pt;z-index:251695104;visibility:visible;mso-wrap-style:square;mso-wrap-edited:f;mso-width-percent:0;mso-wrap-distance-left:9pt;mso-wrap-distance-top:0;mso-wrap-distance-right:9pt;mso-wrap-distance-bottom:0;mso-position-horizontal:absolute;mso-position-horizontal-relative:margin;mso-position-vertical:absolute;mso-position-vertical-relative:margin;mso-width-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" filled="f" stroked="f">
            <v:path arrowok="t"/>
            <v:textbox style="mso-next-textbox:#_x0000_s1068">
              <w:txbxContent>
                <w:p w:rsidR="00DC6F5C" w:rsidRPr="001C7056" w:rsidRDefault="00DC6F5C" w:rsidP="00446C83">
                  <w:pPr>
                    <w:pBdr>
                      <w:bottom w:val="single" w:sz="6" w:space="1" w:color="auto"/>
                    </w:pBdr>
                    <w:rPr>
                      <w:rFonts w:ascii="Times New Roman" w:hAnsi="Times New Roman" w:cs="Times New Roman"/>
                      <w:b/>
                    </w:rPr>
                  </w:pPr>
                  <w:r>
                    <w:rPr>
                      <w:rFonts w:ascii="Times New Roman" w:hAnsi="Times New Roman" w:cs="Times New Roman"/>
                      <w:b/>
                    </w:rPr>
                    <w:t>Table 5:  Results of Regression A</w:t>
                  </w:r>
                  <w:r w:rsidRPr="001C7056">
                    <w:rPr>
                      <w:rFonts w:ascii="Times New Roman" w:hAnsi="Times New Roman" w:cs="Times New Roman"/>
                      <w:b/>
                    </w:rPr>
                    <w:t>nalysis.</w:t>
                  </w:r>
                </w:p>
                <w:p w:rsidR="00DC6F5C" w:rsidRPr="001C7056" w:rsidRDefault="00DC6F5C" w:rsidP="00446C83">
                  <w:pPr>
                    <w:rPr>
                      <w:rFonts w:ascii="Times New Roman" w:hAnsi="Times New Roman" w:cs="Times New Roman"/>
                    </w:rPr>
                  </w:pPr>
                </w:p>
                <w:tbl>
                  <w:tblPr>
                    <w:tblStyle w:val="LightShading"/>
                    <w:tblW w:w="0" w:type="auto"/>
                    <w:tblLook w:val="04A0"/>
                  </w:tblPr>
                  <w:tblGrid>
                    <w:gridCol w:w="1410"/>
                    <w:gridCol w:w="1911"/>
                    <w:gridCol w:w="1708"/>
                    <w:gridCol w:w="1427"/>
                    <w:gridCol w:w="1522"/>
                    <w:gridCol w:w="1489"/>
                  </w:tblGrid>
                  <w:tr w:rsidR="00DC6F5C" w:rsidRPr="001C7056">
                    <w:trPr>
                      <w:cnfStyle w:val="100000000000"/>
                    </w:trPr>
                    <w:tc>
                      <w:tcPr>
                        <w:cnfStyle w:val="001000000000"/>
                        <w:tcW w:w="1410" w:type="dxa"/>
                      </w:tcPr>
                      <w:p w:rsidR="00DC6F5C" w:rsidRPr="001C7056" w:rsidRDefault="00DC6F5C" w:rsidP="00AD5337">
                        <w:pPr>
                          <w:rPr>
                            <w:rFonts w:ascii="Times New Roman" w:hAnsi="Times New Roman" w:cs="Times New Roman"/>
                            <w:b w:val="0"/>
                            <w:bCs w:val="0"/>
                          </w:rPr>
                        </w:pPr>
                        <w:r w:rsidRPr="001C7056">
                          <w:rPr>
                            <w:rFonts w:ascii="Times New Roman" w:hAnsi="Times New Roman" w:cs="Times New Roman"/>
                            <w:b w:val="0"/>
                            <w:bCs w:val="0"/>
                          </w:rPr>
                          <w:t>Factor</w:t>
                        </w:r>
                      </w:p>
                    </w:tc>
                    <w:tc>
                      <w:tcPr>
                        <w:tcW w:w="1911" w:type="dxa"/>
                      </w:tcPr>
                      <w:p w:rsidR="00DC6F5C" w:rsidRPr="001C7056" w:rsidRDefault="00DC6F5C" w:rsidP="00AD5337">
                        <w:pPr>
                          <w:cnfStyle w:val="100000000000"/>
                          <w:rPr>
                            <w:rFonts w:ascii="Times New Roman" w:hAnsi="Times New Roman" w:cs="Times New Roman"/>
                            <w:bCs w:val="0"/>
                          </w:rPr>
                        </w:pPr>
                        <w:r w:rsidRPr="001C7056">
                          <w:rPr>
                            <w:rFonts w:ascii="Times New Roman" w:hAnsi="Times New Roman" w:cs="Times New Roman"/>
                            <w:b w:val="0"/>
                            <w:bCs w:val="0"/>
                          </w:rPr>
                          <w:t>β</w:t>
                        </w:r>
                      </w:p>
                    </w:tc>
                    <w:tc>
                      <w:tcPr>
                        <w:tcW w:w="1708" w:type="dxa"/>
                      </w:tcPr>
                      <w:p w:rsidR="00DC6F5C" w:rsidRPr="001C7056" w:rsidRDefault="00DC6F5C" w:rsidP="00AD5337">
                        <w:pPr>
                          <w:cnfStyle w:val="100000000000"/>
                          <w:rPr>
                            <w:rFonts w:ascii="Times New Roman" w:eastAsia="Times New Roman" w:hAnsi="Times New Roman" w:cs="Times New Roman"/>
                          </w:rPr>
                        </w:pPr>
                        <w:r w:rsidRPr="001C7056">
                          <w:rPr>
                            <w:rFonts w:ascii="Times New Roman" w:eastAsia="Times New Roman" w:hAnsi="Times New Roman" w:cs="Times New Roman"/>
                            <w:i/>
                            <w:iCs/>
                            <w:color w:val="000000"/>
                            <w:shd w:val="clear" w:color="auto" w:fill="FFFFFF"/>
                          </w:rPr>
                          <w:t>R</w:t>
                        </w:r>
                        <w:r w:rsidRPr="001C7056">
                          <w:rPr>
                            <w:rFonts w:ascii="Times New Roman" w:eastAsia="Times New Roman" w:hAnsi="Times New Roman" w:cs="Times New Roman"/>
                            <w:color w:val="000000"/>
                            <w:shd w:val="clear" w:color="auto" w:fill="FFFFFF"/>
                            <w:vertAlign w:val="superscript"/>
                          </w:rPr>
                          <w:t>2</w:t>
                        </w:r>
                      </w:p>
                    </w:tc>
                    <w:tc>
                      <w:tcPr>
                        <w:tcW w:w="1427" w:type="dxa"/>
                      </w:tcPr>
                      <w:p w:rsidR="00DC6F5C" w:rsidRPr="001C7056" w:rsidRDefault="00DC6F5C" w:rsidP="00AD5337">
                        <w:pPr>
                          <w:cnfStyle w:val="100000000000"/>
                          <w:rPr>
                            <w:rFonts w:ascii="Times New Roman" w:hAnsi="Times New Roman" w:cs="Times New Roman"/>
                          </w:rPr>
                        </w:pPr>
                        <w:r w:rsidRPr="001C7056">
                          <w:rPr>
                            <w:rFonts w:ascii="Times New Roman" w:hAnsi="Times New Roman" w:cs="Times New Roman"/>
                          </w:rPr>
                          <w:t>∆R2</w:t>
                        </w:r>
                      </w:p>
                    </w:tc>
                    <w:tc>
                      <w:tcPr>
                        <w:tcW w:w="1522" w:type="dxa"/>
                      </w:tcPr>
                      <w:p w:rsidR="00DC6F5C" w:rsidRPr="001C7056" w:rsidRDefault="00DC6F5C" w:rsidP="00AD5337">
                        <w:pPr>
                          <w:cnfStyle w:val="100000000000"/>
                          <w:rPr>
                            <w:rFonts w:ascii="Times New Roman" w:hAnsi="Times New Roman" w:cs="Times New Roman"/>
                            <w:i/>
                          </w:rPr>
                        </w:pPr>
                        <w:proofErr w:type="gramStart"/>
                        <w:r w:rsidRPr="001C7056">
                          <w:rPr>
                            <w:rFonts w:ascii="Times New Roman" w:hAnsi="Times New Roman" w:cs="Times New Roman"/>
                            <w:i/>
                          </w:rPr>
                          <w:t>t</w:t>
                        </w:r>
                        <w:proofErr w:type="gramEnd"/>
                      </w:p>
                    </w:tc>
                    <w:tc>
                      <w:tcPr>
                        <w:tcW w:w="1489" w:type="dxa"/>
                      </w:tcPr>
                      <w:p w:rsidR="00DC6F5C" w:rsidRPr="001C7056" w:rsidRDefault="00DC6F5C" w:rsidP="00AD5337">
                        <w:pPr>
                          <w:cnfStyle w:val="100000000000"/>
                          <w:rPr>
                            <w:rFonts w:ascii="Times New Roman" w:hAnsi="Times New Roman" w:cs="Times New Roman"/>
                            <w:i/>
                          </w:rPr>
                        </w:pPr>
                        <w:r w:rsidRPr="001C7056">
                          <w:rPr>
                            <w:rFonts w:ascii="Times New Roman" w:hAnsi="Times New Roman" w:cs="Times New Roman"/>
                            <w:i/>
                          </w:rPr>
                          <w:t>P</w:t>
                        </w:r>
                      </w:p>
                    </w:tc>
                  </w:tr>
                  <w:tr w:rsidR="00DC6F5C" w:rsidRPr="001C7056">
                    <w:trPr>
                      <w:cnfStyle w:val="000000100000"/>
                    </w:trPr>
                    <w:tc>
                      <w:tcPr>
                        <w:cnfStyle w:val="001000000000"/>
                        <w:tcW w:w="1410" w:type="dxa"/>
                      </w:tcPr>
                      <w:p w:rsidR="00DC6F5C" w:rsidRPr="001C7056" w:rsidRDefault="00DC6F5C">
                        <w:pPr>
                          <w:rPr>
                            <w:rFonts w:ascii="Times New Roman" w:hAnsi="Times New Roman" w:cs="Times New Roman"/>
                          </w:rPr>
                        </w:pPr>
                        <w:r w:rsidRPr="001C7056">
                          <w:rPr>
                            <w:rFonts w:ascii="Times New Roman" w:hAnsi="Times New Roman" w:cs="Times New Roman"/>
                          </w:rPr>
                          <w:t>IRR</w:t>
                        </w:r>
                      </w:p>
                    </w:tc>
                    <w:tc>
                      <w:tcPr>
                        <w:tcW w:w="1911" w:type="dxa"/>
                      </w:tcPr>
                      <w:p w:rsidR="00DC6F5C" w:rsidRPr="001C7056" w:rsidRDefault="00DC6F5C">
                        <w:pPr>
                          <w:cnfStyle w:val="000000100000"/>
                          <w:rPr>
                            <w:rFonts w:ascii="Times New Roman" w:hAnsi="Times New Roman" w:cs="Times New Roman"/>
                          </w:rPr>
                        </w:pPr>
                        <w:r w:rsidRPr="001C7056">
                          <w:rPr>
                            <w:rFonts w:ascii="Times New Roman" w:hAnsi="Times New Roman" w:cs="Times New Roman"/>
                          </w:rPr>
                          <w:t>-.772</w:t>
                        </w:r>
                      </w:p>
                    </w:tc>
                    <w:tc>
                      <w:tcPr>
                        <w:tcW w:w="1708" w:type="dxa"/>
                      </w:tcPr>
                      <w:p w:rsidR="00DC6F5C" w:rsidRPr="001C7056" w:rsidRDefault="00DC6F5C">
                        <w:pPr>
                          <w:cnfStyle w:val="000000100000"/>
                          <w:rPr>
                            <w:rFonts w:ascii="Times New Roman" w:hAnsi="Times New Roman" w:cs="Times New Roman"/>
                          </w:rPr>
                        </w:pPr>
                        <w:r w:rsidRPr="001C7056">
                          <w:rPr>
                            <w:rFonts w:ascii="Times New Roman" w:hAnsi="Times New Roman" w:cs="Times New Roman"/>
                          </w:rPr>
                          <w:t>.475</w:t>
                        </w:r>
                      </w:p>
                    </w:tc>
                    <w:tc>
                      <w:tcPr>
                        <w:tcW w:w="1427" w:type="dxa"/>
                      </w:tcPr>
                      <w:p w:rsidR="00DC6F5C" w:rsidRPr="001C7056" w:rsidRDefault="00DC6F5C">
                        <w:pPr>
                          <w:cnfStyle w:val="000000100000"/>
                          <w:rPr>
                            <w:rFonts w:ascii="Times New Roman" w:hAnsi="Times New Roman" w:cs="Times New Roman"/>
                          </w:rPr>
                        </w:pPr>
                        <w:r w:rsidRPr="001C7056">
                          <w:rPr>
                            <w:rFonts w:ascii="Times New Roman" w:hAnsi="Times New Roman" w:cs="Times New Roman"/>
                          </w:rPr>
                          <w:t>.470</w:t>
                        </w:r>
                      </w:p>
                    </w:tc>
                    <w:tc>
                      <w:tcPr>
                        <w:tcW w:w="1522" w:type="dxa"/>
                      </w:tcPr>
                      <w:p w:rsidR="00DC6F5C" w:rsidRPr="001C7056" w:rsidRDefault="00DC6F5C">
                        <w:pPr>
                          <w:cnfStyle w:val="000000100000"/>
                          <w:rPr>
                            <w:rFonts w:ascii="Times New Roman" w:hAnsi="Times New Roman" w:cs="Times New Roman"/>
                          </w:rPr>
                        </w:pPr>
                        <w:r w:rsidRPr="001C7056">
                          <w:rPr>
                            <w:rFonts w:ascii="Times New Roman" w:hAnsi="Times New Roman" w:cs="Times New Roman"/>
                          </w:rPr>
                          <w:t>-9.55</w:t>
                        </w:r>
                      </w:p>
                    </w:tc>
                    <w:tc>
                      <w:tcPr>
                        <w:tcW w:w="1489" w:type="dxa"/>
                      </w:tcPr>
                      <w:p w:rsidR="00DC6F5C" w:rsidRPr="001C7056" w:rsidRDefault="00DC6F5C">
                        <w:pPr>
                          <w:cnfStyle w:val="000000100000"/>
                          <w:rPr>
                            <w:rFonts w:ascii="Times New Roman" w:hAnsi="Times New Roman" w:cs="Times New Roman"/>
                          </w:rPr>
                        </w:pPr>
                        <w:r w:rsidRPr="001C7056">
                          <w:rPr>
                            <w:rFonts w:ascii="Times New Roman" w:hAnsi="Times New Roman" w:cs="Times New Roman"/>
                          </w:rPr>
                          <w:t>0.000**</w:t>
                        </w:r>
                      </w:p>
                    </w:tc>
                  </w:tr>
                  <w:tr w:rsidR="00DC6F5C" w:rsidRPr="001C7056">
                    <w:tc>
                      <w:tcPr>
                        <w:cnfStyle w:val="001000000000"/>
                        <w:tcW w:w="1410" w:type="dxa"/>
                      </w:tcPr>
                      <w:p w:rsidR="00DC6F5C" w:rsidRPr="001C7056" w:rsidRDefault="00DC6F5C">
                        <w:pPr>
                          <w:rPr>
                            <w:rFonts w:ascii="Times New Roman" w:hAnsi="Times New Roman" w:cs="Times New Roman"/>
                          </w:rPr>
                        </w:pPr>
                        <w:r w:rsidRPr="001C7056">
                          <w:rPr>
                            <w:rFonts w:ascii="Times New Roman" w:hAnsi="Times New Roman" w:cs="Times New Roman"/>
                          </w:rPr>
                          <w:t>ENT</w:t>
                        </w:r>
                      </w:p>
                    </w:tc>
                    <w:tc>
                      <w:tcPr>
                        <w:tcW w:w="1911" w:type="dxa"/>
                      </w:tcPr>
                      <w:p w:rsidR="00DC6F5C" w:rsidRPr="001C7056" w:rsidRDefault="00DC6F5C">
                        <w:pPr>
                          <w:cnfStyle w:val="000000000000"/>
                          <w:rPr>
                            <w:rFonts w:ascii="Times New Roman" w:hAnsi="Times New Roman" w:cs="Times New Roman"/>
                          </w:rPr>
                        </w:pPr>
                        <w:r w:rsidRPr="001C7056">
                          <w:rPr>
                            <w:rFonts w:ascii="Times New Roman" w:hAnsi="Times New Roman" w:cs="Times New Roman"/>
                          </w:rPr>
                          <w:t xml:space="preserve"> .446</w:t>
                        </w:r>
                      </w:p>
                    </w:tc>
                    <w:tc>
                      <w:tcPr>
                        <w:tcW w:w="1708" w:type="dxa"/>
                      </w:tcPr>
                      <w:p w:rsidR="00DC6F5C" w:rsidRPr="001C7056" w:rsidRDefault="00DC6F5C">
                        <w:pPr>
                          <w:cnfStyle w:val="000000000000"/>
                          <w:rPr>
                            <w:rFonts w:ascii="Times New Roman" w:hAnsi="Times New Roman" w:cs="Times New Roman"/>
                          </w:rPr>
                        </w:pPr>
                        <w:r w:rsidRPr="001C7056">
                          <w:rPr>
                            <w:rFonts w:ascii="Times New Roman" w:hAnsi="Times New Roman" w:cs="Times New Roman"/>
                          </w:rPr>
                          <w:t>.581</w:t>
                        </w:r>
                      </w:p>
                    </w:tc>
                    <w:tc>
                      <w:tcPr>
                        <w:tcW w:w="1427" w:type="dxa"/>
                      </w:tcPr>
                      <w:p w:rsidR="00DC6F5C" w:rsidRPr="001C7056" w:rsidRDefault="00DC6F5C">
                        <w:pPr>
                          <w:cnfStyle w:val="000000000000"/>
                          <w:rPr>
                            <w:rFonts w:ascii="Times New Roman" w:hAnsi="Times New Roman" w:cs="Times New Roman"/>
                          </w:rPr>
                        </w:pPr>
                        <w:r w:rsidRPr="001C7056">
                          <w:rPr>
                            <w:rFonts w:ascii="Times New Roman" w:hAnsi="Times New Roman" w:cs="Times New Roman"/>
                          </w:rPr>
                          <w:t>.573</w:t>
                        </w:r>
                      </w:p>
                    </w:tc>
                    <w:tc>
                      <w:tcPr>
                        <w:tcW w:w="1522" w:type="dxa"/>
                      </w:tcPr>
                      <w:p w:rsidR="00DC6F5C" w:rsidRPr="001C7056" w:rsidRDefault="00DC6F5C">
                        <w:pPr>
                          <w:cnfStyle w:val="000000000000"/>
                          <w:rPr>
                            <w:rFonts w:ascii="Times New Roman" w:hAnsi="Times New Roman" w:cs="Times New Roman"/>
                          </w:rPr>
                        </w:pPr>
                        <w:r w:rsidRPr="001C7056">
                          <w:rPr>
                            <w:rFonts w:ascii="Times New Roman" w:hAnsi="Times New Roman" w:cs="Times New Roman"/>
                          </w:rPr>
                          <w:t xml:space="preserve"> 5.05</w:t>
                        </w:r>
                      </w:p>
                    </w:tc>
                    <w:tc>
                      <w:tcPr>
                        <w:tcW w:w="1489" w:type="dxa"/>
                      </w:tcPr>
                      <w:p w:rsidR="00DC6F5C" w:rsidRPr="001C7056" w:rsidRDefault="00DC6F5C">
                        <w:pPr>
                          <w:cnfStyle w:val="000000000000"/>
                          <w:rPr>
                            <w:rFonts w:ascii="Times New Roman" w:hAnsi="Times New Roman" w:cs="Times New Roman"/>
                          </w:rPr>
                        </w:pPr>
                        <w:r w:rsidRPr="001C7056">
                          <w:rPr>
                            <w:rFonts w:ascii="Times New Roman" w:hAnsi="Times New Roman" w:cs="Times New Roman"/>
                          </w:rPr>
                          <w:t>0.000**</w:t>
                        </w:r>
                      </w:p>
                    </w:tc>
                  </w:tr>
                  <w:tr w:rsidR="00DC6F5C" w:rsidRPr="001C7056">
                    <w:trPr>
                      <w:cnfStyle w:val="000000100000"/>
                    </w:trPr>
                    <w:tc>
                      <w:tcPr>
                        <w:cnfStyle w:val="001000000000"/>
                        <w:tcW w:w="1410" w:type="dxa"/>
                      </w:tcPr>
                      <w:p w:rsidR="00DC6F5C" w:rsidRPr="001C7056" w:rsidRDefault="00DC6F5C" w:rsidP="00AD5337">
                        <w:pPr>
                          <w:rPr>
                            <w:rFonts w:ascii="Times New Roman" w:hAnsi="Times New Roman" w:cs="Times New Roman"/>
                          </w:rPr>
                        </w:pPr>
                        <w:r w:rsidRPr="001C7056">
                          <w:rPr>
                            <w:rFonts w:ascii="Times New Roman" w:hAnsi="Times New Roman" w:cs="Times New Roman"/>
                          </w:rPr>
                          <w:t>CRED</w:t>
                        </w:r>
                      </w:p>
                    </w:tc>
                    <w:tc>
                      <w:tcPr>
                        <w:tcW w:w="1911" w:type="dxa"/>
                      </w:tcPr>
                      <w:p w:rsidR="00DC6F5C" w:rsidRPr="001C7056" w:rsidRDefault="00DC6F5C" w:rsidP="00AD5337">
                        <w:pPr>
                          <w:cnfStyle w:val="000000100000"/>
                          <w:rPr>
                            <w:rFonts w:ascii="Times New Roman" w:hAnsi="Times New Roman" w:cs="Times New Roman"/>
                          </w:rPr>
                        </w:pPr>
                        <w:r w:rsidRPr="001C7056">
                          <w:rPr>
                            <w:rFonts w:ascii="Times New Roman" w:hAnsi="Times New Roman" w:cs="Times New Roman"/>
                          </w:rPr>
                          <w:t xml:space="preserve"> .194</w:t>
                        </w:r>
                      </w:p>
                    </w:tc>
                    <w:tc>
                      <w:tcPr>
                        <w:tcW w:w="1708" w:type="dxa"/>
                      </w:tcPr>
                      <w:p w:rsidR="00DC6F5C" w:rsidRPr="001C7056" w:rsidRDefault="00DC6F5C">
                        <w:pPr>
                          <w:cnfStyle w:val="000000100000"/>
                          <w:rPr>
                            <w:rFonts w:ascii="Times New Roman" w:hAnsi="Times New Roman" w:cs="Times New Roman"/>
                          </w:rPr>
                        </w:pPr>
                        <w:r w:rsidRPr="001C7056">
                          <w:rPr>
                            <w:rFonts w:ascii="Times New Roman" w:hAnsi="Times New Roman" w:cs="Times New Roman"/>
                          </w:rPr>
                          <w:t>.622</w:t>
                        </w:r>
                      </w:p>
                    </w:tc>
                    <w:tc>
                      <w:tcPr>
                        <w:tcW w:w="1427" w:type="dxa"/>
                      </w:tcPr>
                      <w:p w:rsidR="00DC6F5C" w:rsidRPr="001C7056" w:rsidRDefault="00DC6F5C">
                        <w:pPr>
                          <w:cnfStyle w:val="000000100000"/>
                          <w:rPr>
                            <w:rFonts w:ascii="Times New Roman" w:hAnsi="Times New Roman" w:cs="Times New Roman"/>
                          </w:rPr>
                        </w:pPr>
                        <w:r w:rsidRPr="001C7056">
                          <w:rPr>
                            <w:rFonts w:ascii="Times New Roman" w:hAnsi="Times New Roman" w:cs="Times New Roman"/>
                          </w:rPr>
                          <w:t>.611</w:t>
                        </w:r>
                      </w:p>
                    </w:tc>
                    <w:tc>
                      <w:tcPr>
                        <w:tcW w:w="1522" w:type="dxa"/>
                      </w:tcPr>
                      <w:p w:rsidR="00DC6F5C" w:rsidRPr="001C7056" w:rsidRDefault="00DC6F5C" w:rsidP="00AD5337">
                        <w:pPr>
                          <w:cnfStyle w:val="000000100000"/>
                          <w:rPr>
                            <w:rFonts w:ascii="Times New Roman" w:hAnsi="Times New Roman" w:cs="Times New Roman"/>
                          </w:rPr>
                        </w:pPr>
                        <w:r w:rsidRPr="001C7056">
                          <w:rPr>
                            <w:rFonts w:ascii="Times New Roman" w:hAnsi="Times New Roman" w:cs="Times New Roman"/>
                          </w:rPr>
                          <w:t xml:space="preserve"> 3.27</w:t>
                        </w:r>
                      </w:p>
                    </w:tc>
                    <w:tc>
                      <w:tcPr>
                        <w:tcW w:w="1489" w:type="dxa"/>
                      </w:tcPr>
                      <w:p w:rsidR="00DC6F5C" w:rsidRPr="001C7056" w:rsidRDefault="00DC6F5C">
                        <w:pPr>
                          <w:cnfStyle w:val="000000100000"/>
                          <w:rPr>
                            <w:rFonts w:ascii="Times New Roman" w:hAnsi="Times New Roman" w:cs="Times New Roman"/>
                          </w:rPr>
                        </w:pPr>
                        <w:r w:rsidRPr="001C7056">
                          <w:rPr>
                            <w:rFonts w:ascii="Times New Roman" w:hAnsi="Times New Roman" w:cs="Times New Roman"/>
                          </w:rPr>
                          <w:t>0.001**</w:t>
                        </w:r>
                      </w:p>
                    </w:tc>
                  </w:tr>
                  <w:tr w:rsidR="00DC6F5C" w:rsidRPr="001C7056">
                    <w:tc>
                      <w:tcPr>
                        <w:cnfStyle w:val="001000000000"/>
                        <w:tcW w:w="1410" w:type="dxa"/>
                      </w:tcPr>
                      <w:p w:rsidR="00DC6F5C" w:rsidRPr="001C7056" w:rsidRDefault="00DC6F5C" w:rsidP="00AD5337">
                        <w:pPr>
                          <w:rPr>
                            <w:rFonts w:ascii="Times New Roman" w:hAnsi="Times New Roman" w:cs="Times New Roman"/>
                          </w:rPr>
                        </w:pPr>
                        <w:r w:rsidRPr="001C7056">
                          <w:rPr>
                            <w:rFonts w:ascii="Times New Roman" w:hAnsi="Times New Roman" w:cs="Times New Roman"/>
                          </w:rPr>
                          <w:t>INT</w:t>
                        </w:r>
                      </w:p>
                    </w:tc>
                    <w:tc>
                      <w:tcPr>
                        <w:tcW w:w="1911" w:type="dxa"/>
                      </w:tcPr>
                      <w:p w:rsidR="00DC6F5C" w:rsidRPr="001C7056" w:rsidRDefault="00DC6F5C" w:rsidP="00AD5337">
                        <w:pPr>
                          <w:cnfStyle w:val="000000000000"/>
                          <w:rPr>
                            <w:rFonts w:ascii="Times New Roman" w:hAnsi="Times New Roman" w:cs="Times New Roman"/>
                          </w:rPr>
                        </w:pPr>
                        <w:r w:rsidRPr="001C7056">
                          <w:rPr>
                            <w:rFonts w:ascii="Times New Roman" w:hAnsi="Times New Roman" w:cs="Times New Roman"/>
                          </w:rPr>
                          <w:t xml:space="preserve"> .233</w:t>
                        </w:r>
                      </w:p>
                    </w:tc>
                    <w:tc>
                      <w:tcPr>
                        <w:tcW w:w="1708" w:type="dxa"/>
                      </w:tcPr>
                      <w:p w:rsidR="00DC6F5C" w:rsidRPr="001C7056" w:rsidRDefault="00DC6F5C" w:rsidP="00AD5337">
                        <w:pPr>
                          <w:cnfStyle w:val="000000000000"/>
                          <w:rPr>
                            <w:rFonts w:ascii="Times New Roman" w:hAnsi="Times New Roman" w:cs="Times New Roman"/>
                          </w:rPr>
                        </w:pPr>
                        <w:r w:rsidRPr="001C7056">
                          <w:rPr>
                            <w:rFonts w:ascii="Times New Roman" w:hAnsi="Times New Roman" w:cs="Times New Roman"/>
                          </w:rPr>
                          <w:t>.646</w:t>
                        </w:r>
                      </w:p>
                    </w:tc>
                    <w:tc>
                      <w:tcPr>
                        <w:tcW w:w="1427" w:type="dxa"/>
                      </w:tcPr>
                      <w:p w:rsidR="00DC6F5C" w:rsidRPr="001C7056" w:rsidRDefault="00DC6F5C" w:rsidP="00AD5337">
                        <w:pPr>
                          <w:cnfStyle w:val="000000000000"/>
                          <w:rPr>
                            <w:rFonts w:ascii="Times New Roman" w:hAnsi="Times New Roman" w:cs="Times New Roman"/>
                          </w:rPr>
                        </w:pPr>
                        <w:r w:rsidRPr="001C7056">
                          <w:rPr>
                            <w:rFonts w:ascii="Times New Roman" w:hAnsi="Times New Roman" w:cs="Times New Roman"/>
                          </w:rPr>
                          <w:t>.632</w:t>
                        </w:r>
                      </w:p>
                    </w:tc>
                    <w:tc>
                      <w:tcPr>
                        <w:tcW w:w="1522" w:type="dxa"/>
                      </w:tcPr>
                      <w:p w:rsidR="00DC6F5C" w:rsidRPr="001C7056" w:rsidRDefault="00DC6F5C" w:rsidP="00AD5337">
                        <w:pPr>
                          <w:cnfStyle w:val="000000000000"/>
                          <w:rPr>
                            <w:rFonts w:ascii="Times New Roman" w:hAnsi="Times New Roman" w:cs="Times New Roman"/>
                          </w:rPr>
                        </w:pPr>
                        <w:r w:rsidRPr="001C7056">
                          <w:rPr>
                            <w:rFonts w:ascii="Times New Roman" w:hAnsi="Times New Roman" w:cs="Times New Roman"/>
                          </w:rPr>
                          <w:t xml:space="preserve"> 2.58</w:t>
                        </w:r>
                      </w:p>
                    </w:tc>
                    <w:tc>
                      <w:tcPr>
                        <w:tcW w:w="1489" w:type="dxa"/>
                      </w:tcPr>
                      <w:p w:rsidR="00DC6F5C" w:rsidRPr="001C7056" w:rsidRDefault="00DC6F5C" w:rsidP="00AD5337">
                        <w:pPr>
                          <w:cnfStyle w:val="000000000000"/>
                          <w:rPr>
                            <w:rFonts w:ascii="Times New Roman" w:hAnsi="Times New Roman" w:cs="Times New Roman"/>
                          </w:rPr>
                        </w:pPr>
                        <w:r w:rsidRPr="001C7056">
                          <w:rPr>
                            <w:rFonts w:ascii="Times New Roman" w:hAnsi="Times New Roman" w:cs="Times New Roman"/>
                          </w:rPr>
                          <w:t>0.011***</w:t>
                        </w:r>
                      </w:p>
                    </w:tc>
                  </w:tr>
                </w:tbl>
                <w:p w:rsidR="00DC6F5C" w:rsidRPr="001C7056" w:rsidRDefault="00DC6F5C" w:rsidP="00446C83">
                  <w:pPr>
                    <w:rPr>
                      <w:rFonts w:ascii="Times New Roman" w:hAnsi="Times New Roman" w:cs="Times New Roman"/>
                    </w:rPr>
                  </w:pPr>
                  <w:r w:rsidRPr="001C7056">
                    <w:rPr>
                      <w:rFonts w:ascii="Times New Roman" w:hAnsi="Times New Roman" w:cs="Times New Roman"/>
                    </w:rPr>
                    <w:t xml:space="preserve">** </w:t>
                  </w:r>
                  <w:proofErr w:type="gramStart"/>
                  <w:r w:rsidRPr="001C7056">
                    <w:rPr>
                      <w:rFonts w:ascii="Times New Roman" w:hAnsi="Times New Roman" w:cs="Times New Roman"/>
                    </w:rPr>
                    <w:t>p</w:t>
                  </w:r>
                  <w:proofErr w:type="gramEnd"/>
                  <w:r w:rsidRPr="001C7056">
                    <w:rPr>
                      <w:rFonts w:ascii="Times New Roman" w:hAnsi="Times New Roman" w:cs="Times New Roman"/>
                    </w:rPr>
                    <w:t xml:space="preserve"> &lt; 0.001 *** p &lt;0.05</w:t>
                  </w:r>
                </w:p>
              </w:txbxContent>
            </v:textbox>
            <w10:wrap type="tight" anchorx="margin" anchory="margin"/>
          </v:shape>
        </w:pict>
      </w:r>
      <w:r w:rsidR="00BF37E0" w:rsidRPr="00C0553A">
        <w:tab/>
      </w:r>
      <w:r w:rsidR="002E4C98" w:rsidRPr="00C0553A">
        <w:t>R</w:t>
      </w:r>
      <w:r w:rsidR="00AD5337" w:rsidRPr="00C0553A">
        <w:t xml:space="preserve">espondent’s views clearly differed, their perceptions of the medium </w:t>
      </w:r>
      <w:proofErr w:type="gramStart"/>
      <w:r w:rsidR="00AD5337" w:rsidRPr="00C0553A">
        <w:t xml:space="preserve">as good source of relevant and timely information </w:t>
      </w:r>
      <w:r w:rsidR="002E4C98" w:rsidRPr="00C0553A">
        <w:t xml:space="preserve">was </w:t>
      </w:r>
      <w:r w:rsidR="00AD5337" w:rsidRPr="00C0553A">
        <w:t>somewhat negative with a mean score of 2.23</w:t>
      </w:r>
      <w:proofErr w:type="gramEnd"/>
      <w:r w:rsidR="00AD5337" w:rsidRPr="00C0553A">
        <w:t xml:space="preserve"> (n=103). Admittedly not as extreme as the values acr</w:t>
      </w:r>
      <w:r w:rsidR="002E4C98" w:rsidRPr="00C0553A">
        <w:t>oss both Irritation</w:t>
      </w:r>
      <w:r w:rsidR="00596B32" w:rsidRPr="00C0553A">
        <w:t xml:space="preserve"> and</w:t>
      </w:r>
      <w:r w:rsidR="00BF37E0" w:rsidRPr="00C0553A">
        <w:t xml:space="preserve"> </w:t>
      </w:r>
      <w:r w:rsidR="002E4C98" w:rsidRPr="00C0553A">
        <w:t xml:space="preserve">Entertainment constructs, but the lack of a statistically significant relationship with overall attitude is of some concern. </w:t>
      </w:r>
      <w:r w:rsidRPr="003E76AF">
        <w:rPr>
          <w:noProof/>
        </w:rPr>
        <w:pict>
          <v:shape id="_x0000_s1076" type="#_x0000_t202" style="position:absolute;left:0;text-align:left;margin-left:0;margin-top:180pt;width:459pt;height:126pt;z-index:251658240;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" filled="f" stroked="f">
            <v:path arrowok="t"/>
            <v:textbox>
              <w:txbxContent>
                <w:p w:rsidR="00DC6F5C" w:rsidRPr="001877EC" w:rsidRDefault="00DC6F5C" w:rsidP="002E4C98">
                  <w:pPr>
                    <w:pBdr>
                      <w:bottom w:val="single" w:sz="6" w:space="1" w:color="auto"/>
                    </w:pBdr>
                    <w:rPr>
                      <w:rFonts w:ascii="Times New Roman" w:hAnsi="Times New Roman" w:cs="Times New Roman"/>
                    </w:rPr>
                  </w:pPr>
                  <w:r w:rsidRPr="001877EC">
                    <w:rPr>
                      <w:rFonts w:ascii="Times New Roman" w:hAnsi="Times New Roman" w:cs="Times New Roman"/>
                      <w:b/>
                    </w:rPr>
                    <w:t xml:space="preserve">Table </w:t>
                  </w:r>
                  <w:r>
                    <w:rPr>
                      <w:rFonts w:ascii="Times New Roman" w:hAnsi="Times New Roman" w:cs="Times New Roman"/>
                      <w:b/>
                    </w:rPr>
                    <w:t>6</w:t>
                  </w:r>
                  <w:r w:rsidRPr="001877EC">
                    <w:rPr>
                      <w:rFonts w:ascii="Times New Roman" w:hAnsi="Times New Roman" w:cs="Times New Roman"/>
                      <w:b/>
                    </w:rPr>
                    <w:t>:  Confirmation of Hypotheses</w:t>
                  </w:r>
                </w:p>
                <w:p w:rsidR="00DC6F5C" w:rsidRPr="001877EC" w:rsidRDefault="00DC6F5C" w:rsidP="002E4C98">
                  <w:pPr>
                    <w:rPr>
                      <w:rFonts w:ascii="Times New Roman" w:hAnsi="Times New Roman" w:cs="Times New Roman"/>
                    </w:rPr>
                  </w:pPr>
                </w:p>
                <w:tbl>
                  <w:tblPr>
                    <w:tblStyle w:val="LightShading"/>
                    <w:tblW w:w="9935" w:type="dxa"/>
                    <w:tblLook w:val="04A0"/>
                  </w:tblPr>
                  <w:tblGrid>
                    <w:gridCol w:w="1530"/>
                    <w:gridCol w:w="2268"/>
                    <w:gridCol w:w="2410"/>
                    <w:gridCol w:w="236"/>
                    <w:gridCol w:w="2892"/>
                    <w:gridCol w:w="599"/>
                  </w:tblGrid>
                  <w:tr w:rsidR="00DC6F5C" w:rsidRPr="001877EC">
                    <w:trPr>
                      <w:gridAfter w:val="1"/>
                      <w:cnfStyle w:val="100000000000"/>
                      <w:wAfter w:w="599" w:type="dxa"/>
                      <w:trHeight w:val="271"/>
                    </w:trPr>
                    <w:tc>
                      <w:tcPr>
                        <w:cnfStyle w:val="001000000000"/>
                        <w:tcW w:w="1530" w:type="dxa"/>
                      </w:tcPr>
                      <w:p w:rsidR="00DC6F5C" w:rsidRPr="001877EC" w:rsidRDefault="00DC6F5C" w:rsidP="00AD5337">
                        <w:pPr>
                          <w:rPr>
                            <w:rFonts w:ascii="Times New Roman" w:hAnsi="Times New Roman" w:cs="Times New Roman"/>
                            <w:bCs w:val="0"/>
                          </w:rPr>
                        </w:pPr>
                        <w:proofErr w:type="spellStart"/>
                        <w:r w:rsidRPr="001877EC">
                          <w:rPr>
                            <w:rFonts w:ascii="Times New Roman" w:hAnsi="Times New Roman" w:cs="Times New Roman"/>
                            <w:bCs w:val="0"/>
                          </w:rPr>
                          <w:t>H</w:t>
                        </w:r>
                        <w:r w:rsidRPr="001877EC">
                          <w:rPr>
                            <w:rFonts w:ascii="Times New Roman" w:hAnsi="Times New Roman" w:cs="Times New Roman"/>
                            <w:bCs w:val="0"/>
                            <w:vertAlign w:val="subscript"/>
                          </w:rPr>
                          <w:t>x</w:t>
                        </w:r>
                        <w:proofErr w:type="spellEnd"/>
                      </w:p>
                    </w:tc>
                    <w:tc>
                      <w:tcPr>
                        <w:tcW w:w="2268" w:type="dxa"/>
                      </w:tcPr>
                      <w:p w:rsidR="00DC6F5C" w:rsidRPr="001877EC" w:rsidRDefault="00DC6F5C" w:rsidP="00AD5337">
                        <w:pPr>
                          <w:cnfStyle w:val="100000000000"/>
                          <w:rPr>
                            <w:rFonts w:ascii="Times New Roman" w:hAnsi="Times New Roman" w:cs="Times New Roman"/>
                            <w:bCs w:val="0"/>
                          </w:rPr>
                        </w:pPr>
                        <w:r w:rsidRPr="001877EC">
                          <w:rPr>
                            <w:rFonts w:ascii="Times New Roman" w:hAnsi="Times New Roman" w:cs="Times New Roman"/>
                            <w:bCs w:val="0"/>
                          </w:rPr>
                          <w:t>Path</w:t>
                        </w:r>
                      </w:p>
                    </w:tc>
                    <w:tc>
                      <w:tcPr>
                        <w:tcW w:w="2410" w:type="dxa"/>
                      </w:tcPr>
                      <w:p w:rsidR="00DC6F5C" w:rsidRPr="001877EC" w:rsidRDefault="00DC6F5C" w:rsidP="00AD5337">
                        <w:pPr>
                          <w:cnfStyle w:val="100000000000"/>
                          <w:rPr>
                            <w:rFonts w:ascii="Times New Roman" w:hAnsi="Times New Roman" w:cs="Times New Roman"/>
                          </w:rPr>
                        </w:pPr>
                        <w:r w:rsidRPr="001877EC">
                          <w:rPr>
                            <w:rFonts w:ascii="Times New Roman" w:hAnsi="Times New Roman" w:cs="Times New Roman"/>
                            <w:bCs w:val="0"/>
                          </w:rPr>
                          <w:t>Relationship</w:t>
                        </w:r>
                      </w:p>
                    </w:tc>
                    <w:tc>
                      <w:tcPr>
                        <w:tcW w:w="3128" w:type="dxa"/>
                        <w:gridSpan w:val="2"/>
                      </w:tcPr>
                      <w:p w:rsidR="00DC6F5C" w:rsidRPr="001877EC" w:rsidRDefault="00DC6F5C" w:rsidP="00AD5337">
                        <w:pPr>
                          <w:cnfStyle w:val="100000000000"/>
                          <w:rPr>
                            <w:rFonts w:ascii="Times New Roman" w:hAnsi="Times New Roman" w:cs="Times New Roman"/>
                          </w:rPr>
                        </w:pPr>
                        <w:r w:rsidRPr="001877EC">
                          <w:rPr>
                            <w:rFonts w:ascii="Times New Roman" w:hAnsi="Times New Roman" w:cs="Times New Roman"/>
                          </w:rPr>
                          <w:t>Confirmed</w:t>
                        </w:r>
                      </w:p>
                    </w:tc>
                  </w:tr>
                  <w:tr w:rsidR="00DC6F5C" w:rsidRPr="001877EC">
                    <w:trPr>
                      <w:cnfStyle w:val="000000100000"/>
                      <w:trHeight w:val="291"/>
                    </w:trPr>
                    <w:tc>
                      <w:tcPr>
                        <w:cnfStyle w:val="001000000000"/>
                        <w:tcW w:w="1530" w:type="dxa"/>
                      </w:tcPr>
                      <w:p w:rsidR="00DC6F5C" w:rsidRPr="001877EC" w:rsidRDefault="00DC6F5C">
                        <w:pPr>
                          <w:rPr>
                            <w:rFonts w:ascii="Times New Roman" w:hAnsi="Times New Roman" w:cs="Times New Roman"/>
                            <w:b w:val="0"/>
                          </w:rPr>
                        </w:pPr>
                        <w:r w:rsidRPr="001877EC">
                          <w:rPr>
                            <w:rFonts w:ascii="Times New Roman" w:hAnsi="Times New Roman" w:cs="Times New Roman"/>
                            <w:b w:val="0"/>
                            <w:sz w:val="20"/>
                            <w:szCs w:val="20"/>
                          </w:rPr>
                          <w:t>H</w:t>
                        </w:r>
                        <w:r w:rsidRPr="001877EC">
                          <w:rPr>
                            <w:rFonts w:ascii="Times New Roman" w:hAnsi="Times New Roman" w:cs="Times New Roman"/>
                            <w:b w:val="0"/>
                            <w:szCs w:val="20"/>
                            <w:vertAlign w:val="subscript"/>
                          </w:rPr>
                          <w:t>3</w:t>
                        </w:r>
                      </w:p>
                    </w:tc>
                    <w:tc>
                      <w:tcPr>
                        <w:tcW w:w="2268" w:type="dxa"/>
                      </w:tcPr>
                      <w:p w:rsidR="00DC6F5C" w:rsidRPr="001877EC" w:rsidRDefault="00DC6F5C">
                        <w:pPr>
                          <w:cnfStyle w:val="000000100000"/>
                          <w:rPr>
                            <w:rFonts w:ascii="Times New Roman" w:hAnsi="Times New Roman" w:cs="Times New Roman"/>
                          </w:rPr>
                        </w:pPr>
                        <w:r w:rsidRPr="001877EC">
                          <w:rPr>
                            <w:rFonts w:ascii="Times New Roman" w:hAnsi="Times New Roman" w:cs="Times New Roman"/>
                          </w:rPr>
                          <w:t>INFO    &gt; OA</w:t>
                        </w:r>
                      </w:p>
                    </w:tc>
                    <w:tc>
                      <w:tcPr>
                        <w:tcW w:w="2410" w:type="dxa"/>
                      </w:tcPr>
                      <w:p w:rsidR="00DC6F5C" w:rsidRPr="001877EC" w:rsidRDefault="00DC6F5C">
                        <w:pPr>
                          <w:cnfStyle w:val="000000100000"/>
                          <w:rPr>
                            <w:rFonts w:ascii="Times New Roman" w:hAnsi="Times New Roman" w:cs="Times New Roman"/>
                          </w:rPr>
                        </w:pPr>
                        <w:r w:rsidRPr="001877EC">
                          <w:rPr>
                            <w:rFonts w:ascii="Times New Roman" w:hAnsi="Times New Roman" w:cs="Times New Roman"/>
                          </w:rPr>
                          <w:t>Positive  (+)</w:t>
                        </w:r>
                      </w:p>
                    </w:tc>
                    <w:tc>
                      <w:tcPr>
                        <w:tcW w:w="236" w:type="dxa"/>
                      </w:tcPr>
                      <w:p w:rsidR="00DC6F5C" w:rsidRPr="001877EC" w:rsidRDefault="00DC6F5C">
                        <w:pPr>
                          <w:cnfStyle w:val="000000100000"/>
                          <w:rPr>
                            <w:rFonts w:ascii="Times New Roman" w:hAnsi="Times New Roman" w:cs="Times New Roman"/>
                          </w:rPr>
                        </w:pPr>
                      </w:p>
                    </w:tc>
                    <w:tc>
                      <w:tcPr>
                        <w:tcW w:w="3491" w:type="dxa"/>
                        <w:gridSpan w:val="2"/>
                      </w:tcPr>
                      <w:p w:rsidR="00DC6F5C" w:rsidRPr="001877EC" w:rsidRDefault="00DC6F5C" w:rsidP="00AD5337">
                        <w:pPr>
                          <w:cnfStyle w:val="000000100000"/>
                          <w:rPr>
                            <w:rFonts w:ascii="Times New Roman" w:hAnsi="Times New Roman" w:cs="Times New Roman"/>
                          </w:rPr>
                        </w:pPr>
                        <w:r w:rsidRPr="001877EC">
                          <w:rPr>
                            <w:rFonts w:ascii="Times New Roman" w:hAnsi="Times New Roman" w:cs="Times New Roman"/>
                          </w:rPr>
                          <w:t>(</w:t>
                        </w:r>
                        <w:r>
                          <w:rPr>
                            <w:rFonts w:ascii="Times New Roman" w:hAnsi="Times New Roman" w:cs="Times New Roman"/>
                          </w:rPr>
                          <w:t>X</w:t>
                        </w:r>
                        <w:r w:rsidRPr="001877EC">
                          <w:rPr>
                            <w:rFonts w:ascii="Times New Roman" w:hAnsi="Times New Roman" w:cs="Times New Roman"/>
                          </w:rPr>
                          <w:t>)</w:t>
                        </w:r>
                      </w:p>
                    </w:tc>
                  </w:tr>
                  <w:tr w:rsidR="00DC6F5C" w:rsidRPr="001877EC">
                    <w:trPr>
                      <w:trHeight w:val="291"/>
                    </w:trPr>
                    <w:tc>
                      <w:tcPr>
                        <w:cnfStyle w:val="001000000000"/>
                        <w:tcW w:w="1530" w:type="dxa"/>
                      </w:tcPr>
                      <w:p w:rsidR="00DC6F5C" w:rsidRPr="001877EC" w:rsidRDefault="00DC6F5C">
                        <w:pPr>
                          <w:rPr>
                            <w:rFonts w:ascii="Times New Roman" w:hAnsi="Times New Roman" w:cs="Times New Roman"/>
                            <w:b w:val="0"/>
                          </w:rPr>
                        </w:pPr>
                        <w:r w:rsidRPr="001877EC">
                          <w:rPr>
                            <w:rFonts w:ascii="Times New Roman" w:hAnsi="Times New Roman" w:cs="Times New Roman"/>
                            <w:b w:val="0"/>
                            <w:sz w:val="20"/>
                            <w:szCs w:val="20"/>
                          </w:rPr>
                          <w:t>H</w:t>
                        </w:r>
                        <w:r w:rsidRPr="001877EC">
                          <w:rPr>
                            <w:rFonts w:ascii="Times New Roman" w:hAnsi="Times New Roman" w:cs="Times New Roman"/>
                            <w:b w:val="0"/>
                            <w:szCs w:val="20"/>
                            <w:vertAlign w:val="subscript"/>
                          </w:rPr>
                          <w:t>4</w:t>
                        </w:r>
                      </w:p>
                    </w:tc>
                    <w:tc>
                      <w:tcPr>
                        <w:tcW w:w="2268" w:type="dxa"/>
                      </w:tcPr>
                      <w:p w:rsidR="00DC6F5C" w:rsidRPr="001877EC" w:rsidRDefault="00DC6F5C">
                        <w:pPr>
                          <w:cnfStyle w:val="000000000000"/>
                          <w:rPr>
                            <w:rFonts w:ascii="Times New Roman" w:hAnsi="Times New Roman" w:cs="Times New Roman"/>
                          </w:rPr>
                        </w:pPr>
                        <w:r w:rsidRPr="001877EC">
                          <w:rPr>
                            <w:rFonts w:ascii="Times New Roman" w:hAnsi="Times New Roman" w:cs="Times New Roman"/>
                          </w:rPr>
                          <w:t>ENT     &gt; OA</w:t>
                        </w:r>
                      </w:p>
                    </w:tc>
                    <w:tc>
                      <w:tcPr>
                        <w:tcW w:w="2410" w:type="dxa"/>
                      </w:tcPr>
                      <w:p w:rsidR="00DC6F5C" w:rsidRPr="001877EC" w:rsidRDefault="00DC6F5C">
                        <w:pPr>
                          <w:cnfStyle w:val="000000000000"/>
                          <w:rPr>
                            <w:rFonts w:ascii="Times New Roman" w:hAnsi="Times New Roman" w:cs="Times New Roman"/>
                          </w:rPr>
                        </w:pPr>
                        <w:r w:rsidRPr="001877EC">
                          <w:rPr>
                            <w:rFonts w:ascii="Times New Roman" w:hAnsi="Times New Roman" w:cs="Times New Roman"/>
                          </w:rPr>
                          <w:t>Positive  (+)</w:t>
                        </w:r>
                      </w:p>
                    </w:tc>
                    <w:tc>
                      <w:tcPr>
                        <w:tcW w:w="236" w:type="dxa"/>
                      </w:tcPr>
                      <w:p w:rsidR="00DC6F5C" w:rsidRPr="001877EC" w:rsidRDefault="00DC6F5C">
                        <w:pPr>
                          <w:cnfStyle w:val="000000000000"/>
                          <w:rPr>
                            <w:rFonts w:ascii="Times New Roman" w:hAnsi="Times New Roman" w:cs="Times New Roman"/>
                          </w:rPr>
                        </w:pPr>
                      </w:p>
                    </w:tc>
                    <w:tc>
                      <w:tcPr>
                        <w:tcW w:w="3491" w:type="dxa"/>
                        <w:gridSpan w:val="2"/>
                      </w:tcPr>
                      <w:p w:rsidR="00DC6F5C" w:rsidRPr="001877EC" w:rsidRDefault="00DC6F5C">
                        <w:pPr>
                          <w:cnfStyle w:val="000000000000"/>
                          <w:rPr>
                            <w:rFonts w:ascii="Times New Roman" w:hAnsi="Times New Roman" w:cs="Times New Roman"/>
                          </w:rPr>
                        </w:pPr>
                        <w:r w:rsidRPr="001877EC">
                          <w:rPr>
                            <w:rFonts w:ascii="Times New Roman" w:hAnsi="Times New Roman" w:cs="Times New Roman"/>
                          </w:rPr>
                          <w:t>(</w:t>
                        </w:r>
                        <w:r w:rsidRPr="001877EC">
                          <w:rPr>
                            <w:rFonts w:ascii="Lucida Grande" w:hAnsi="Lucida Grande" w:cs="Lucida Grande"/>
                          </w:rPr>
                          <w:t>✓</w:t>
                        </w:r>
                        <w:r w:rsidRPr="001877EC">
                          <w:rPr>
                            <w:rFonts w:ascii="Times New Roman" w:hAnsi="Times New Roman" w:cs="Times New Roman"/>
                          </w:rPr>
                          <w:t>)</w:t>
                        </w:r>
                      </w:p>
                    </w:tc>
                  </w:tr>
                  <w:tr w:rsidR="00DC6F5C" w:rsidRPr="001877EC">
                    <w:trPr>
                      <w:cnfStyle w:val="000000100000"/>
                      <w:trHeight w:val="271"/>
                    </w:trPr>
                    <w:tc>
                      <w:tcPr>
                        <w:cnfStyle w:val="001000000000"/>
                        <w:tcW w:w="1530" w:type="dxa"/>
                      </w:tcPr>
                      <w:p w:rsidR="00DC6F5C" w:rsidRPr="001877EC" w:rsidRDefault="00DC6F5C" w:rsidP="00AD5337">
                        <w:pPr>
                          <w:rPr>
                            <w:rFonts w:ascii="Times New Roman" w:hAnsi="Times New Roman" w:cs="Times New Roman"/>
                            <w:b w:val="0"/>
                          </w:rPr>
                        </w:pPr>
                        <w:r w:rsidRPr="001877EC">
                          <w:rPr>
                            <w:rFonts w:ascii="Times New Roman" w:hAnsi="Times New Roman" w:cs="Times New Roman"/>
                            <w:b w:val="0"/>
                            <w:sz w:val="20"/>
                            <w:szCs w:val="20"/>
                          </w:rPr>
                          <w:t>H</w:t>
                        </w:r>
                        <w:r w:rsidRPr="001877EC">
                          <w:rPr>
                            <w:rFonts w:ascii="Times New Roman" w:hAnsi="Times New Roman" w:cs="Times New Roman"/>
                            <w:b w:val="0"/>
                            <w:szCs w:val="20"/>
                            <w:vertAlign w:val="subscript"/>
                          </w:rPr>
                          <w:t>5</w:t>
                        </w:r>
                      </w:p>
                    </w:tc>
                    <w:tc>
                      <w:tcPr>
                        <w:tcW w:w="2268" w:type="dxa"/>
                      </w:tcPr>
                      <w:p w:rsidR="00DC6F5C" w:rsidRPr="001877EC" w:rsidRDefault="00DC6F5C">
                        <w:pPr>
                          <w:cnfStyle w:val="000000100000"/>
                          <w:rPr>
                            <w:rFonts w:ascii="Times New Roman" w:hAnsi="Times New Roman" w:cs="Times New Roman"/>
                          </w:rPr>
                        </w:pPr>
                        <w:r w:rsidRPr="001877EC">
                          <w:rPr>
                            <w:rFonts w:ascii="Times New Roman" w:hAnsi="Times New Roman" w:cs="Times New Roman"/>
                          </w:rPr>
                          <w:t>IRR      &gt; OA</w:t>
                        </w:r>
                      </w:p>
                    </w:tc>
                    <w:tc>
                      <w:tcPr>
                        <w:tcW w:w="2410" w:type="dxa"/>
                      </w:tcPr>
                      <w:p w:rsidR="00DC6F5C" w:rsidRPr="001877EC" w:rsidRDefault="00DC6F5C">
                        <w:pPr>
                          <w:cnfStyle w:val="000000100000"/>
                          <w:rPr>
                            <w:rFonts w:ascii="Times New Roman" w:hAnsi="Times New Roman" w:cs="Times New Roman"/>
                          </w:rPr>
                        </w:pPr>
                        <w:r w:rsidRPr="001877EC">
                          <w:rPr>
                            <w:rFonts w:ascii="Times New Roman" w:hAnsi="Times New Roman" w:cs="Times New Roman"/>
                          </w:rPr>
                          <w:t>Negative (-)</w:t>
                        </w:r>
                      </w:p>
                    </w:tc>
                    <w:tc>
                      <w:tcPr>
                        <w:tcW w:w="236" w:type="dxa"/>
                      </w:tcPr>
                      <w:p w:rsidR="00DC6F5C" w:rsidRPr="001877EC" w:rsidRDefault="00DC6F5C">
                        <w:pPr>
                          <w:cnfStyle w:val="000000100000"/>
                          <w:rPr>
                            <w:rFonts w:ascii="Times New Roman" w:hAnsi="Times New Roman" w:cs="Times New Roman"/>
                          </w:rPr>
                        </w:pPr>
                      </w:p>
                    </w:tc>
                    <w:tc>
                      <w:tcPr>
                        <w:tcW w:w="3491" w:type="dxa"/>
                        <w:gridSpan w:val="2"/>
                      </w:tcPr>
                      <w:p w:rsidR="00DC6F5C" w:rsidRPr="001877EC" w:rsidRDefault="00DC6F5C">
                        <w:pPr>
                          <w:cnfStyle w:val="000000100000"/>
                          <w:rPr>
                            <w:rFonts w:ascii="Times New Roman" w:hAnsi="Times New Roman" w:cs="Times New Roman"/>
                          </w:rPr>
                        </w:pPr>
                        <w:r w:rsidRPr="001877EC">
                          <w:rPr>
                            <w:rFonts w:ascii="Times New Roman" w:hAnsi="Times New Roman" w:cs="Times New Roman"/>
                          </w:rPr>
                          <w:t>(</w:t>
                        </w:r>
                        <w:r w:rsidRPr="001877EC">
                          <w:rPr>
                            <w:rFonts w:ascii="Lucida Grande" w:hAnsi="Lucida Grande" w:cs="Lucida Grande"/>
                          </w:rPr>
                          <w:t>✓</w:t>
                        </w:r>
                        <w:r w:rsidRPr="001877EC">
                          <w:rPr>
                            <w:rFonts w:ascii="Times New Roman" w:hAnsi="Times New Roman" w:cs="Times New Roman"/>
                          </w:rPr>
                          <w:t>)</w:t>
                        </w:r>
                      </w:p>
                    </w:tc>
                  </w:tr>
                  <w:tr w:rsidR="00DC6F5C" w:rsidRPr="001877EC">
                    <w:trPr>
                      <w:trHeight w:val="271"/>
                    </w:trPr>
                    <w:tc>
                      <w:tcPr>
                        <w:cnfStyle w:val="001000000000"/>
                        <w:tcW w:w="1530" w:type="dxa"/>
                      </w:tcPr>
                      <w:p w:rsidR="00DC6F5C" w:rsidRPr="001877EC" w:rsidRDefault="00DC6F5C">
                        <w:pPr>
                          <w:rPr>
                            <w:rFonts w:ascii="Times New Roman" w:hAnsi="Times New Roman" w:cs="Times New Roman"/>
                            <w:b w:val="0"/>
                          </w:rPr>
                        </w:pPr>
                        <w:r w:rsidRPr="001877EC">
                          <w:rPr>
                            <w:rFonts w:ascii="Times New Roman" w:hAnsi="Times New Roman" w:cs="Times New Roman"/>
                            <w:b w:val="0"/>
                            <w:sz w:val="20"/>
                            <w:szCs w:val="20"/>
                          </w:rPr>
                          <w:t>H</w:t>
                        </w:r>
                        <w:r w:rsidRPr="001877EC">
                          <w:rPr>
                            <w:rFonts w:ascii="Times New Roman" w:hAnsi="Times New Roman" w:cs="Times New Roman"/>
                            <w:b w:val="0"/>
                            <w:szCs w:val="20"/>
                            <w:vertAlign w:val="subscript"/>
                          </w:rPr>
                          <w:t>6</w:t>
                        </w:r>
                      </w:p>
                    </w:tc>
                    <w:tc>
                      <w:tcPr>
                        <w:tcW w:w="2268" w:type="dxa"/>
                      </w:tcPr>
                      <w:p w:rsidR="00DC6F5C" w:rsidRPr="001877EC" w:rsidRDefault="00DC6F5C">
                        <w:pPr>
                          <w:cnfStyle w:val="000000000000"/>
                          <w:rPr>
                            <w:rFonts w:ascii="Times New Roman" w:hAnsi="Times New Roman" w:cs="Times New Roman"/>
                          </w:rPr>
                        </w:pPr>
                        <w:r w:rsidRPr="001877EC">
                          <w:rPr>
                            <w:rFonts w:ascii="Times New Roman" w:hAnsi="Times New Roman" w:cs="Times New Roman"/>
                          </w:rPr>
                          <w:t>CRED  &gt; OA</w:t>
                        </w:r>
                      </w:p>
                    </w:tc>
                    <w:tc>
                      <w:tcPr>
                        <w:tcW w:w="2410" w:type="dxa"/>
                      </w:tcPr>
                      <w:p w:rsidR="00DC6F5C" w:rsidRPr="001877EC" w:rsidRDefault="00DC6F5C">
                        <w:pPr>
                          <w:cnfStyle w:val="000000000000"/>
                          <w:rPr>
                            <w:rFonts w:ascii="Times New Roman" w:hAnsi="Times New Roman" w:cs="Times New Roman"/>
                          </w:rPr>
                        </w:pPr>
                        <w:r w:rsidRPr="001877EC">
                          <w:rPr>
                            <w:rFonts w:ascii="Times New Roman" w:hAnsi="Times New Roman" w:cs="Times New Roman"/>
                          </w:rPr>
                          <w:t>Positive  (+)</w:t>
                        </w:r>
                      </w:p>
                    </w:tc>
                    <w:tc>
                      <w:tcPr>
                        <w:tcW w:w="236" w:type="dxa"/>
                      </w:tcPr>
                      <w:p w:rsidR="00DC6F5C" w:rsidRPr="001877EC" w:rsidRDefault="00DC6F5C">
                        <w:pPr>
                          <w:cnfStyle w:val="000000000000"/>
                          <w:rPr>
                            <w:rFonts w:ascii="Times New Roman" w:hAnsi="Times New Roman" w:cs="Times New Roman"/>
                          </w:rPr>
                        </w:pPr>
                      </w:p>
                    </w:tc>
                    <w:tc>
                      <w:tcPr>
                        <w:tcW w:w="3491" w:type="dxa"/>
                        <w:gridSpan w:val="2"/>
                      </w:tcPr>
                      <w:p w:rsidR="00DC6F5C" w:rsidRPr="001877EC" w:rsidRDefault="00DC6F5C">
                        <w:pPr>
                          <w:cnfStyle w:val="000000000000"/>
                          <w:rPr>
                            <w:rFonts w:ascii="Times New Roman" w:hAnsi="Times New Roman" w:cs="Times New Roman"/>
                          </w:rPr>
                        </w:pPr>
                        <w:r w:rsidRPr="001877EC">
                          <w:rPr>
                            <w:rFonts w:ascii="Times New Roman" w:hAnsi="Times New Roman" w:cs="Times New Roman"/>
                          </w:rPr>
                          <w:t>(</w:t>
                        </w:r>
                        <w:r w:rsidRPr="001877EC">
                          <w:rPr>
                            <w:rFonts w:ascii="Lucida Grande" w:hAnsi="Lucida Grande" w:cs="Lucida Grande"/>
                          </w:rPr>
                          <w:t>✓</w:t>
                        </w:r>
                        <w:r w:rsidRPr="001877EC">
                          <w:rPr>
                            <w:rFonts w:ascii="Times New Roman" w:hAnsi="Times New Roman" w:cs="Times New Roman"/>
                          </w:rPr>
                          <w:t>)</w:t>
                        </w:r>
                      </w:p>
                    </w:tc>
                  </w:tr>
                  <w:tr w:rsidR="00DC6F5C" w:rsidRPr="001877EC">
                    <w:trPr>
                      <w:cnfStyle w:val="000000100000"/>
                      <w:trHeight w:val="291"/>
                    </w:trPr>
                    <w:tc>
                      <w:tcPr>
                        <w:cnfStyle w:val="001000000000"/>
                        <w:tcW w:w="1530" w:type="dxa"/>
                      </w:tcPr>
                      <w:p w:rsidR="00DC6F5C" w:rsidRPr="001877EC" w:rsidRDefault="00DC6F5C">
                        <w:pPr>
                          <w:rPr>
                            <w:rFonts w:ascii="Times New Roman" w:hAnsi="Times New Roman" w:cs="Times New Roman"/>
                            <w:b w:val="0"/>
                          </w:rPr>
                        </w:pPr>
                        <w:r w:rsidRPr="001877EC">
                          <w:rPr>
                            <w:rFonts w:ascii="Times New Roman" w:hAnsi="Times New Roman" w:cs="Times New Roman"/>
                            <w:b w:val="0"/>
                            <w:sz w:val="20"/>
                            <w:szCs w:val="20"/>
                          </w:rPr>
                          <w:t>H</w:t>
                        </w:r>
                        <w:r w:rsidRPr="001877EC">
                          <w:rPr>
                            <w:rFonts w:ascii="Times New Roman" w:hAnsi="Times New Roman" w:cs="Times New Roman"/>
                            <w:b w:val="0"/>
                            <w:szCs w:val="20"/>
                            <w:vertAlign w:val="subscript"/>
                          </w:rPr>
                          <w:t>7</w:t>
                        </w:r>
                      </w:p>
                    </w:tc>
                    <w:tc>
                      <w:tcPr>
                        <w:tcW w:w="2268" w:type="dxa"/>
                      </w:tcPr>
                      <w:p w:rsidR="00DC6F5C" w:rsidRPr="001877EC" w:rsidRDefault="00DC6F5C">
                        <w:pPr>
                          <w:cnfStyle w:val="000000100000"/>
                          <w:rPr>
                            <w:rFonts w:ascii="Times New Roman" w:hAnsi="Times New Roman" w:cs="Times New Roman"/>
                          </w:rPr>
                        </w:pPr>
                        <w:r w:rsidRPr="001877EC">
                          <w:rPr>
                            <w:rFonts w:ascii="Times New Roman" w:hAnsi="Times New Roman" w:cs="Times New Roman"/>
                          </w:rPr>
                          <w:t xml:space="preserve">INT      &gt; </w:t>
                        </w:r>
                        <w:proofErr w:type="gramStart"/>
                        <w:r w:rsidRPr="001877EC">
                          <w:rPr>
                            <w:rFonts w:ascii="Times New Roman" w:hAnsi="Times New Roman" w:cs="Times New Roman"/>
                          </w:rPr>
                          <w:t xml:space="preserve">OA    </w:t>
                        </w:r>
                        <w:proofErr w:type="gramEnd"/>
                      </w:p>
                    </w:tc>
                    <w:tc>
                      <w:tcPr>
                        <w:tcW w:w="2410" w:type="dxa"/>
                      </w:tcPr>
                      <w:p w:rsidR="00DC6F5C" w:rsidRPr="001877EC" w:rsidRDefault="00DC6F5C">
                        <w:pPr>
                          <w:cnfStyle w:val="000000100000"/>
                          <w:rPr>
                            <w:rFonts w:ascii="Times New Roman" w:hAnsi="Times New Roman" w:cs="Times New Roman"/>
                          </w:rPr>
                        </w:pPr>
                        <w:r w:rsidRPr="001877EC">
                          <w:rPr>
                            <w:rFonts w:ascii="Times New Roman" w:hAnsi="Times New Roman" w:cs="Times New Roman"/>
                          </w:rPr>
                          <w:t>Positive  (+)</w:t>
                        </w:r>
                      </w:p>
                    </w:tc>
                    <w:tc>
                      <w:tcPr>
                        <w:tcW w:w="236" w:type="dxa"/>
                      </w:tcPr>
                      <w:p w:rsidR="00DC6F5C" w:rsidRPr="001877EC" w:rsidRDefault="00DC6F5C">
                        <w:pPr>
                          <w:cnfStyle w:val="000000100000"/>
                          <w:rPr>
                            <w:rFonts w:ascii="Times New Roman" w:hAnsi="Times New Roman" w:cs="Times New Roman"/>
                          </w:rPr>
                        </w:pPr>
                      </w:p>
                    </w:tc>
                    <w:tc>
                      <w:tcPr>
                        <w:tcW w:w="3491" w:type="dxa"/>
                        <w:gridSpan w:val="2"/>
                      </w:tcPr>
                      <w:p w:rsidR="00DC6F5C" w:rsidRPr="001877EC" w:rsidRDefault="00DC6F5C">
                        <w:pPr>
                          <w:cnfStyle w:val="000000100000"/>
                          <w:rPr>
                            <w:rFonts w:ascii="Times New Roman" w:hAnsi="Times New Roman" w:cs="Times New Roman"/>
                          </w:rPr>
                        </w:pPr>
                        <w:r w:rsidRPr="001877EC">
                          <w:rPr>
                            <w:rFonts w:ascii="Times New Roman" w:hAnsi="Times New Roman" w:cs="Times New Roman"/>
                          </w:rPr>
                          <w:t>(</w:t>
                        </w:r>
                        <w:r w:rsidRPr="001877EC">
                          <w:rPr>
                            <w:rFonts w:ascii="Lucida Grande" w:hAnsi="Lucida Grande" w:cs="Lucida Grande"/>
                          </w:rPr>
                          <w:t>✓</w:t>
                        </w:r>
                        <w:r w:rsidRPr="001877EC">
                          <w:rPr>
                            <w:rFonts w:ascii="Times New Roman" w:hAnsi="Times New Roman" w:cs="Times New Roman"/>
                          </w:rPr>
                          <w:t>)</w:t>
                        </w:r>
                      </w:p>
                    </w:tc>
                  </w:tr>
                </w:tbl>
                <w:p w:rsidR="00DC6F5C" w:rsidRPr="00E336B3" w:rsidRDefault="00DC6F5C" w:rsidP="002E4C98">
                  <w:pPr>
                    <w:rPr>
                      <w:rFonts w:ascii="Helvetica" w:hAnsi="Helvetica"/>
                      <w:sz w:val="20"/>
                      <w:szCs w:val="20"/>
                    </w:rPr>
                  </w:pPr>
                </w:p>
              </w:txbxContent>
            </v:textbox>
            <w10:wrap type="tight" anchorx="margin" anchory="margin"/>
          </v:shape>
        </w:pict>
      </w:r>
      <w:r w:rsidR="002E4C98" w:rsidRPr="00C0553A">
        <w:t>Crucially as a construct attitude towards advertising is a function of affective and cognitive components (Lutz 1985), both affective (Entertainment, Irritation) and cognitive (</w:t>
      </w:r>
      <w:proofErr w:type="spellStart"/>
      <w:r w:rsidR="002E4C98" w:rsidRPr="00C0553A">
        <w:t>Informativeness</w:t>
      </w:r>
      <w:proofErr w:type="spellEnd"/>
      <w:r w:rsidR="002E4C98" w:rsidRPr="00C0553A">
        <w:t>) experiences with advertising contribute to an individual’s judgment of advertising (</w:t>
      </w:r>
      <w:proofErr w:type="spellStart"/>
      <w:r w:rsidR="002E4C98" w:rsidRPr="00C0553A">
        <w:t>DuCoffee</w:t>
      </w:r>
      <w:proofErr w:type="spellEnd"/>
      <w:r w:rsidR="002E4C98" w:rsidRPr="00C0553A">
        <w:t xml:space="preserve"> 1996; Schlosser et al.1999; Wang and Sun 2010</w:t>
      </w:r>
      <w:r w:rsidR="002E4C98" w:rsidRPr="00C0553A">
        <w:rPr>
          <w:i/>
        </w:rPr>
        <w:t>).</w:t>
      </w:r>
      <w:r w:rsidR="002E4C98" w:rsidRPr="00C0553A">
        <w:t xml:space="preserve"> Thus, as the core cognitive attitudinal antecedent, </w:t>
      </w:r>
      <w:proofErr w:type="spellStart"/>
      <w:r w:rsidR="002E4C98" w:rsidRPr="00C0553A">
        <w:t>Informativeness</w:t>
      </w:r>
      <w:proofErr w:type="spellEnd"/>
      <w:r w:rsidR="002E4C98" w:rsidRPr="00C0553A">
        <w:t xml:space="preserve"> has a distinct advantage in attitude formation as the central route of processing differs to that of Irritation and Entertainment – both peripheral. While operating simultaneously, in recent studies cognitive processing has been shown to be more significant to the attitude formation process than affective (Hwang et al. 2011).  As such, the importance of the </w:t>
      </w:r>
      <w:proofErr w:type="spellStart"/>
      <w:r w:rsidR="002E4C98" w:rsidRPr="00C0553A">
        <w:t>Informativeness</w:t>
      </w:r>
      <w:proofErr w:type="spellEnd"/>
      <w:r w:rsidR="002E4C98" w:rsidRPr="00C0553A">
        <w:t xml:space="preserve"> construct is identified as an area requiring further research to ascertain the cause for low perceptions. </w:t>
      </w:r>
    </w:p>
    <w:p w:rsidR="00AD5337" w:rsidRPr="00C0553A" w:rsidRDefault="00AD5337" w:rsidP="00826AF8">
      <w:pPr>
        <w:ind w:right="610"/>
        <w:jc w:val="both"/>
      </w:pPr>
    </w:p>
    <w:p w:rsidR="00AD5337" w:rsidRPr="00C0553A" w:rsidRDefault="00AD5337" w:rsidP="00826AF8">
      <w:pPr>
        <w:ind w:right="610"/>
        <w:jc w:val="both"/>
        <w:rPr>
          <w:b/>
        </w:rPr>
      </w:pPr>
      <w:r w:rsidRPr="00C0553A">
        <w:rPr>
          <w:b/>
        </w:rPr>
        <w:t>H</w:t>
      </w:r>
      <w:r w:rsidRPr="00C0553A">
        <w:rPr>
          <w:b/>
          <w:vertAlign w:val="subscript"/>
        </w:rPr>
        <w:t>4</w:t>
      </w:r>
      <w:r w:rsidRPr="00C0553A">
        <w:rPr>
          <w:b/>
        </w:rPr>
        <w:tab/>
      </w:r>
      <w:r w:rsidRPr="00C0553A">
        <w:rPr>
          <w:b/>
          <w:i/>
        </w:rPr>
        <w:t>Entertainment</w:t>
      </w:r>
    </w:p>
    <w:p w:rsidR="00AD5337" w:rsidRPr="00C0553A" w:rsidRDefault="002E4C98" w:rsidP="00381311">
      <w:pPr>
        <w:ind w:right="43"/>
        <w:jc w:val="both"/>
      </w:pPr>
      <w:r w:rsidRPr="00C0553A">
        <w:t>As a construct, E</w:t>
      </w:r>
      <w:r w:rsidR="00AD5337" w:rsidRPr="00C0553A">
        <w:t xml:space="preserve">ntertainment proved to hold the strongest </w:t>
      </w:r>
      <w:r w:rsidR="00AD5337" w:rsidRPr="00C0553A">
        <w:rPr>
          <w:i/>
        </w:rPr>
        <w:t>positive</w:t>
      </w:r>
      <w:r w:rsidR="00AD5337" w:rsidRPr="00C0553A">
        <w:t xml:space="preserve"> correlation with overall attitude (</w:t>
      </w:r>
      <w:proofErr w:type="gramStart"/>
      <w:r w:rsidR="00AD5337" w:rsidRPr="00C0553A">
        <w:rPr>
          <w:i/>
        </w:rPr>
        <w:t>r</w:t>
      </w:r>
      <w:r w:rsidR="00AD5337" w:rsidRPr="00C0553A">
        <w:t>(</w:t>
      </w:r>
      <w:proofErr w:type="gramEnd"/>
      <w:r w:rsidR="00AD5337" w:rsidRPr="00C0553A">
        <w:t xml:space="preserve">101) = .680, </w:t>
      </w:r>
      <w:r w:rsidR="00AD5337" w:rsidRPr="00C0553A">
        <w:rPr>
          <w:i/>
        </w:rPr>
        <w:t xml:space="preserve">p </w:t>
      </w:r>
      <w:r w:rsidR="00AD5337" w:rsidRPr="00C0553A">
        <w:t>&lt; .01), explaining 11% of the total variance in respondents</w:t>
      </w:r>
      <w:r w:rsidRPr="00C0553A">
        <w:t>’</w:t>
      </w:r>
      <w:r w:rsidR="00AD5337" w:rsidRPr="00C0553A">
        <w:t xml:space="preserve"> overall attitude. </w:t>
      </w:r>
      <w:r w:rsidRPr="00C0553A">
        <w:t xml:space="preserve"> </w:t>
      </w:r>
      <w:r w:rsidR="00AD5337" w:rsidRPr="00C0553A">
        <w:t xml:space="preserve">As already outlined Irritation proved to be the strongest predictor of attitude and somewhat explaining as to why perceptions of entertainment value were lower than expected, Entertainment usually </w:t>
      </w:r>
      <w:r w:rsidRPr="00C0553A">
        <w:t xml:space="preserve">being </w:t>
      </w:r>
      <w:r w:rsidR="00AD5337" w:rsidRPr="00C0553A">
        <w:t xml:space="preserve">one of the central drivers of attitude (Tsang et al. 2004, Bauer et al. 2005; </w:t>
      </w:r>
      <w:proofErr w:type="spellStart"/>
      <w:r w:rsidR="00AD5337" w:rsidRPr="00C0553A">
        <w:t>Haghirian</w:t>
      </w:r>
      <w:proofErr w:type="spellEnd"/>
      <w:r w:rsidR="00AD5337" w:rsidRPr="00C0553A">
        <w:t xml:space="preserve"> et al. 2005; </w:t>
      </w:r>
      <w:proofErr w:type="spellStart"/>
      <w:r w:rsidR="00AD5337" w:rsidRPr="00C0553A">
        <w:t>Choi</w:t>
      </w:r>
      <w:proofErr w:type="spellEnd"/>
      <w:r w:rsidR="00AD5337" w:rsidRPr="00C0553A">
        <w:t xml:space="preserve"> et al</w:t>
      </w:r>
      <w:r w:rsidR="00AD5337" w:rsidRPr="00C0553A">
        <w:rPr>
          <w:i/>
        </w:rPr>
        <w:t>.</w:t>
      </w:r>
      <w:r w:rsidR="00AD5337" w:rsidRPr="00C0553A">
        <w:t xml:space="preserve"> 2008). </w:t>
      </w:r>
      <w:r w:rsidRPr="00C0553A">
        <w:t xml:space="preserve"> </w:t>
      </w:r>
      <w:r w:rsidR="00AD5337" w:rsidRPr="00C0553A">
        <w:t xml:space="preserve">Given the magnitude of the negatively correlated construct of Irritation, one would expect that </w:t>
      </w:r>
      <w:r w:rsidR="00DD6880" w:rsidRPr="00C0553A">
        <w:t>an irritating ad</w:t>
      </w:r>
      <w:r w:rsidR="00AD5337" w:rsidRPr="00C0553A">
        <w:t xml:space="preserve"> would produce a dampening effect on its entertainment potential (Bracket and Carr 2001). </w:t>
      </w:r>
    </w:p>
    <w:p w:rsidR="00AD5337" w:rsidRPr="00C0553A" w:rsidRDefault="00DD6880" w:rsidP="00381311">
      <w:pPr>
        <w:ind w:right="43" w:firstLine="720"/>
        <w:jc w:val="both"/>
      </w:pPr>
      <w:r w:rsidRPr="00C0553A">
        <w:t>Advertising practitioners</w:t>
      </w:r>
      <w:r w:rsidR="00AD5337" w:rsidRPr="00C0553A">
        <w:t xml:space="preserve"> must initially address the current negative perceptions surrounding in-app advertising as </w:t>
      </w:r>
      <w:proofErr w:type="gramStart"/>
      <w:r w:rsidR="00AD5337" w:rsidRPr="00C0553A">
        <w:t>a</w:t>
      </w:r>
      <w:proofErr w:type="gramEnd"/>
      <w:r w:rsidR="00AD5337" w:rsidRPr="00C0553A">
        <w:t xml:space="preserve"> irritating medium. </w:t>
      </w:r>
      <w:r w:rsidRPr="00C0553A">
        <w:t xml:space="preserve"> </w:t>
      </w:r>
      <w:r w:rsidR="00AD5337" w:rsidRPr="00C0553A">
        <w:t>However as a key attitudinal antecedent Entertainment should not be discounted, the relative difference in correlation and statistical weighting between Irritation is of miniscule proportion  (</w:t>
      </w:r>
      <w:proofErr w:type="gramStart"/>
      <w:r w:rsidR="00AD5337" w:rsidRPr="00C0553A">
        <w:rPr>
          <w:i/>
        </w:rPr>
        <w:t>r</w:t>
      </w:r>
      <w:r w:rsidR="00AD5337" w:rsidRPr="00C0553A">
        <w:t>(</w:t>
      </w:r>
      <w:proofErr w:type="gramEnd"/>
      <w:r w:rsidR="00AD5337" w:rsidRPr="00C0553A">
        <w:t xml:space="preserve">101) = .-689, </w:t>
      </w:r>
      <w:r w:rsidR="00AD5337" w:rsidRPr="00C0553A">
        <w:rPr>
          <w:i/>
        </w:rPr>
        <w:t xml:space="preserve">p </w:t>
      </w:r>
      <w:r w:rsidR="00AD5337" w:rsidRPr="00C0553A">
        <w:t xml:space="preserve">&lt; .01). </w:t>
      </w:r>
      <w:r w:rsidRPr="00C0553A">
        <w:t xml:space="preserve"> </w:t>
      </w:r>
      <w:r w:rsidR="00AD5337" w:rsidRPr="00C0553A">
        <w:t xml:space="preserve">Crucially, and in line with the findings of Tsang et al. (2004), Okazaki (2004), Bauer et al. (2005) and </w:t>
      </w:r>
      <w:proofErr w:type="spellStart"/>
      <w:r w:rsidR="00AD5337" w:rsidRPr="00C0553A">
        <w:t>Choi</w:t>
      </w:r>
      <w:proofErr w:type="spellEnd"/>
      <w:r w:rsidR="00AD5337" w:rsidRPr="00C0553A">
        <w:t xml:space="preserve"> et al. (2008), within the present study the construct has still been identified as the most potent antecedent in shaping</w:t>
      </w:r>
      <w:r w:rsidR="00AD5337" w:rsidRPr="00C0553A">
        <w:rPr>
          <w:i/>
        </w:rPr>
        <w:t xml:space="preserve"> </w:t>
      </w:r>
      <w:r w:rsidR="00AD5337" w:rsidRPr="00C0553A">
        <w:t xml:space="preserve">positive attitudes. </w:t>
      </w:r>
      <w:r w:rsidR="00596B32" w:rsidRPr="00C0553A">
        <w:t xml:space="preserve"> </w:t>
      </w:r>
      <w:r w:rsidR="00AD5337" w:rsidRPr="00C0553A">
        <w:t xml:space="preserve">As such enhancing the perceived Entertainment of </w:t>
      </w:r>
      <w:proofErr w:type="gramStart"/>
      <w:r w:rsidR="00AD5337" w:rsidRPr="00C0553A">
        <w:t>m-advertising</w:t>
      </w:r>
      <w:proofErr w:type="gramEnd"/>
      <w:r w:rsidR="00AD5337" w:rsidRPr="00C0553A">
        <w:t xml:space="preserve"> should be of paramount importance, sample respondents currently perceive the medium as offering little entertainment value. In fact, such were the negative evaluation, as can be observed from the individual and aggregate summary of the perceptual statements in Table 1, Entertainment has the lowest aggregate mean value across all construct items. </w:t>
      </w:r>
      <w:r w:rsidRPr="00C0553A">
        <w:t xml:space="preserve"> </w:t>
      </w:r>
      <w:r w:rsidR="00AD5337" w:rsidRPr="00C0553A">
        <w:t xml:space="preserve">Of considerable concern, the more consumers perceive in-app advertising to be enjoyable, pleasing, fun to use and interesting, the formation of positive attitudes will ensue and crucially their behavioural intention to interact will strengthen (Richard and </w:t>
      </w:r>
      <w:proofErr w:type="spellStart"/>
      <w:r w:rsidR="00AD5337" w:rsidRPr="00C0553A">
        <w:t>Meuli</w:t>
      </w:r>
      <w:proofErr w:type="spellEnd"/>
      <w:r w:rsidR="00AD5337" w:rsidRPr="00C0553A">
        <w:t xml:space="preserve"> 2013). The same linkage cannot be said for Irritation even if successful mitigation strategies were implemented. </w:t>
      </w:r>
    </w:p>
    <w:p w:rsidR="00AD5337" w:rsidRPr="00C0553A" w:rsidRDefault="00AD5337" w:rsidP="00826AF8">
      <w:pPr>
        <w:ind w:right="610"/>
        <w:jc w:val="both"/>
      </w:pPr>
    </w:p>
    <w:p w:rsidR="00AD5337" w:rsidRPr="00C0553A" w:rsidRDefault="00AD5337" w:rsidP="00826AF8">
      <w:pPr>
        <w:ind w:right="610"/>
        <w:jc w:val="both"/>
        <w:rPr>
          <w:b/>
        </w:rPr>
      </w:pPr>
      <w:r w:rsidRPr="00C0553A">
        <w:rPr>
          <w:b/>
        </w:rPr>
        <w:t>H</w:t>
      </w:r>
      <w:r w:rsidRPr="00C0553A">
        <w:rPr>
          <w:b/>
          <w:vertAlign w:val="subscript"/>
        </w:rPr>
        <w:t>5</w:t>
      </w:r>
      <w:r w:rsidRPr="00C0553A">
        <w:rPr>
          <w:b/>
          <w:vertAlign w:val="subscript"/>
        </w:rPr>
        <w:tab/>
      </w:r>
      <w:r w:rsidRPr="00C0553A">
        <w:rPr>
          <w:b/>
          <w:i/>
        </w:rPr>
        <w:t>Irritation</w:t>
      </w:r>
    </w:p>
    <w:p w:rsidR="00596B32" w:rsidRPr="00C0553A" w:rsidRDefault="00AD5337" w:rsidP="00381311">
      <w:pPr>
        <w:tabs>
          <w:tab w:val="left" w:pos="9072"/>
        </w:tabs>
        <w:ind w:right="43"/>
        <w:jc w:val="both"/>
      </w:pPr>
      <w:r w:rsidRPr="00C0553A">
        <w:t>In line with the previous literature, as a construct Irritation was hypothesised to hold a negative influence on respondents</w:t>
      </w:r>
      <w:r w:rsidR="00DD6880" w:rsidRPr="00C0553A">
        <w:t>’</w:t>
      </w:r>
      <w:r w:rsidRPr="00C0553A">
        <w:t xml:space="preserve"> overall attitude towards in-app </w:t>
      </w:r>
      <w:proofErr w:type="gramStart"/>
      <w:r w:rsidRPr="00C0553A">
        <w:t>m-advertising</w:t>
      </w:r>
      <w:proofErr w:type="gramEnd"/>
      <w:r w:rsidRPr="00C0553A">
        <w:t xml:space="preserve">. </w:t>
      </w:r>
      <w:r w:rsidR="00DD6880" w:rsidRPr="00C0553A">
        <w:t xml:space="preserve"> </w:t>
      </w:r>
      <w:r w:rsidRPr="00C0553A">
        <w:t xml:space="preserve">The results of the analysis subsequently confirmed the hypothesis, Irritation identified as the most potent attitudinal antecedent within the correlation and regression analysis </w:t>
      </w:r>
      <w:proofErr w:type="gramStart"/>
      <w:r w:rsidRPr="00C0553A">
        <w:t xml:space="preserve">( </w:t>
      </w:r>
      <w:r w:rsidRPr="00C0553A">
        <w:rPr>
          <w:i/>
        </w:rPr>
        <w:t>r</w:t>
      </w:r>
      <w:proofErr w:type="gramEnd"/>
      <w:r w:rsidRPr="00C0553A">
        <w:t xml:space="preserve">(101) = .-689, </w:t>
      </w:r>
      <w:r w:rsidRPr="00C0553A">
        <w:rPr>
          <w:i/>
        </w:rPr>
        <w:t xml:space="preserve">p </w:t>
      </w:r>
      <w:r w:rsidRPr="00C0553A">
        <w:t>&lt; .01)</w:t>
      </w:r>
      <w:r w:rsidR="00596B32" w:rsidRPr="00C0553A">
        <w:t xml:space="preserve">.  </w:t>
      </w:r>
      <w:r w:rsidR="00DD6880" w:rsidRPr="00C0553A">
        <w:t>These results</w:t>
      </w:r>
      <w:r w:rsidRPr="00C0553A">
        <w:t xml:space="preserve"> deviate considerably from the previous attitudinal studies both within a mobile domain (Tsang et al.</w:t>
      </w:r>
      <w:r w:rsidRPr="00C0553A">
        <w:rPr>
          <w:i/>
        </w:rPr>
        <w:t xml:space="preserve"> </w:t>
      </w:r>
      <w:r w:rsidRPr="00C0553A">
        <w:t xml:space="preserve">2004; </w:t>
      </w:r>
      <w:proofErr w:type="spellStart"/>
      <w:r w:rsidRPr="00C0553A">
        <w:t>Xu</w:t>
      </w:r>
      <w:proofErr w:type="spellEnd"/>
      <w:r w:rsidRPr="00C0553A">
        <w:t xml:space="preserve"> 2007; </w:t>
      </w:r>
      <w:proofErr w:type="spellStart"/>
      <w:r w:rsidRPr="00C0553A">
        <w:t>Choi</w:t>
      </w:r>
      <w:proofErr w:type="spellEnd"/>
      <w:r w:rsidRPr="00C0553A">
        <w:t xml:space="preserve"> et al.</w:t>
      </w:r>
      <w:r w:rsidRPr="00C0553A">
        <w:rPr>
          <w:i/>
        </w:rPr>
        <w:t xml:space="preserve"> </w:t>
      </w:r>
      <w:r w:rsidRPr="00C0553A">
        <w:t xml:space="preserve">2008; Richard and </w:t>
      </w:r>
      <w:proofErr w:type="spellStart"/>
      <w:r w:rsidRPr="00C0553A">
        <w:t>Meuli</w:t>
      </w:r>
      <w:proofErr w:type="spellEnd"/>
      <w:r w:rsidRPr="00C0553A">
        <w:t xml:space="preserve"> 2013; Liu et al</w:t>
      </w:r>
      <w:r w:rsidRPr="00C0553A">
        <w:rPr>
          <w:i/>
        </w:rPr>
        <w:t>.</w:t>
      </w:r>
      <w:r w:rsidRPr="00C0553A">
        <w:t xml:space="preserve"> 2012), and the broader field of online advertising (</w:t>
      </w:r>
      <w:proofErr w:type="spellStart"/>
      <w:r w:rsidRPr="00C0553A">
        <w:t>DuCoffee</w:t>
      </w:r>
      <w:proofErr w:type="spellEnd"/>
      <w:r w:rsidRPr="00C0553A">
        <w:t xml:space="preserve"> 1996; Oh and </w:t>
      </w:r>
      <w:proofErr w:type="spellStart"/>
      <w:r w:rsidRPr="00C0553A">
        <w:t>Xu</w:t>
      </w:r>
      <w:proofErr w:type="spellEnd"/>
      <w:r w:rsidRPr="00C0553A">
        <w:t xml:space="preserve"> 2003 cited by Richard and </w:t>
      </w:r>
      <w:proofErr w:type="spellStart"/>
      <w:r w:rsidRPr="00C0553A">
        <w:t>Meuli</w:t>
      </w:r>
      <w:proofErr w:type="spellEnd"/>
      <w:r w:rsidRPr="00C0553A">
        <w:t xml:space="preserve"> 2013). </w:t>
      </w:r>
      <w:r w:rsidR="00DD6880" w:rsidRPr="00C0553A">
        <w:t xml:space="preserve"> </w:t>
      </w:r>
      <w:r w:rsidRPr="00C0553A">
        <w:t xml:space="preserve">Whilst irritation has historically been identified as statistically significant factor towards consumer overall attitude, as an attitudinal antecedent the influence of perceived irritation has typically always been subordinate to the other attitudinal antecedents such as Entertainment and </w:t>
      </w:r>
      <w:proofErr w:type="spellStart"/>
      <w:r w:rsidRPr="00C0553A">
        <w:t>Informativeness</w:t>
      </w:r>
      <w:proofErr w:type="spellEnd"/>
      <w:r w:rsidRPr="00C0553A">
        <w:t xml:space="preserve"> (</w:t>
      </w:r>
      <w:proofErr w:type="spellStart"/>
      <w:r w:rsidRPr="00C0553A">
        <w:t>Vantanparast</w:t>
      </w:r>
      <w:proofErr w:type="spellEnd"/>
      <w:r w:rsidRPr="00C0553A">
        <w:t xml:space="preserve"> 2007). In contrast</w:t>
      </w:r>
      <w:r w:rsidR="00DD6880" w:rsidRPr="00C0553A">
        <w:t>,</w:t>
      </w:r>
      <w:r w:rsidRPr="00C0553A">
        <w:t xml:space="preserve"> these findings establish Irritation as the most significant independent variable, holding a marginally stronger correlation with overall attitude than Entertainment, and crucially explaining the majority of variance in respondents</w:t>
      </w:r>
      <w:r w:rsidR="00DD6880" w:rsidRPr="00C0553A">
        <w:t>’</w:t>
      </w:r>
      <w:r w:rsidRPr="00C0553A">
        <w:t xml:space="preserve"> attitudes within the regression analysis.</w:t>
      </w:r>
    </w:p>
    <w:p w:rsidR="00AD5337" w:rsidRPr="00C0553A" w:rsidRDefault="00DD6880" w:rsidP="00381311">
      <w:pPr>
        <w:tabs>
          <w:tab w:val="left" w:pos="9214"/>
        </w:tabs>
        <w:ind w:right="43" w:firstLine="720"/>
        <w:jc w:val="both"/>
      </w:pPr>
      <w:r w:rsidRPr="00C0553A">
        <w:t xml:space="preserve">Clearly in-app advertising is </w:t>
      </w:r>
      <w:r w:rsidR="00AD5337" w:rsidRPr="00C0553A">
        <w:t>perceived as a highly irritating form of communication, respondents</w:t>
      </w:r>
      <w:r w:rsidRPr="00C0553A">
        <w:t>’</w:t>
      </w:r>
      <w:r w:rsidR="00AD5337" w:rsidRPr="00C0553A">
        <w:t xml:space="preserve"> evaluations establishing Irritation as the construct with the highest and thus most negative overall mean score of 4.13 (n=103). Perhaps, providing some understanding as to the cause of irritation, previous research has shown that the addition of multimedia elements within </w:t>
      </w:r>
      <w:proofErr w:type="gramStart"/>
      <w:r w:rsidR="00AD5337" w:rsidRPr="00C0553A">
        <w:t>m-advertising</w:t>
      </w:r>
      <w:proofErr w:type="gramEnd"/>
      <w:r w:rsidR="00AD5337" w:rsidRPr="00C0553A">
        <w:t xml:space="preserve"> can significantly increase perceptions of irritation (</w:t>
      </w:r>
      <w:proofErr w:type="spellStart"/>
      <w:r w:rsidR="00AD5337" w:rsidRPr="00C0553A">
        <w:t>Xu</w:t>
      </w:r>
      <w:proofErr w:type="spellEnd"/>
      <w:r w:rsidR="00AD5337" w:rsidRPr="00C0553A">
        <w:t xml:space="preserve"> et al</w:t>
      </w:r>
      <w:r w:rsidR="00AD5337" w:rsidRPr="00C0553A">
        <w:rPr>
          <w:i/>
        </w:rPr>
        <w:t>.</w:t>
      </w:r>
      <w:r w:rsidR="00AD5337" w:rsidRPr="00C0553A">
        <w:t xml:space="preserve"> 2009). </w:t>
      </w:r>
      <w:r w:rsidRPr="00C0553A">
        <w:t xml:space="preserve"> </w:t>
      </w:r>
      <w:r w:rsidR="00AD5337" w:rsidRPr="00C0553A">
        <w:t>As in-app advertisements are by definition a ri</w:t>
      </w:r>
      <w:r w:rsidRPr="00C0553A">
        <w:t>ch media-advertising format it is</w:t>
      </w:r>
      <w:r w:rsidR="00AD5337" w:rsidRPr="00C0553A">
        <w:t xml:space="preserve"> feasible that the level of irritation would be considerably higher than revealed in the studies that were based </w:t>
      </w:r>
      <w:r w:rsidRPr="00C0553A">
        <w:t>upon legacy advertising formats.</w:t>
      </w:r>
      <w:r w:rsidR="00AD5337" w:rsidRPr="00C0553A">
        <w:t xml:space="preserve"> </w:t>
      </w:r>
      <w:r w:rsidRPr="00C0553A">
        <w:t xml:space="preserve"> </w:t>
      </w:r>
      <w:r w:rsidR="00AD5337" w:rsidRPr="00C0553A">
        <w:t xml:space="preserve">Furthermore as the focus of the past studies has often </w:t>
      </w:r>
      <w:proofErr w:type="spellStart"/>
      <w:r w:rsidR="00AD5337" w:rsidRPr="00C0553A">
        <w:t>centered</w:t>
      </w:r>
      <w:proofErr w:type="spellEnd"/>
      <w:r w:rsidR="00AD5337" w:rsidRPr="00C0553A">
        <w:t xml:space="preserve"> upon attitude towards permission based commercial messages, in theory the level of Irritation should be relatively low since messages are delivered with prior consent (</w:t>
      </w:r>
      <w:proofErr w:type="spellStart"/>
      <w:r w:rsidR="00AD5337" w:rsidRPr="00C0553A">
        <w:t>Xu</w:t>
      </w:r>
      <w:proofErr w:type="spellEnd"/>
      <w:r w:rsidR="00AD5337" w:rsidRPr="00C0553A">
        <w:t xml:space="preserve"> et al</w:t>
      </w:r>
      <w:r w:rsidR="00AD5337" w:rsidRPr="00C0553A">
        <w:rPr>
          <w:i/>
        </w:rPr>
        <w:t>.</w:t>
      </w:r>
      <w:r w:rsidR="00AD5337" w:rsidRPr="00C0553A">
        <w:t xml:space="preserve"> 2009; Tsang et al. 2004). Pull based form of communication, such as in-app mobile </w:t>
      </w:r>
      <w:proofErr w:type="gramStart"/>
      <w:r w:rsidR="00AD5337" w:rsidRPr="00C0553A">
        <w:t>advertisements,</w:t>
      </w:r>
      <w:proofErr w:type="gramEnd"/>
      <w:r w:rsidR="00AD5337" w:rsidRPr="00C0553A">
        <w:t xml:space="preserve"> require</w:t>
      </w:r>
      <w:r w:rsidRPr="00C0553A">
        <w:t xml:space="preserve"> no prior consent and thus their</w:t>
      </w:r>
      <w:r w:rsidR="00AD5337" w:rsidRPr="00C0553A">
        <w:t xml:space="preserve"> presence throughout the apps respondents use may create an element of irritation. Okazaki’s (2004, 2007a) studies into pull based mobile banner advertisement</w:t>
      </w:r>
      <w:r w:rsidRPr="00C0553A">
        <w:t>s adds credence to the following findings:</w:t>
      </w:r>
      <w:r w:rsidR="00AD5337" w:rsidRPr="00C0553A">
        <w:t xml:space="preserve"> Irritation </w:t>
      </w:r>
      <w:r w:rsidRPr="00C0553A">
        <w:t>is</w:t>
      </w:r>
      <w:r w:rsidR="00AD5337" w:rsidRPr="00C0553A">
        <w:t xml:space="preserve"> a significant factor in forming consumer overall attitudes and only marginally below En</w:t>
      </w:r>
      <w:r w:rsidRPr="00C0553A">
        <w:t xml:space="preserve">tertainment and </w:t>
      </w:r>
      <w:proofErr w:type="spellStart"/>
      <w:r w:rsidRPr="00C0553A">
        <w:t>Informativeness</w:t>
      </w:r>
      <w:proofErr w:type="spellEnd"/>
      <w:r w:rsidRPr="00C0553A">
        <w:t>.</w:t>
      </w:r>
    </w:p>
    <w:p w:rsidR="00AD5337" w:rsidRPr="00C0553A" w:rsidRDefault="00AD5337" w:rsidP="00826AF8">
      <w:pPr>
        <w:ind w:right="610"/>
        <w:jc w:val="both"/>
      </w:pPr>
    </w:p>
    <w:p w:rsidR="00AD5337" w:rsidRPr="00C0553A" w:rsidRDefault="00AD5337" w:rsidP="00826AF8">
      <w:pPr>
        <w:ind w:right="610"/>
        <w:jc w:val="both"/>
        <w:rPr>
          <w:b/>
        </w:rPr>
      </w:pPr>
      <w:r w:rsidRPr="00C0553A">
        <w:rPr>
          <w:b/>
        </w:rPr>
        <w:t>H</w:t>
      </w:r>
      <w:r w:rsidRPr="00C0553A">
        <w:rPr>
          <w:b/>
          <w:vertAlign w:val="subscript"/>
        </w:rPr>
        <w:t>6</w:t>
      </w:r>
      <w:r w:rsidRPr="00C0553A">
        <w:rPr>
          <w:b/>
        </w:rPr>
        <w:tab/>
      </w:r>
      <w:r w:rsidRPr="00C0553A">
        <w:rPr>
          <w:b/>
          <w:i/>
        </w:rPr>
        <w:t>Credibility</w:t>
      </w:r>
    </w:p>
    <w:p w:rsidR="00AD5337" w:rsidRPr="00C0553A" w:rsidRDefault="00AD5337" w:rsidP="00381311">
      <w:pPr>
        <w:ind w:right="43"/>
        <w:jc w:val="both"/>
      </w:pPr>
      <w:r w:rsidRPr="00C0553A">
        <w:t>The credibility of in-app mobile advertisements was deemed to have a positive correlation on overall attitude (</w:t>
      </w:r>
      <w:proofErr w:type="gramStart"/>
      <w:r w:rsidRPr="00C0553A">
        <w:rPr>
          <w:i/>
        </w:rPr>
        <w:t>r</w:t>
      </w:r>
      <w:r w:rsidRPr="00C0553A">
        <w:t>(</w:t>
      </w:r>
      <w:proofErr w:type="gramEnd"/>
      <w:r w:rsidRPr="00C0553A">
        <w:t xml:space="preserve">101) = .522, </w:t>
      </w:r>
      <w:r w:rsidRPr="00C0553A">
        <w:rPr>
          <w:i/>
        </w:rPr>
        <w:t xml:space="preserve">p </w:t>
      </w:r>
      <w:r w:rsidRPr="00C0553A">
        <w:t>&lt; .01), while explaining an additional 4% of respondents</w:t>
      </w:r>
      <w:r w:rsidR="00DD6880" w:rsidRPr="00C0553A">
        <w:t>’</w:t>
      </w:r>
      <w:r w:rsidRPr="00C0553A">
        <w:t xml:space="preserve"> overall variance and thus confirming the hypothesis. Respondents didn’t perceive IA-MA as an especially credible medium, although the overall evaluation wasn’t as extreme, the mean score 2.4 (n=103) and just below the central anchoring point. Of more intrigue, Credibility’s correlation against the previous discussed variable Irritation. </w:t>
      </w:r>
      <w:r w:rsidR="00DD6880" w:rsidRPr="00C0553A">
        <w:t xml:space="preserve"> </w:t>
      </w:r>
      <w:r w:rsidRPr="00C0553A">
        <w:t>As a negative predictor of overall attitude, Credibility has a negative but reduced correla</w:t>
      </w:r>
      <w:r w:rsidR="00DD6880" w:rsidRPr="00C0553A">
        <w:t>tion towards Irritation. This suggests</w:t>
      </w:r>
      <w:r w:rsidRPr="00C0553A">
        <w:t xml:space="preserve"> that the perceived credibility of the medium can actively reduce the perceptions of perceived Irritation; in essence </w:t>
      </w:r>
      <w:r w:rsidR="00DD6880" w:rsidRPr="00C0553A">
        <w:t>Credibility can potentially act</w:t>
      </w:r>
      <w:r w:rsidRPr="00C0553A">
        <w:t xml:space="preserve"> as</w:t>
      </w:r>
      <w:r w:rsidR="00DD6880" w:rsidRPr="00C0553A">
        <w:t xml:space="preserve"> a</w:t>
      </w:r>
      <w:r w:rsidRPr="00C0553A">
        <w:t xml:space="preserve"> tool for mitigation. </w:t>
      </w:r>
      <w:r w:rsidR="00DD6880" w:rsidRPr="00C0553A">
        <w:t xml:space="preserve"> </w:t>
      </w:r>
      <w:r w:rsidRPr="00C0553A">
        <w:t>Considering the significant affect Irritation currently holds, credibility should not be discounted as the weakest relationship but instead</w:t>
      </w:r>
      <w:r w:rsidR="00DD6880" w:rsidRPr="00C0553A">
        <w:t xml:space="preserve"> optimised for it</w:t>
      </w:r>
      <w:r w:rsidRPr="00C0553A">
        <w:t xml:space="preserve">s mitigating potential.  </w:t>
      </w:r>
    </w:p>
    <w:p w:rsidR="00AD5337" w:rsidRPr="00C0553A" w:rsidRDefault="00AD5337" w:rsidP="00826AF8">
      <w:pPr>
        <w:ind w:right="610"/>
        <w:jc w:val="both"/>
      </w:pPr>
    </w:p>
    <w:p w:rsidR="00AD5337" w:rsidRPr="00C0553A" w:rsidRDefault="00AD5337" w:rsidP="00826AF8">
      <w:pPr>
        <w:ind w:right="610"/>
        <w:jc w:val="both"/>
        <w:rPr>
          <w:b/>
        </w:rPr>
      </w:pPr>
      <w:r w:rsidRPr="00C0553A">
        <w:rPr>
          <w:b/>
        </w:rPr>
        <w:t>H</w:t>
      </w:r>
      <w:r w:rsidRPr="00C0553A">
        <w:rPr>
          <w:b/>
          <w:vertAlign w:val="subscript"/>
        </w:rPr>
        <w:t>7</w:t>
      </w:r>
      <w:r w:rsidRPr="00C0553A">
        <w:rPr>
          <w:b/>
        </w:rPr>
        <w:tab/>
      </w:r>
      <w:r w:rsidRPr="00C0553A">
        <w:rPr>
          <w:b/>
          <w:i/>
        </w:rPr>
        <w:t>Interactivity</w:t>
      </w:r>
    </w:p>
    <w:p w:rsidR="00596B32" w:rsidRPr="00C0553A" w:rsidRDefault="002E4C98" w:rsidP="00381311">
      <w:pPr>
        <w:tabs>
          <w:tab w:val="left" w:pos="9072"/>
        </w:tabs>
        <w:ind w:right="43"/>
        <w:jc w:val="both"/>
      </w:pPr>
      <w:r w:rsidRPr="00C0553A">
        <w:t>Across all media</w:t>
      </w:r>
      <w:r w:rsidR="00AD5337" w:rsidRPr="00C0553A">
        <w:t xml:space="preserve"> Interactivity has been constructed as a generally</w:t>
      </w:r>
      <w:r w:rsidR="00DD6880" w:rsidRPr="00C0553A">
        <w:t xml:space="preserve"> desirable attribute (Liu 2003)</w:t>
      </w:r>
      <w:r w:rsidR="00AD5337" w:rsidRPr="00C0553A">
        <w:t xml:space="preserve">. </w:t>
      </w:r>
      <w:r w:rsidR="00DD6880" w:rsidRPr="00C0553A">
        <w:t xml:space="preserve"> The present study provides further justification</w:t>
      </w:r>
      <w:r w:rsidR="00AD5337" w:rsidRPr="00C0553A">
        <w:t xml:space="preserve"> for the constructs inclusion within mobile specific </w:t>
      </w:r>
      <w:r w:rsidR="00DD6880" w:rsidRPr="00C0553A">
        <w:t>attitudinal studies, as respondent</w:t>
      </w:r>
      <w:r w:rsidR="00AD5337" w:rsidRPr="00C0553A">
        <w:t>s</w:t>
      </w:r>
      <w:r w:rsidR="00DD6880" w:rsidRPr="00C0553A">
        <w:t>’</w:t>
      </w:r>
      <w:r w:rsidR="00AD5337" w:rsidRPr="00C0553A">
        <w:t xml:space="preserve"> perceptions of Interactivity positively correlated with overall attitude.</w:t>
      </w:r>
      <w:r w:rsidR="00596B32" w:rsidRPr="00C0553A">
        <w:t xml:space="preserve">  </w:t>
      </w:r>
      <w:r w:rsidR="00AD5337" w:rsidRPr="00C0553A">
        <w:t xml:space="preserve">Building upon the work of </w:t>
      </w:r>
      <w:proofErr w:type="spellStart"/>
      <w:r w:rsidR="00AD5337" w:rsidRPr="00C0553A">
        <w:t>Gao</w:t>
      </w:r>
      <w:proofErr w:type="spellEnd"/>
      <w:r w:rsidR="00AD5337" w:rsidRPr="00C0553A">
        <w:t xml:space="preserve"> et al. (2009) and Cheng</w:t>
      </w:r>
      <w:r w:rsidR="00AD5337" w:rsidRPr="00C0553A">
        <w:rPr>
          <w:i/>
        </w:rPr>
        <w:t xml:space="preserve"> </w:t>
      </w:r>
      <w:r w:rsidR="00AD5337" w:rsidRPr="00C0553A">
        <w:t xml:space="preserve">et al. (2009) who also found the construct to influence overall attitude, these findings prove the robustness of Liu et al. (2002) three measures of interactivity; Active Control [AC], Two-Way Communication [TWAY] and Synchronicity [SYNC]. </w:t>
      </w:r>
      <w:r w:rsidR="00DD6880" w:rsidRPr="00C0553A">
        <w:t xml:space="preserve"> </w:t>
      </w:r>
      <w:r w:rsidR="00AD5337" w:rsidRPr="00C0553A">
        <w:t>Beyond confirmation of the constructs deserved place within attitudinal research, considerable insight can be afforded upon assessing the individual meas</w:t>
      </w:r>
      <w:r w:rsidR="00DD6880" w:rsidRPr="00C0553A">
        <w:t xml:space="preserve">ures of Interactivity and the </w:t>
      </w:r>
      <w:r w:rsidR="00AD5337" w:rsidRPr="00C0553A">
        <w:t xml:space="preserve">evaluation respondents assigned to them respectively. </w:t>
      </w:r>
    </w:p>
    <w:p w:rsidR="00182232" w:rsidRPr="00C0553A" w:rsidRDefault="00AD5337" w:rsidP="00381311">
      <w:pPr>
        <w:ind w:right="43" w:firstLine="720"/>
        <w:jc w:val="both"/>
      </w:pPr>
      <w:r w:rsidRPr="00C0553A">
        <w:t xml:space="preserve">As can be seen from Table 7 all sub-scales were </w:t>
      </w:r>
      <w:r w:rsidR="00182232" w:rsidRPr="00C0553A">
        <w:t>statistically significant, AC [</w:t>
      </w:r>
      <w:proofErr w:type="gramStart"/>
      <w:r w:rsidRPr="00C0553A">
        <w:t>r(</w:t>
      </w:r>
      <w:proofErr w:type="gramEnd"/>
      <w:r w:rsidRPr="00C0553A">
        <w:t>101) = .317, p &lt;.01], TWAY [ r(101) = .466, p &lt;.01], and SYNC [ r(101) = .426, p &lt;.01], but TWAY communication has the strongest correlation with Interactivity but also attitude towards in-app advertising. </w:t>
      </w:r>
      <w:r w:rsidR="00182232" w:rsidRPr="00C0553A">
        <w:t xml:space="preserve"> </w:t>
      </w:r>
      <w:r w:rsidRPr="00C0553A">
        <w:t>However as an independent scale TWAY also holds the weakest perceptual evaluation, respondents generally disagree with in-app advertisings ability to facilitate two-way communication between brand and consumer. </w:t>
      </w:r>
      <w:r w:rsidR="00596B32" w:rsidRPr="00C0553A">
        <w:t xml:space="preserve"> </w:t>
      </w:r>
      <w:r w:rsidRPr="00C0553A">
        <w:t>Opti</w:t>
      </w:r>
      <w:r w:rsidR="00182232" w:rsidRPr="00C0553A">
        <w:t>mising respondent</w:t>
      </w:r>
      <w:r w:rsidRPr="00C0553A">
        <w:t>s</w:t>
      </w:r>
      <w:r w:rsidR="00182232" w:rsidRPr="00C0553A">
        <w:t>’</w:t>
      </w:r>
      <w:r w:rsidRPr="00C0553A">
        <w:t xml:space="preserve"> perception towards this individual component of Interactivity is thus a ne</w:t>
      </w:r>
      <w:r w:rsidR="00182232" w:rsidRPr="00C0553A">
        <w:t>cessity, considering the potential</w:t>
      </w:r>
      <w:r w:rsidRPr="00C0553A">
        <w:t xml:space="preserve"> of TWAY as both an independent and collective variable. </w:t>
      </w:r>
      <w:r w:rsidR="00182232" w:rsidRPr="00C0553A">
        <w:t xml:space="preserve"> </w:t>
      </w:r>
      <w:r w:rsidRPr="00C0553A">
        <w:t>In short, to successfully increase the influence of perceived interactivity on consumer’s global attitude, the weak perceptual evaluations of TWAY must be reversed.</w:t>
      </w:r>
      <w:r w:rsidR="00182232" w:rsidRPr="00C0553A">
        <w:t xml:space="preserve"> </w:t>
      </w:r>
      <w:r w:rsidRPr="00C0553A">
        <w:t xml:space="preserve"> By contrast any efforts to improve perceptions of AC and </w:t>
      </w:r>
      <w:r w:rsidR="00182232" w:rsidRPr="00C0553A">
        <w:t>SYNC would be somewhat futile, given</w:t>
      </w:r>
      <w:r w:rsidRPr="00C0553A">
        <w:t xml:space="preserve"> </w:t>
      </w:r>
      <w:proofErr w:type="spellStart"/>
      <w:r w:rsidRPr="00C0553A">
        <w:t>AC's</w:t>
      </w:r>
      <w:proofErr w:type="spellEnd"/>
      <w:r w:rsidRPr="00C0553A">
        <w:t xml:space="preserve"> weak correlation and the already satisfactory perceptions of SYNC - TWAY is by far the component advertisers should seek to improve. </w:t>
      </w:r>
    </w:p>
    <w:p w:rsidR="00182232" w:rsidRPr="00C0553A" w:rsidRDefault="003E76AF" w:rsidP="00596B32">
      <w:pPr>
        <w:ind w:right="610" w:firstLine="720"/>
        <w:jc w:val="both"/>
      </w:pPr>
      <w:r w:rsidRPr="003E76AF">
        <w:rPr>
          <w:noProof/>
        </w:rPr>
        <w:pict>
          <v:shape id="_x0000_s1080" type="#_x0000_t202" style="position:absolute;left:0;text-align:left;margin-left:0;margin-top:11.8pt;width:405pt;height:117pt;z-index:251699200;mso-wrap-edited:f;mso-position-horizontal:absolute;mso-position-vertical:absolute" wrapcoords="0 0 21600 0 21600 21600 0 21600 0 0" filled="f" stroked="f">
            <v:fill o:detectmouseclick="t"/>
            <v:textbox inset=",7.2pt,,7.2pt">
              <w:txbxContent>
                <w:p w:rsidR="00DC6F5C" w:rsidRDefault="00DC6F5C">
                  <w:r>
                    <w:rPr>
                      <w:noProof/>
                      <w:lang w:val="en-US"/>
                    </w:rPr>
                    <w:drawing>
                      <wp:inline distT="0" distB="0" distL="0" distR="0">
                        <wp:extent cx="4960620" cy="1555276"/>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xmlns:ma="http://schemas.microsoft.com/office/mac/drawingml/2008/main">
                                <ve:Choice Requires="ma">
                                  <pic:blipFill>
                                    <a:blip r:embed="rId14"/>
                                    <a:srcRect/>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15"/>
                                    <a:srcRect/>
                                    <a:stretch>
                                      <a:fillRect/>
                                    </a:stretch>
                                  </pic:blipFill>
                                </ve:Fallback>
                              </ve:AlternateContent>
                              <pic:spPr bwMode="auto">
                                <a:xfrm>
                                  <a:off x="0" y="0"/>
                                  <a:ext cx="4960620" cy="1555276"/>
                                </a:xfrm>
                                <a:prstGeom prst="rect">
                                  <a:avLst/>
                                </a:prstGeom>
                                <a:noFill/>
                                <a:ln w="9525">
                                  <a:noFill/>
                                  <a:miter lim="800000"/>
                                  <a:headEnd/>
                                  <a:tailEnd/>
                                </a:ln>
                              </pic:spPr>
                            </pic:pic>
                          </a:graphicData>
                        </a:graphic>
                      </wp:inline>
                    </w:drawing>
                  </w:r>
                </w:p>
              </w:txbxContent>
            </v:textbox>
            <w10:wrap type="tight"/>
          </v:shape>
        </w:pict>
      </w:r>
    </w:p>
    <w:p w:rsidR="00182232" w:rsidRPr="00C0553A" w:rsidRDefault="00182232" w:rsidP="00596B32">
      <w:pPr>
        <w:ind w:right="610" w:firstLine="720"/>
        <w:jc w:val="both"/>
      </w:pPr>
    </w:p>
    <w:p w:rsidR="00182232" w:rsidRPr="00C0553A" w:rsidRDefault="00182232" w:rsidP="00596B32">
      <w:pPr>
        <w:ind w:right="610" w:firstLine="720"/>
        <w:jc w:val="both"/>
      </w:pPr>
    </w:p>
    <w:p w:rsidR="00182232" w:rsidRPr="00C0553A" w:rsidRDefault="00182232" w:rsidP="00596B32">
      <w:pPr>
        <w:ind w:right="610" w:firstLine="720"/>
        <w:jc w:val="both"/>
      </w:pPr>
    </w:p>
    <w:p w:rsidR="00182232" w:rsidRPr="00C0553A" w:rsidRDefault="00182232" w:rsidP="00596B32">
      <w:pPr>
        <w:ind w:right="610" w:firstLine="720"/>
        <w:jc w:val="both"/>
      </w:pPr>
    </w:p>
    <w:p w:rsidR="00182232" w:rsidRPr="00C0553A" w:rsidRDefault="00182232" w:rsidP="00596B32">
      <w:pPr>
        <w:ind w:right="610" w:firstLine="720"/>
        <w:jc w:val="both"/>
      </w:pPr>
    </w:p>
    <w:p w:rsidR="00182232" w:rsidRPr="00C0553A" w:rsidRDefault="00182232" w:rsidP="00596B32">
      <w:pPr>
        <w:ind w:right="610" w:firstLine="720"/>
        <w:jc w:val="both"/>
      </w:pPr>
    </w:p>
    <w:p w:rsidR="00182232" w:rsidRPr="00C0553A" w:rsidRDefault="00182232" w:rsidP="00596B32">
      <w:pPr>
        <w:ind w:right="610" w:firstLine="720"/>
        <w:jc w:val="both"/>
      </w:pPr>
    </w:p>
    <w:p w:rsidR="00182232" w:rsidRPr="00C0553A" w:rsidRDefault="00182232" w:rsidP="00145FFC">
      <w:pPr>
        <w:ind w:right="610"/>
        <w:jc w:val="both"/>
      </w:pPr>
    </w:p>
    <w:p w:rsidR="00AD5337" w:rsidRPr="00C0553A" w:rsidRDefault="00AD5337" w:rsidP="00826AF8">
      <w:pPr>
        <w:ind w:right="610"/>
        <w:jc w:val="both"/>
      </w:pPr>
      <w:bookmarkStart w:id="19" w:name="_Toc229742978"/>
    </w:p>
    <w:p w:rsidR="00AD5337" w:rsidRPr="00C0553A" w:rsidRDefault="00AD5337" w:rsidP="00826AF8">
      <w:pPr>
        <w:ind w:right="610"/>
        <w:jc w:val="both"/>
        <w:rPr>
          <w:rFonts w:ascii="Helvetica Neue Light" w:hAnsi="Helvetica Neue Light"/>
        </w:rPr>
      </w:pPr>
      <w:r w:rsidRPr="00C0553A">
        <w:rPr>
          <w:rFonts w:ascii="Helvetica Neue Light" w:hAnsi="Helvetica Neue Light"/>
        </w:rPr>
        <w:t>CONCLUSION</w:t>
      </w:r>
      <w:bookmarkEnd w:id="19"/>
    </w:p>
    <w:p w:rsidR="00182232" w:rsidRPr="00C0553A" w:rsidRDefault="00182232" w:rsidP="00826AF8">
      <w:pPr>
        <w:ind w:right="610"/>
        <w:jc w:val="both"/>
      </w:pPr>
    </w:p>
    <w:p w:rsidR="00AD5337" w:rsidRPr="00C0553A" w:rsidRDefault="00AD5337" w:rsidP="00381311">
      <w:pPr>
        <w:tabs>
          <w:tab w:val="left" w:pos="9072"/>
        </w:tabs>
        <w:ind w:right="43"/>
        <w:jc w:val="both"/>
      </w:pPr>
      <w:r w:rsidRPr="00C0553A">
        <w:t xml:space="preserve">The purpose of this research was to investigate consumer attitudes towards in-app advertising, the relationship between attitude and behaviour, and to establish the factors influencing overall attitude. </w:t>
      </w:r>
      <w:r w:rsidR="002E4C98" w:rsidRPr="00C0553A">
        <w:t xml:space="preserve"> </w:t>
      </w:r>
      <w:r w:rsidRPr="00C0553A">
        <w:t>This was achieved by adapting an existing theoretical framework (Tsang et al. 2004), turning to contemporary online attitudinal studies to modify the framework so as to integrate Interactivity and behavioural acts most pertinent to in-app advertising (</w:t>
      </w:r>
      <w:proofErr w:type="spellStart"/>
      <w:r w:rsidRPr="00C0553A">
        <w:t>Wolin</w:t>
      </w:r>
      <w:proofErr w:type="spellEnd"/>
      <w:r w:rsidRPr="00C0553A">
        <w:t xml:space="preserve"> e</w:t>
      </w:r>
      <w:r w:rsidR="005E3FA3" w:rsidRPr="00C0553A">
        <w:t xml:space="preserve">t al. 2002; Wang and Sun 2010). </w:t>
      </w:r>
      <w:r w:rsidRPr="00C0553A">
        <w:t xml:space="preserve">Findings indicated generally negative attitudes towards in-app advertising, attitude successfully demonstrated to influence behaviour as postulated and supporting the existing literature on consumer behaviour and attitude towards advertising. </w:t>
      </w:r>
      <w:r w:rsidR="00182232" w:rsidRPr="00C0553A">
        <w:t xml:space="preserve"> </w:t>
      </w:r>
      <w:r w:rsidRPr="00C0553A">
        <w:t xml:space="preserve">Perception of Irritation and Entertainment were identified as the central drivers in attitude formation, although Credibility and Interactivity also made a marginal contribution. </w:t>
      </w:r>
      <w:r w:rsidR="00182232" w:rsidRPr="00C0553A">
        <w:t xml:space="preserve"> </w:t>
      </w:r>
      <w:r w:rsidRPr="00C0553A">
        <w:t>Somewhat concerning for the industry, weak perceptions were recorded across all the factors demonstrated to positively</w:t>
      </w:r>
      <w:r w:rsidRPr="00C0553A">
        <w:rPr>
          <w:i/>
        </w:rPr>
        <w:t xml:space="preserve"> </w:t>
      </w:r>
      <w:r w:rsidRPr="00C0553A">
        <w:t xml:space="preserve">influence attitudes towards in-app advertising: Entertainment, Credibility and Interactivity. </w:t>
      </w:r>
    </w:p>
    <w:p w:rsidR="00AD5337" w:rsidRPr="00C0553A" w:rsidRDefault="00AD5337" w:rsidP="00381311">
      <w:pPr>
        <w:ind w:right="43" w:firstLine="720"/>
        <w:jc w:val="both"/>
      </w:pPr>
      <w:r w:rsidRPr="00C0553A">
        <w:t>Within the present study attitude towards in-app adver</w:t>
      </w:r>
      <w:r w:rsidR="00182232" w:rsidRPr="00C0553A">
        <w:t>tising has been found</w:t>
      </w:r>
      <w:r w:rsidRPr="00C0553A">
        <w:t xml:space="preserve"> to influence desirable consumer behaviour acts within an in-app context, behaviour that may</w:t>
      </w:r>
      <w:r w:rsidRPr="00C0553A">
        <w:rPr>
          <w:i/>
        </w:rPr>
        <w:t xml:space="preserve"> </w:t>
      </w:r>
      <w:r w:rsidRPr="00C0553A">
        <w:t>hold the potential to have a brand building affect (B1) but also initiate the sales conversion process via a campaign click through (B2) – both</w:t>
      </w:r>
      <w:r w:rsidR="005E3FA3" w:rsidRPr="00C0553A">
        <w:t xml:space="preserve"> key measures of effectiveness.</w:t>
      </w:r>
      <w:r w:rsidR="00182232" w:rsidRPr="00C0553A">
        <w:t xml:space="preserve">  In addition, the rich vein of attitudinal literature has established the pivotal role consumer attitudes towards advertising holds in influencing attitude towards an individual ad, attitude hereby established as a universal measure of advertising effectiveness (</w:t>
      </w:r>
      <w:proofErr w:type="spellStart"/>
      <w:r w:rsidR="00182232" w:rsidRPr="00C0553A">
        <w:t>Greyser</w:t>
      </w:r>
      <w:proofErr w:type="spellEnd"/>
      <w:r w:rsidR="00182232" w:rsidRPr="00C0553A">
        <w:t xml:space="preserve"> 1972 cited by </w:t>
      </w:r>
      <w:proofErr w:type="spellStart"/>
      <w:r w:rsidR="00182232" w:rsidRPr="00C0553A">
        <w:t>Dutta</w:t>
      </w:r>
      <w:proofErr w:type="spellEnd"/>
      <w:r w:rsidR="00182232" w:rsidRPr="00C0553A">
        <w:t>-Bergman 2006).  As such a reversal of the negative attitudes consumers hold towards in-app advertising is of vital importance, positive attitude formation a fundamental priority.  Advertising networks, agencies and marketers as a collective community must first address perceptions of Irritation as the strongest predictor of attitudes. Unfortunately no specific mitigating strategies can be provided from this study, Irritation can refer to any offending effect that goes against what the consumer values (</w:t>
      </w:r>
      <w:proofErr w:type="spellStart"/>
      <w:r w:rsidR="00182232" w:rsidRPr="00C0553A">
        <w:t>DuCoffee</w:t>
      </w:r>
      <w:proofErr w:type="spellEnd"/>
      <w:r w:rsidR="00182232" w:rsidRPr="00C0553A">
        <w:t xml:space="preserve"> 1996).  Campaigns should aim to avoid using techniques that can annoy, offend or are overly manipulative for these will instigate higher perception of Irritation (</w:t>
      </w:r>
      <w:proofErr w:type="spellStart"/>
      <w:r w:rsidR="00182232" w:rsidRPr="00C0553A">
        <w:t>Xu</w:t>
      </w:r>
      <w:proofErr w:type="spellEnd"/>
      <w:r w:rsidR="00182232" w:rsidRPr="00C0553A">
        <w:t xml:space="preserve"> 2006).  In addition manufacturers must ensure they meet the affective needs of their consumers, embodying m-advertising so it conveys entertaining qualities, perceived as enjoyable, interesting and pleasing to use.  </w:t>
      </w:r>
      <w:r w:rsidRPr="00C0553A">
        <w:t>The present study is well positioned within the m-advertising literature, to the author’s knowledge the first study to specifically address attitudes towards in-app advertising.</w:t>
      </w:r>
      <w:r w:rsidR="00182232" w:rsidRPr="00C0553A">
        <w:t xml:space="preserve">  In addition this study parallels other influential work in the</w:t>
      </w:r>
      <w:r w:rsidRPr="00C0553A">
        <w:t xml:space="preserve"> field (Tsang et al. 2004; Bauer et al. 2005), the relative worth of contribution arguably greater than studies that solely investigated attitudes without behaviour.</w:t>
      </w:r>
      <w:r w:rsidR="00F03631" w:rsidRPr="00C0553A">
        <w:t xml:space="preserve">  </w:t>
      </w:r>
      <w:r w:rsidRPr="00C0553A">
        <w:t xml:space="preserve">Proving the robustness of Tsang et al. (2004) theoretical framework, originally designed for push based SMS </w:t>
      </w:r>
      <w:proofErr w:type="gramStart"/>
      <w:r w:rsidRPr="00C0553A">
        <w:t>m-advertising</w:t>
      </w:r>
      <w:proofErr w:type="gramEnd"/>
      <w:r w:rsidRPr="00C0553A">
        <w:t xml:space="preserve">, the model explained 62% of the variance in attitudes. While this doesn’t prove universal applicability to all pull-based </w:t>
      </w:r>
      <w:proofErr w:type="gramStart"/>
      <w:r w:rsidRPr="00C0553A">
        <w:t>m-advertising</w:t>
      </w:r>
      <w:proofErr w:type="gramEnd"/>
      <w:r w:rsidRPr="00C0553A">
        <w:t xml:space="preserve">, academics should note the frameworks originated as part of </w:t>
      </w:r>
      <w:proofErr w:type="spellStart"/>
      <w:r w:rsidRPr="00C0553A">
        <w:t>DuCoffes</w:t>
      </w:r>
      <w:proofErr w:type="spellEnd"/>
      <w:r w:rsidRPr="00C0553A">
        <w:t xml:space="preserve"> (1996) and Bracket and Carr’s (2001) web-advertising models. </w:t>
      </w:r>
      <w:r w:rsidR="00F03631" w:rsidRPr="00C0553A">
        <w:t xml:space="preserve"> </w:t>
      </w:r>
      <w:r w:rsidRPr="00C0553A">
        <w:t>Considering the similarities between modern advertising formats and those featured online, future researchers should have a further degree of confidence w</w:t>
      </w:r>
      <w:r w:rsidR="00182232" w:rsidRPr="00C0553A">
        <w:t>hen applying the present study’s</w:t>
      </w:r>
      <w:r w:rsidRPr="00C0553A">
        <w:t xml:space="preserve"> framework to new m-advertising opportunities. </w:t>
      </w:r>
      <w:r w:rsidR="00182232" w:rsidRPr="00C0553A">
        <w:t xml:space="preserve"> </w:t>
      </w:r>
      <w:r w:rsidRPr="00C0553A">
        <w:t xml:space="preserve">The strength of the conceptual linkage between online and mobile has already been evidenced in this study; the addition of Interactivity and new behavioural acts extracted from online advertising literature (Liu 2003; </w:t>
      </w:r>
      <w:proofErr w:type="spellStart"/>
      <w:r w:rsidRPr="00C0553A">
        <w:t>Wolin</w:t>
      </w:r>
      <w:proofErr w:type="spellEnd"/>
      <w:r w:rsidRPr="00C0553A">
        <w:t xml:space="preserve"> et al. 2002; Wang and Sun 2010). Perhaps this is the greatest contribution to the literature, confirming the existence of a model already suitable for new research contexts allowing researchers to focus on study rather than model development. As per King (1975, p.3): </w:t>
      </w:r>
    </w:p>
    <w:p w:rsidR="00AD5337" w:rsidRPr="00C0553A" w:rsidRDefault="00AD5337" w:rsidP="00596B32">
      <w:pPr>
        <w:ind w:left="567" w:right="1318"/>
      </w:pPr>
      <w:r w:rsidRPr="00C0553A">
        <w:t>“What we need is not a wholly comprehensive theory of advertising…just a slightly more advanced one…a framework for thinking how different advertisements might work for different people, in different media, in different circumstances.”</w:t>
      </w:r>
    </w:p>
    <w:p w:rsidR="00596B32" w:rsidRPr="00C0553A" w:rsidRDefault="00AD5337" w:rsidP="00381311">
      <w:pPr>
        <w:ind w:right="43"/>
        <w:jc w:val="both"/>
      </w:pPr>
      <w:r w:rsidRPr="00C0553A">
        <w:t xml:space="preserve">Due to the student sample and convenience based sampling method the </w:t>
      </w:r>
      <w:proofErr w:type="gramStart"/>
      <w:r w:rsidRPr="00C0553A">
        <w:t>pre</w:t>
      </w:r>
      <w:r w:rsidR="00182232" w:rsidRPr="00C0553A">
        <w:t xml:space="preserve">sent </w:t>
      </w:r>
      <w:r w:rsidRPr="00C0553A">
        <w:t xml:space="preserve"> results</w:t>
      </w:r>
      <w:proofErr w:type="gramEnd"/>
      <w:r w:rsidRPr="00C0553A">
        <w:t xml:space="preserve"> cannot be generalised to the entire student population, or consumers as a collective group (Saunders et al. 2009).</w:t>
      </w:r>
      <w:r w:rsidR="00182232" w:rsidRPr="00C0553A">
        <w:t xml:space="preserve"> </w:t>
      </w:r>
      <w:r w:rsidRPr="00C0553A">
        <w:t xml:space="preserve"> A larger sample with a broader demographic would significantly compliment this study.</w:t>
      </w:r>
      <w:r w:rsidR="00596B32" w:rsidRPr="00C0553A">
        <w:t xml:space="preserve"> </w:t>
      </w:r>
      <w:r w:rsidR="00182232" w:rsidRPr="00C0553A">
        <w:t xml:space="preserve"> </w:t>
      </w:r>
      <w:r w:rsidRPr="00C0553A">
        <w:t>Furthermore while the importance of assessing consumer attitudes was confirmed, the relationship between attitudes and behaviour is ultimately not a linear journey.</w:t>
      </w:r>
      <w:r w:rsidR="00182232" w:rsidRPr="00C0553A">
        <w:t xml:space="preserve"> </w:t>
      </w:r>
      <w:r w:rsidRPr="00C0553A">
        <w:t xml:space="preserve"> Instead a sufficient gap exists between attitude and actual behaviour (Wang and Sun 2010; Liu et al. 2012), additional research that observes actual over reported behaviour </w:t>
      </w:r>
      <w:r w:rsidR="00883A64" w:rsidRPr="00C0553A">
        <w:t>would be necessary</w:t>
      </w:r>
      <w:r w:rsidRPr="00C0553A">
        <w:t xml:space="preserve"> (</w:t>
      </w:r>
      <w:proofErr w:type="spellStart"/>
      <w:r w:rsidRPr="00C0553A">
        <w:t>Varnali</w:t>
      </w:r>
      <w:proofErr w:type="spellEnd"/>
      <w:r w:rsidRPr="00C0553A">
        <w:t xml:space="preserve"> et al. 2012). </w:t>
      </w:r>
    </w:p>
    <w:p w:rsidR="00AD5337" w:rsidRPr="00C0553A" w:rsidRDefault="00AD5337" w:rsidP="00381311">
      <w:pPr>
        <w:ind w:right="43" w:firstLine="720"/>
        <w:jc w:val="both"/>
      </w:pPr>
      <w:r w:rsidRPr="00C0553A">
        <w:t>In addition further research to investigate the root cause of irritation is a key priority, enabling more sophisticated mitigating strategies than can</w:t>
      </w:r>
      <w:r w:rsidR="00883A64" w:rsidRPr="00C0553A">
        <w:t xml:space="preserve"> be</w:t>
      </w:r>
      <w:r w:rsidRPr="00C0553A">
        <w:t xml:space="preserve"> currently provided. </w:t>
      </w:r>
      <w:r w:rsidR="00883A64" w:rsidRPr="00C0553A">
        <w:t xml:space="preserve"> </w:t>
      </w:r>
      <w:r w:rsidRPr="00C0553A">
        <w:t xml:space="preserve">Attention can then focus upon identifying whether the various advertising formats available within apps affect individual attitudes separately, building upon Burns and Lutz (2006) pioneering study into online banner advertising. </w:t>
      </w:r>
      <w:r w:rsidR="00883A64" w:rsidRPr="00C0553A">
        <w:t xml:space="preserve"> </w:t>
      </w:r>
      <w:r w:rsidRPr="00C0553A">
        <w:t xml:space="preserve">Finally as with any attitudinal study, a longitudinal research design could provide greater insight in how attitudes change over time. </w:t>
      </w:r>
    </w:p>
    <w:p w:rsidR="00AD5337" w:rsidRPr="00C0553A" w:rsidRDefault="00AD5337" w:rsidP="00AD5337">
      <w:pPr>
        <w:ind w:right="610"/>
      </w:pPr>
      <w:bookmarkStart w:id="20" w:name="_Toc229742981"/>
    </w:p>
    <w:bookmarkEnd w:id="20"/>
    <w:p w:rsidR="00952FD6" w:rsidRPr="00C0553A" w:rsidRDefault="00952FD6" w:rsidP="00952FD6">
      <w:pPr>
        <w:rPr>
          <w:rFonts w:ascii="Helvetica Light" w:hAnsi="Helvetica Light"/>
        </w:rPr>
      </w:pPr>
      <w:r w:rsidRPr="00C0553A">
        <w:rPr>
          <w:rFonts w:ascii="Helvetica Light" w:hAnsi="Helvetica Light"/>
        </w:rPr>
        <w:t>REFERENCES</w:t>
      </w:r>
    </w:p>
    <w:p w:rsidR="00AD5337" w:rsidRPr="00C0553A" w:rsidRDefault="00AD5337" w:rsidP="00952FD6">
      <w:pPr>
        <w:rPr>
          <w:rFonts w:ascii="Helvetica Light" w:hAnsi="Helvetica Light"/>
        </w:rPr>
      </w:pPr>
    </w:p>
    <w:p w:rsidR="00AD5337" w:rsidRPr="00C0553A" w:rsidRDefault="00AD5337" w:rsidP="00381311">
      <w:pPr>
        <w:ind w:right="43"/>
      </w:pPr>
      <w:proofErr w:type="spellStart"/>
      <w:r w:rsidRPr="00C0553A">
        <w:t>Allport</w:t>
      </w:r>
      <w:proofErr w:type="spellEnd"/>
      <w:r w:rsidRPr="00C0553A">
        <w:t xml:space="preserve">, W.A., 1968. </w:t>
      </w:r>
      <w:r w:rsidRPr="00C0553A">
        <w:rPr>
          <w:i/>
          <w:iCs/>
        </w:rPr>
        <w:t xml:space="preserve">The person in psychology: selected essays. </w:t>
      </w:r>
      <w:r w:rsidRPr="00C0553A">
        <w:t xml:space="preserve">Ann </w:t>
      </w:r>
      <w:proofErr w:type="spellStart"/>
      <w:r w:rsidRPr="00C0553A">
        <w:t>Arbor</w:t>
      </w:r>
      <w:proofErr w:type="spellEnd"/>
      <w:r w:rsidRPr="00C0553A">
        <w:t xml:space="preserve">, MI: Beacon Press. </w:t>
      </w:r>
    </w:p>
    <w:p w:rsidR="00AD5337" w:rsidRPr="00C0553A" w:rsidRDefault="00AD5337" w:rsidP="00381311">
      <w:pPr>
        <w:ind w:right="43"/>
      </w:pPr>
      <w:proofErr w:type="spellStart"/>
      <w:r w:rsidRPr="00C0553A">
        <w:t>Alwitt</w:t>
      </w:r>
      <w:proofErr w:type="spellEnd"/>
      <w:r w:rsidRPr="00C0553A">
        <w:t xml:space="preserve">, L.F., and </w:t>
      </w:r>
      <w:proofErr w:type="spellStart"/>
      <w:r w:rsidRPr="00C0553A">
        <w:t>Prabhaker</w:t>
      </w:r>
      <w:proofErr w:type="spellEnd"/>
      <w:r w:rsidRPr="00C0553A">
        <w:t xml:space="preserve">, P.R., 1992. Function and Belief Dimensions of Attitudes to Television Advertising: Implications for </w:t>
      </w:r>
      <w:proofErr w:type="spellStart"/>
      <w:r w:rsidRPr="00C0553A">
        <w:t>Copytesting</w:t>
      </w:r>
      <w:proofErr w:type="spellEnd"/>
      <w:r w:rsidRPr="00C0553A">
        <w:t xml:space="preserve">. </w:t>
      </w:r>
      <w:proofErr w:type="gramStart"/>
      <w:r w:rsidRPr="00C0553A">
        <w:rPr>
          <w:i/>
          <w:iCs/>
        </w:rPr>
        <w:t xml:space="preserve">Journal of Advertising Research, </w:t>
      </w:r>
      <w:r w:rsidRPr="00C0553A">
        <w:t>32 (5), 32-42.</w:t>
      </w:r>
      <w:proofErr w:type="gramEnd"/>
      <w:r w:rsidRPr="00C0553A">
        <w:t xml:space="preserve"> Available from: www.warc.com [Accessed 14 April 2013]. </w:t>
      </w:r>
    </w:p>
    <w:p w:rsidR="00AD5337" w:rsidRPr="00C0553A" w:rsidRDefault="00AD5337" w:rsidP="00381311">
      <w:pPr>
        <w:ind w:right="43"/>
      </w:pPr>
    </w:p>
    <w:p w:rsidR="00AD5337" w:rsidRPr="00C0553A" w:rsidRDefault="00AD5337" w:rsidP="00381311">
      <w:pPr>
        <w:ind w:right="43"/>
      </w:pPr>
      <w:proofErr w:type="spellStart"/>
      <w:r w:rsidRPr="00C0553A">
        <w:t>Alwitt</w:t>
      </w:r>
      <w:proofErr w:type="spellEnd"/>
      <w:r w:rsidRPr="00C0553A">
        <w:t xml:space="preserve">, L.F., and </w:t>
      </w:r>
      <w:proofErr w:type="spellStart"/>
      <w:r w:rsidRPr="00C0553A">
        <w:t>Prabhaker</w:t>
      </w:r>
      <w:proofErr w:type="spellEnd"/>
      <w:r w:rsidRPr="00C0553A">
        <w:t>, P.R., 1994.</w:t>
      </w:r>
      <w:r w:rsidRPr="00C0553A">
        <w:rPr>
          <w:i/>
          <w:iCs/>
        </w:rPr>
        <w:t xml:space="preserve"> </w:t>
      </w:r>
      <w:r w:rsidRPr="00C0553A">
        <w:t xml:space="preserve">Identifying </w:t>
      </w:r>
      <w:proofErr w:type="gramStart"/>
      <w:r w:rsidRPr="00C0553A">
        <w:t>who</w:t>
      </w:r>
      <w:proofErr w:type="gramEnd"/>
      <w:r w:rsidRPr="00C0553A">
        <w:t xml:space="preserve"> Dislikes Television Advertising: Not by Demographics Alone</w:t>
      </w:r>
      <w:r w:rsidRPr="00C0553A">
        <w:rPr>
          <w:i/>
          <w:iCs/>
        </w:rPr>
        <w:t xml:space="preserve">. </w:t>
      </w:r>
      <w:proofErr w:type="gramStart"/>
      <w:r w:rsidRPr="00C0553A">
        <w:rPr>
          <w:i/>
          <w:iCs/>
        </w:rPr>
        <w:t xml:space="preserve">Journal of Advertising Research, </w:t>
      </w:r>
      <w:r w:rsidRPr="00C0553A">
        <w:t>34 (6), 32-4234 (6), 17-29.</w:t>
      </w:r>
      <w:proofErr w:type="gramEnd"/>
      <w:r w:rsidRPr="00C0553A">
        <w:t xml:space="preserve"> Available from: www.warc.com [Accessed 14 April 2013]. </w:t>
      </w:r>
    </w:p>
    <w:p w:rsidR="00AD5337" w:rsidRPr="00C0553A" w:rsidRDefault="00AD5337" w:rsidP="00381311">
      <w:pPr>
        <w:ind w:right="43"/>
      </w:pPr>
      <w:proofErr w:type="gramStart"/>
      <w:r w:rsidRPr="00C0553A">
        <w:t>Apple, 2013.</w:t>
      </w:r>
      <w:proofErr w:type="gramEnd"/>
      <w:r w:rsidRPr="00C0553A">
        <w:t xml:space="preserve"> </w:t>
      </w:r>
      <w:r w:rsidRPr="00C0553A">
        <w:rPr>
          <w:i/>
          <w:iCs/>
        </w:rPr>
        <w:t>Apple - iTunes - 50 Billion Apps Countdown</w:t>
      </w:r>
      <w:r w:rsidRPr="00C0553A">
        <w:t>. Cupertino, CA: Apple. Available from:</w:t>
      </w:r>
      <w:hyperlink r:id="rId16" w:history="1">
        <w:r w:rsidRPr="00C0553A">
          <w:rPr>
            <w:rStyle w:val="Hyperlink"/>
          </w:rPr>
          <w:t xml:space="preserve"> https://www.apple.com/itunes/50-billion-app-countdown/</w:t>
        </w:r>
      </w:hyperlink>
      <w:r w:rsidRPr="00C0553A">
        <w:t xml:space="preserve"> [Accessed 08 May 2013]. </w:t>
      </w:r>
    </w:p>
    <w:p w:rsidR="00AD5337" w:rsidRPr="00C0553A" w:rsidRDefault="00AD5337" w:rsidP="00381311">
      <w:pPr>
        <w:ind w:right="43"/>
      </w:pPr>
      <w:r w:rsidRPr="00C0553A">
        <w:t xml:space="preserve">Barnes, S.J., 2002. Wireless digital advertising: nature and implications. </w:t>
      </w:r>
      <w:proofErr w:type="gramStart"/>
      <w:r w:rsidRPr="00C0553A">
        <w:rPr>
          <w:i/>
          <w:iCs/>
        </w:rPr>
        <w:t xml:space="preserve">International Journal of Advertising, </w:t>
      </w:r>
      <w:r w:rsidRPr="00C0553A">
        <w:t>21 (3), 399-420.</w:t>
      </w:r>
      <w:proofErr w:type="gramEnd"/>
      <w:r w:rsidRPr="00C0553A">
        <w:t xml:space="preserve"> Available from: www.emeraldinsight.com [Accessed on 19 February 2013]. </w:t>
      </w:r>
    </w:p>
    <w:p w:rsidR="00AD5337" w:rsidRPr="00C0553A" w:rsidRDefault="00AD5337" w:rsidP="00381311">
      <w:pPr>
        <w:ind w:right="43"/>
      </w:pPr>
      <w:r w:rsidRPr="00C0553A">
        <w:t xml:space="preserve">Barnes, S.J., and </w:t>
      </w:r>
      <w:proofErr w:type="spellStart"/>
      <w:r w:rsidRPr="00C0553A">
        <w:t>Scornavacca</w:t>
      </w:r>
      <w:proofErr w:type="spellEnd"/>
      <w:r w:rsidRPr="00C0553A">
        <w:t xml:space="preserve">, E., 2004. Mobile Marketing: the role of permission and acceptance. </w:t>
      </w:r>
      <w:proofErr w:type="gramStart"/>
      <w:r w:rsidRPr="00C0553A">
        <w:t>International Journal of Mobile Communications, 2 (2), 128-39.</w:t>
      </w:r>
      <w:proofErr w:type="gramEnd"/>
      <w:r w:rsidRPr="00C0553A">
        <w:t xml:space="preserve"> Available from:</w:t>
      </w:r>
      <w:hyperlink r:id="rId17" w:history="1">
        <w:r w:rsidRPr="00C0553A">
          <w:rPr>
            <w:rStyle w:val="Hyperlink"/>
          </w:rPr>
          <w:t xml:space="preserve"> http://www.inderscience.com/</w:t>
        </w:r>
      </w:hyperlink>
      <w:r w:rsidRPr="00C0553A">
        <w:t xml:space="preserve"> [Accessed 08 May 2013].</w:t>
      </w:r>
    </w:p>
    <w:p w:rsidR="00AD5337" w:rsidRPr="00C0553A" w:rsidRDefault="00AD5337" w:rsidP="00381311">
      <w:pPr>
        <w:ind w:right="43"/>
      </w:pPr>
      <w:proofErr w:type="spellStart"/>
      <w:proofErr w:type="gramStart"/>
      <w:r w:rsidRPr="00C0553A">
        <w:t>Barwise</w:t>
      </w:r>
      <w:proofErr w:type="spellEnd"/>
      <w:r w:rsidRPr="00C0553A">
        <w:t>, P. and Strong, C., 2002.</w:t>
      </w:r>
      <w:proofErr w:type="gramEnd"/>
      <w:r w:rsidRPr="00C0553A">
        <w:t xml:space="preserve"> </w:t>
      </w:r>
      <w:proofErr w:type="gramStart"/>
      <w:r w:rsidRPr="00C0553A">
        <w:rPr>
          <w:i/>
          <w:iCs/>
        </w:rPr>
        <w:t>Journal of Interactive Marketing</w:t>
      </w:r>
      <w:r w:rsidRPr="00C0553A">
        <w:t>, 16 (1), 14-24.</w:t>
      </w:r>
      <w:proofErr w:type="gramEnd"/>
      <w:r w:rsidRPr="00C0553A">
        <w:t xml:space="preserve"> Available from: http://onlinelibrary.wiley.com [Accessed 12 March 2013].</w:t>
      </w:r>
    </w:p>
    <w:p w:rsidR="00AD5337" w:rsidRPr="00C0553A" w:rsidRDefault="00AD5337" w:rsidP="00381311">
      <w:pPr>
        <w:ind w:right="43"/>
      </w:pPr>
      <w:proofErr w:type="gramStart"/>
      <w:r w:rsidRPr="00C0553A">
        <w:t xml:space="preserve">Bauer, H.H., Barnes, S.J., Neumann, M.M., and </w:t>
      </w:r>
      <w:proofErr w:type="spellStart"/>
      <w:r w:rsidRPr="00C0553A">
        <w:t>Reichardt</w:t>
      </w:r>
      <w:proofErr w:type="spellEnd"/>
      <w:r w:rsidRPr="00C0553A">
        <w:t>, T., 2005.</w:t>
      </w:r>
      <w:proofErr w:type="gramEnd"/>
      <w:r w:rsidRPr="00C0553A">
        <w:t xml:space="preserve"> Driving Consumer Acceptance Of Mobile Marketing: A Theoretical Framework And Empirical Study. </w:t>
      </w:r>
      <w:proofErr w:type="gramStart"/>
      <w:r w:rsidRPr="00C0553A">
        <w:rPr>
          <w:i/>
          <w:iCs/>
        </w:rPr>
        <w:t>Journal of Electronic Commerce Research,</w:t>
      </w:r>
      <w:r w:rsidRPr="00C0553A">
        <w:t xml:space="preserve"> 6 (3), 181-192.</w:t>
      </w:r>
      <w:proofErr w:type="gramEnd"/>
      <w:r w:rsidRPr="00C0553A">
        <w:t xml:space="preserve"> Available from: www.CiteSeerx.ist.psu.edu [Accessed 19 February 2013]. </w:t>
      </w:r>
    </w:p>
    <w:p w:rsidR="00AD5337" w:rsidRPr="00C0553A" w:rsidRDefault="00AD5337" w:rsidP="00381311">
      <w:pPr>
        <w:ind w:right="43"/>
      </w:pPr>
      <w:r w:rsidRPr="00C0553A">
        <w:t xml:space="preserve">Brackett, L.L., and Carr, B.N., 2001. Cyberspace Advertising vs. Other Media: Consumer vs. Mature Student Attitudes. </w:t>
      </w:r>
      <w:proofErr w:type="gramStart"/>
      <w:r w:rsidRPr="00C0553A">
        <w:rPr>
          <w:i/>
          <w:iCs/>
        </w:rPr>
        <w:t>Journal of Advertising Research</w:t>
      </w:r>
      <w:r w:rsidRPr="00C0553A">
        <w:t>, 41 (5), 23-32.</w:t>
      </w:r>
      <w:proofErr w:type="gramEnd"/>
      <w:r w:rsidRPr="00C0553A">
        <w:t xml:space="preserve"> Available from: www.emeraldinsight.com [Accessed 01 March 2013].  </w:t>
      </w:r>
    </w:p>
    <w:p w:rsidR="00AD5337" w:rsidRPr="00C0553A" w:rsidRDefault="00AD5337" w:rsidP="00381311">
      <w:pPr>
        <w:ind w:right="43"/>
      </w:pPr>
      <w:r w:rsidRPr="00C0553A">
        <w:t xml:space="preserve">Burns, K.S., and Lutz, R.J., 2006. The Function of Format: Consumer Responses to Six On-line Advertising Formats. </w:t>
      </w:r>
      <w:proofErr w:type="gramStart"/>
      <w:r w:rsidRPr="00C0553A">
        <w:rPr>
          <w:i/>
          <w:iCs/>
        </w:rPr>
        <w:t xml:space="preserve">Journal of Advertising, </w:t>
      </w:r>
      <w:r w:rsidRPr="00C0553A">
        <w:t>35 (1), 53-63.</w:t>
      </w:r>
      <w:proofErr w:type="gramEnd"/>
      <w:r w:rsidRPr="00C0553A">
        <w:t xml:space="preserve"> Available from: www.jstor.org [Accessed 14 April 2013]. </w:t>
      </w:r>
    </w:p>
    <w:p w:rsidR="00AD5337" w:rsidRPr="00C0553A" w:rsidRDefault="00AD5337" w:rsidP="00381311">
      <w:pPr>
        <w:ind w:right="43"/>
      </w:pPr>
      <w:r w:rsidRPr="00C0553A">
        <w:t xml:space="preserve">Cheng, J.M., </w:t>
      </w:r>
      <w:proofErr w:type="spellStart"/>
      <w:r w:rsidRPr="00C0553A">
        <w:t>Blankson</w:t>
      </w:r>
      <w:proofErr w:type="spellEnd"/>
      <w:r w:rsidRPr="00C0553A">
        <w:t xml:space="preserve">, C., Wang, E.S., and Chen, L.S., 2009. </w:t>
      </w:r>
      <w:proofErr w:type="gramStart"/>
      <w:r w:rsidRPr="00C0553A">
        <w:t>Consumer attitudes and interactive digital advertising.</w:t>
      </w:r>
      <w:proofErr w:type="gramEnd"/>
      <w:r w:rsidRPr="00C0553A">
        <w:t xml:space="preserve"> </w:t>
      </w:r>
      <w:proofErr w:type="gramStart"/>
      <w:r w:rsidRPr="00C0553A">
        <w:rPr>
          <w:i/>
          <w:iCs/>
        </w:rPr>
        <w:t xml:space="preserve">International Journal of Advertising, </w:t>
      </w:r>
      <w:r w:rsidRPr="00C0553A">
        <w:t>28 (3), 501-525.</w:t>
      </w:r>
      <w:proofErr w:type="gramEnd"/>
      <w:r w:rsidRPr="00C0553A">
        <w:t xml:space="preserve"> Available from: www.emeraldinsight.com [Accessed 31 March 2013]. </w:t>
      </w:r>
    </w:p>
    <w:p w:rsidR="00AD5337" w:rsidRPr="00C0553A" w:rsidRDefault="00AD5337" w:rsidP="00381311">
      <w:pPr>
        <w:ind w:right="43"/>
      </w:pPr>
      <w:proofErr w:type="spellStart"/>
      <w:r w:rsidRPr="00C0553A">
        <w:t>Choi</w:t>
      </w:r>
      <w:proofErr w:type="spellEnd"/>
      <w:r w:rsidRPr="00C0553A">
        <w:t xml:space="preserve">, Y.K., Hwang, J., and McMillan, S.J., 2008. </w:t>
      </w:r>
      <w:proofErr w:type="gramStart"/>
      <w:r w:rsidRPr="00C0553A">
        <w:rPr>
          <w:i/>
          <w:iCs/>
        </w:rPr>
        <w:t xml:space="preserve">Psychology &amp; Marketing, </w:t>
      </w:r>
      <w:r w:rsidRPr="00C0553A">
        <w:t>25 (8), 756-768.</w:t>
      </w:r>
      <w:proofErr w:type="gramEnd"/>
      <w:r w:rsidRPr="00C0553A">
        <w:t xml:space="preserve"> Available from: http://onlinelibrary.wiley.com [Accessed 1 April 2013]. </w:t>
      </w:r>
    </w:p>
    <w:p w:rsidR="00AD5337" w:rsidRPr="00C0553A" w:rsidRDefault="00AD5337" w:rsidP="00381311">
      <w:pPr>
        <w:ind w:right="43"/>
      </w:pPr>
      <w:proofErr w:type="spellStart"/>
      <w:proofErr w:type="gramStart"/>
      <w:r w:rsidRPr="00C0553A">
        <w:t>Chowdhury</w:t>
      </w:r>
      <w:proofErr w:type="spellEnd"/>
      <w:r w:rsidRPr="00C0553A">
        <w:t xml:space="preserve">, H.K., </w:t>
      </w:r>
      <w:proofErr w:type="spellStart"/>
      <w:r w:rsidRPr="00C0553A">
        <w:t>Parvin</w:t>
      </w:r>
      <w:proofErr w:type="spellEnd"/>
      <w:r w:rsidRPr="00C0553A">
        <w:t xml:space="preserve">, N., </w:t>
      </w:r>
      <w:proofErr w:type="spellStart"/>
      <w:r w:rsidRPr="00C0553A">
        <w:t>Weitenberner</w:t>
      </w:r>
      <w:proofErr w:type="spellEnd"/>
      <w:r w:rsidRPr="00C0553A">
        <w:t>, C., and Becker, M., 2006.</w:t>
      </w:r>
      <w:proofErr w:type="gramEnd"/>
      <w:r w:rsidRPr="00C0553A">
        <w:t xml:space="preserve"> Consumer Attitude Towards Mobile Advertising in </w:t>
      </w:r>
      <w:proofErr w:type="gramStart"/>
      <w:r w:rsidRPr="00C0553A">
        <w:t>an Emerging</w:t>
      </w:r>
      <w:proofErr w:type="gramEnd"/>
      <w:r w:rsidRPr="00C0553A">
        <w:t xml:space="preserve"> Marketing: An Empirical Study. </w:t>
      </w:r>
      <w:proofErr w:type="gramStart"/>
      <w:r w:rsidRPr="00C0553A">
        <w:rPr>
          <w:i/>
          <w:iCs/>
        </w:rPr>
        <w:t xml:space="preserve">International Journal of Mobile Marketing, </w:t>
      </w:r>
      <w:r w:rsidRPr="00C0553A">
        <w:t>1 (2), 33-41.</w:t>
      </w:r>
      <w:proofErr w:type="gramEnd"/>
      <w:r w:rsidRPr="00C0553A">
        <w:t xml:space="preserve"> Available from: </w:t>
      </w:r>
      <w:hyperlink w:history="1">
        <w:r w:rsidRPr="00C0553A">
          <w:rPr>
            <w:rStyle w:val="Hyperlink"/>
          </w:rPr>
          <w:t>www.ecrc.nsysu.edu.tw%2Fliang%2Fpaper%2F17-</w:t>
        </w:r>
      </w:hyperlink>
    </w:p>
    <w:p w:rsidR="00AD5337" w:rsidRPr="00C0553A" w:rsidRDefault="00AD5337" w:rsidP="00381311">
      <w:pPr>
        <w:ind w:right="43"/>
      </w:pPr>
      <w:r w:rsidRPr="00C0553A">
        <w:t>Mobile%2520advertising%2520(IJEC%25202004)</w:t>
      </w:r>
      <w:proofErr w:type="gramStart"/>
      <w:r w:rsidRPr="00C0553A">
        <w:t>.</w:t>
      </w:r>
      <w:proofErr w:type="spellStart"/>
      <w:r w:rsidRPr="00C0553A">
        <w:t>pdf</w:t>
      </w:r>
      <w:proofErr w:type="spellEnd"/>
      <w:proofErr w:type="gramEnd"/>
      <w:r w:rsidRPr="00C0553A">
        <w:t xml:space="preserve"> [Accessed 05 March 2013]. </w:t>
      </w:r>
    </w:p>
    <w:p w:rsidR="00AD5337" w:rsidRPr="00C0553A" w:rsidRDefault="00AD5337" w:rsidP="00381311">
      <w:pPr>
        <w:ind w:right="43"/>
      </w:pPr>
      <w:r w:rsidRPr="00C0553A">
        <w:t xml:space="preserve">Churchill, G.A., 1979. </w:t>
      </w:r>
      <w:proofErr w:type="gramStart"/>
      <w:r w:rsidRPr="00C0553A">
        <w:t>A Paradigm for Developing Better Measure of Marketing Constructs.</w:t>
      </w:r>
      <w:proofErr w:type="gramEnd"/>
      <w:r w:rsidRPr="00C0553A">
        <w:t xml:space="preserve"> </w:t>
      </w:r>
      <w:proofErr w:type="gramStart"/>
      <w:r w:rsidRPr="00C0553A">
        <w:rPr>
          <w:i/>
          <w:iCs/>
        </w:rPr>
        <w:t>Measure and Construct Validity Studies</w:t>
      </w:r>
      <w:r w:rsidRPr="00C0553A">
        <w:t>, 16 (1), 64-73.</w:t>
      </w:r>
      <w:proofErr w:type="gramEnd"/>
      <w:r w:rsidRPr="00C0553A">
        <w:t xml:space="preserve"> Available from: http://www.ebscohost.com/ [Accessed 15 March 2013]. </w:t>
      </w:r>
    </w:p>
    <w:p w:rsidR="00AD5337" w:rsidRPr="00C0553A" w:rsidRDefault="00AD5337" w:rsidP="00381311">
      <w:pPr>
        <w:ind w:right="43"/>
      </w:pPr>
      <w:r w:rsidRPr="00C0553A">
        <w:t xml:space="preserve">Clark, E.M., Brock, T.C., and </w:t>
      </w:r>
      <w:proofErr w:type="spellStart"/>
      <w:r w:rsidRPr="00C0553A">
        <w:t>Stweart</w:t>
      </w:r>
      <w:proofErr w:type="spellEnd"/>
      <w:r w:rsidRPr="00C0553A">
        <w:t xml:space="preserve">, D.W., 1994. </w:t>
      </w:r>
      <w:r w:rsidRPr="00C0553A">
        <w:rPr>
          <w:i/>
          <w:iCs/>
        </w:rPr>
        <w:t>Attention, Attitude, and Affect in Response to Advertising.</w:t>
      </w:r>
      <w:r w:rsidRPr="00C0553A">
        <w:t xml:space="preserve"> </w:t>
      </w:r>
      <w:proofErr w:type="spellStart"/>
      <w:r w:rsidRPr="00C0553A">
        <w:t>Lawrench</w:t>
      </w:r>
      <w:proofErr w:type="spellEnd"/>
      <w:r w:rsidRPr="00C0553A">
        <w:t xml:space="preserve"> Erlbaum Associates. </w:t>
      </w:r>
    </w:p>
    <w:p w:rsidR="00AD5337" w:rsidRPr="00C0553A" w:rsidRDefault="00AD5337" w:rsidP="00381311">
      <w:pPr>
        <w:ind w:right="43"/>
      </w:pPr>
      <w:proofErr w:type="spellStart"/>
      <w:r w:rsidRPr="00C0553A">
        <w:t>DuCoffe</w:t>
      </w:r>
      <w:proofErr w:type="spellEnd"/>
      <w:r w:rsidRPr="00C0553A">
        <w:t xml:space="preserve">, R.H., 1996. Advertising value and advertising on the Web. </w:t>
      </w:r>
      <w:proofErr w:type="gramStart"/>
      <w:r w:rsidRPr="00C0553A">
        <w:rPr>
          <w:i/>
          <w:iCs/>
        </w:rPr>
        <w:t xml:space="preserve">Journal of Advertising Research, </w:t>
      </w:r>
      <w:r w:rsidRPr="00C0553A">
        <w:t>36 (5), 21-34.</w:t>
      </w:r>
      <w:proofErr w:type="gramEnd"/>
      <w:r w:rsidRPr="00C0553A">
        <w:t xml:space="preserve"> Available from: www.emeraldinsight.com [Accessed 01 March 2013].  </w:t>
      </w:r>
    </w:p>
    <w:p w:rsidR="00AD5337" w:rsidRPr="00C0553A" w:rsidRDefault="00AD5337" w:rsidP="00381311">
      <w:pPr>
        <w:ind w:right="43"/>
      </w:pPr>
      <w:proofErr w:type="spellStart"/>
      <w:proofErr w:type="gramStart"/>
      <w:r w:rsidRPr="00C0553A">
        <w:t>Dutta</w:t>
      </w:r>
      <w:proofErr w:type="spellEnd"/>
      <w:r w:rsidRPr="00C0553A">
        <w:t>-Bergman, M.J., 2006.</w:t>
      </w:r>
      <w:proofErr w:type="gramEnd"/>
      <w:r w:rsidRPr="00C0553A">
        <w:t xml:space="preserve"> The Demographic and Psychographic Antecedents of Attitude toward Advertising. </w:t>
      </w:r>
      <w:proofErr w:type="gramStart"/>
      <w:r w:rsidRPr="00C0553A">
        <w:rPr>
          <w:i/>
          <w:iCs/>
        </w:rPr>
        <w:t xml:space="preserve">Journal of Advertising Research, </w:t>
      </w:r>
      <w:r w:rsidRPr="00C0553A">
        <w:t>46 (1), 102-112.</w:t>
      </w:r>
      <w:proofErr w:type="gramEnd"/>
      <w:r w:rsidRPr="00C0553A">
        <w:t xml:space="preserve"> Available from: www.warc.com [Accesses 14 April 2013]. </w:t>
      </w:r>
    </w:p>
    <w:p w:rsidR="00AD5337" w:rsidRPr="00C0553A" w:rsidRDefault="00AD5337" w:rsidP="00381311">
      <w:pPr>
        <w:ind w:right="43"/>
      </w:pPr>
      <w:proofErr w:type="spellStart"/>
      <w:proofErr w:type="gramStart"/>
      <w:r w:rsidRPr="00C0553A">
        <w:t>eMarketer</w:t>
      </w:r>
      <w:proofErr w:type="spellEnd"/>
      <w:proofErr w:type="gramEnd"/>
      <w:r w:rsidRPr="00C0553A">
        <w:t xml:space="preserve">, 2013. </w:t>
      </w:r>
      <w:proofErr w:type="gramStart"/>
      <w:r w:rsidRPr="00C0553A">
        <w:rPr>
          <w:i/>
          <w:iCs/>
        </w:rPr>
        <w:t>UK No. 1 Country in Mobile Ad Spending per User.</w:t>
      </w:r>
      <w:proofErr w:type="gramEnd"/>
      <w:r w:rsidRPr="00C0553A">
        <w:rPr>
          <w:i/>
          <w:iCs/>
        </w:rPr>
        <w:t xml:space="preserve"> </w:t>
      </w:r>
      <w:r w:rsidRPr="00C0553A">
        <w:t xml:space="preserve">London: </w:t>
      </w:r>
      <w:proofErr w:type="spellStart"/>
      <w:r w:rsidRPr="00C0553A">
        <w:t>eMarketer</w:t>
      </w:r>
      <w:proofErr w:type="spellEnd"/>
      <w:r w:rsidRPr="00C0553A">
        <w:t xml:space="preserve">. Available from: http://www.emarketer.com/Article/UK-No-1-Country-Mobile-Ad-Spending-per-User/1009587 [Accessed 12 April 2013]. </w:t>
      </w:r>
    </w:p>
    <w:p w:rsidR="00AD5337" w:rsidRPr="00C0553A" w:rsidRDefault="00AD5337" w:rsidP="00381311">
      <w:pPr>
        <w:ind w:right="43"/>
      </w:pPr>
      <w:r w:rsidRPr="00C0553A">
        <w:t xml:space="preserve">Ewing, M.T., 2013. The Good News Abut Television: Attitudes Aren't Getting Worse: Tracking Pubic Attitudes toward TV Advertising. </w:t>
      </w:r>
      <w:proofErr w:type="gramStart"/>
      <w:r w:rsidRPr="00C0553A">
        <w:rPr>
          <w:i/>
          <w:iCs/>
        </w:rPr>
        <w:t>Journal of Advertising Research, 51 (3), 83-89.</w:t>
      </w:r>
      <w:proofErr w:type="gramEnd"/>
      <w:r w:rsidRPr="00C0553A">
        <w:rPr>
          <w:i/>
          <w:iCs/>
        </w:rPr>
        <w:t xml:space="preserve"> </w:t>
      </w:r>
      <w:r w:rsidRPr="00C0553A">
        <w:t xml:space="preserve">Available from: www.warc.com [Accessed 14 April 2013]. </w:t>
      </w:r>
    </w:p>
    <w:p w:rsidR="00AD5337" w:rsidRPr="00C0553A" w:rsidRDefault="00AD5337" w:rsidP="00381311">
      <w:pPr>
        <w:ind w:right="43"/>
      </w:pPr>
      <w:proofErr w:type="spellStart"/>
      <w:proofErr w:type="gramStart"/>
      <w:r w:rsidRPr="00C0553A">
        <w:t>Farago</w:t>
      </w:r>
      <w:proofErr w:type="spellEnd"/>
      <w:r w:rsidRPr="00C0553A">
        <w:t>, P., 2011.</w:t>
      </w:r>
      <w:proofErr w:type="gramEnd"/>
      <w:r w:rsidRPr="00C0553A">
        <w:t xml:space="preserve"> </w:t>
      </w:r>
      <w:r w:rsidRPr="00C0553A">
        <w:rPr>
          <w:i/>
          <w:iCs/>
        </w:rPr>
        <w:t xml:space="preserve">Smartphone Apps in Europe: The 8th Mass Market Media Channel. </w:t>
      </w:r>
      <w:r w:rsidRPr="00C0553A">
        <w:t>San Francisco, CA: Flurry. Available from: http://blog.flurry.com/bid/63381/Smartphone-Apps-in-Europe-The-8th-Mass-Market-Media-Channel [Accessed 05 March 2013].</w:t>
      </w:r>
    </w:p>
    <w:p w:rsidR="00AD5337" w:rsidRPr="00C0553A" w:rsidRDefault="00AD5337" w:rsidP="00381311">
      <w:pPr>
        <w:ind w:right="43"/>
      </w:pPr>
      <w:proofErr w:type="spellStart"/>
      <w:r w:rsidRPr="00C0553A">
        <w:t>Fishbein</w:t>
      </w:r>
      <w:proofErr w:type="spellEnd"/>
      <w:r w:rsidRPr="00C0553A">
        <w:t xml:space="preserve">, M., and </w:t>
      </w:r>
      <w:proofErr w:type="spellStart"/>
      <w:r w:rsidRPr="00C0553A">
        <w:t>Azjen</w:t>
      </w:r>
      <w:proofErr w:type="spellEnd"/>
      <w:r w:rsidRPr="00C0553A">
        <w:t xml:space="preserve">, I., (1975) </w:t>
      </w:r>
      <w:r w:rsidRPr="00C0553A">
        <w:rPr>
          <w:i/>
          <w:iCs/>
        </w:rPr>
        <w:t>Belief, Attitude, Intention, and Behaviour: An Introduction to Theory and Research.</w:t>
      </w:r>
      <w:r w:rsidRPr="00C0553A">
        <w:t xml:space="preserve"> Reading, MA: Addison-Wesley. </w:t>
      </w:r>
    </w:p>
    <w:p w:rsidR="00AD5337" w:rsidRPr="00C0553A" w:rsidRDefault="00AD5337" w:rsidP="00381311">
      <w:pPr>
        <w:ind w:right="43"/>
      </w:pPr>
      <w:proofErr w:type="spellStart"/>
      <w:r w:rsidRPr="00C0553A">
        <w:t>Freese</w:t>
      </w:r>
      <w:proofErr w:type="spellEnd"/>
      <w:r w:rsidRPr="00C0553A">
        <w:t xml:space="preserve">, J., 2007. Replication Standards for Quantitative Social Science: Why Not Sociology? </w:t>
      </w:r>
      <w:proofErr w:type="gramStart"/>
      <w:r w:rsidRPr="00C0553A">
        <w:rPr>
          <w:i/>
          <w:iCs/>
        </w:rPr>
        <w:t xml:space="preserve">Sociological Methods &amp; Research, </w:t>
      </w:r>
      <w:r w:rsidRPr="00C0553A">
        <w:t>36 (2), 153-172.</w:t>
      </w:r>
      <w:proofErr w:type="gramEnd"/>
      <w:r w:rsidRPr="00C0553A">
        <w:t xml:space="preserve"> Available from: smr.sagepub.com [Accessed April 27 2013]. </w:t>
      </w:r>
    </w:p>
    <w:p w:rsidR="00AD5337" w:rsidRPr="00C0553A" w:rsidRDefault="00AD5337" w:rsidP="00381311">
      <w:pPr>
        <w:ind w:right="43"/>
      </w:pPr>
      <w:proofErr w:type="gramStart"/>
      <w:r w:rsidRPr="00C0553A">
        <w:t>Gartner, 2013.</w:t>
      </w:r>
      <w:proofErr w:type="gramEnd"/>
      <w:r w:rsidRPr="00C0553A">
        <w:t xml:space="preserve"> </w:t>
      </w:r>
      <w:proofErr w:type="gramStart"/>
      <w:r w:rsidRPr="00C0553A">
        <w:rPr>
          <w:i/>
          <w:iCs/>
        </w:rPr>
        <w:t>Gartner Says Worldwide Mobile Advertising Revenue to Reach $11.4 Billion in 2013.</w:t>
      </w:r>
      <w:proofErr w:type="gramEnd"/>
      <w:r w:rsidRPr="00C0553A">
        <w:rPr>
          <w:i/>
          <w:iCs/>
        </w:rPr>
        <w:t xml:space="preserve"> </w:t>
      </w:r>
      <w:r w:rsidRPr="00C0553A">
        <w:t>Stamford, CT: Gartner. Available from:</w:t>
      </w:r>
      <w:hyperlink r:id="rId18" w:history="1">
        <w:r w:rsidRPr="00C0553A">
          <w:rPr>
            <w:rStyle w:val="Hyperlink"/>
          </w:rPr>
          <w:t xml:space="preserve"> http://www.gartner.com/newsroom/id/2306215</w:t>
        </w:r>
      </w:hyperlink>
      <w:r w:rsidRPr="00C0553A">
        <w:t xml:space="preserve"> [Accessed 08 May 2013]. </w:t>
      </w:r>
    </w:p>
    <w:p w:rsidR="00AD5337" w:rsidRPr="00C0553A" w:rsidRDefault="00AD5337" w:rsidP="00381311">
      <w:pPr>
        <w:ind w:right="43"/>
      </w:pPr>
      <w:proofErr w:type="spellStart"/>
      <w:r w:rsidRPr="00C0553A">
        <w:t>Gao</w:t>
      </w:r>
      <w:proofErr w:type="spellEnd"/>
      <w:r w:rsidRPr="00C0553A">
        <w:t xml:space="preserve">, Q., Rau, P.P., and </w:t>
      </w:r>
      <w:proofErr w:type="spellStart"/>
      <w:r w:rsidRPr="00C0553A">
        <w:t>Salvendy</w:t>
      </w:r>
      <w:proofErr w:type="spellEnd"/>
      <w:r w:rsidRPr="00C0553A">
        <w:t>, G., 2009. Intl Journal Of Human-Computer Interaction, 25 (6). 479-505. Available from:</w:t>
      </w:r>
      <w:hyperlink r:id="rId19" w:history="1">
        <w:r w:rsidRPr="00C0553A">
          <w:rPr>
            <w:rStyle w:val="Hyperlink"/>
          </w:rPr>
          <w:t xml:space="preserve"> http://www.tandfonline.com/</w:t>
        </w:r>
      </w:hyperlink>
      <w:r w:rsidRPr="00C0553A">
        <w:t xml:space="preserve"> [Accessed 08 April 2013]. </w:t>
      </w:r>
    </w:p>
    <w:p w:rsidR="00AD5337" w:rsidRPr="00C0553A" w:rsidRDefault="00AD5337" w:rsidP="00381311">
      <w:pPr>
        <w:ind w:right="43"/>
      </w:pPr>
      <w:r w:rsidRPr="00C0553A">
        <w:t xml:space="preserve">Grace-Martin, K., 2008. </w:t>
      </w:r>
      <w:r w:rsidRPr="00C0553A">
        <w:rPr>
          <w:i/>
          <w:iCs/>
        </w:rPr>
        <w:t xml:space="preserve">Can </w:t>
      </w:r>
      <w:proofErr w:type="spellStart"/>
      <w:r w:rsidRPr="00C0553A">
        <w:rPr>
          <w:i/>
          <w:iCs/>
        </w:rPr>
        <w:t>Likert</w:t>
      </w:r>
      <w:proofErr w:type="spellEnd"/>
      <w:r w:rsidRPr="00C0553A">
        <w:rPr>
          <w:i/>
          <w:iCs/>
        </w:rPr>
        <w:t xml:space="preserve"> Scale Data ever be Continuous?</w:t>
      </w:r>
      <w:r w:rsidRPr="00C0553A">
        <w:t xml:space="preserve"> Brooktondale, NY: The Analysis Factor. Available from: http://www.theanalysisfactor.com/can-likert-scale-data-ever-be-continuous/ [Accessed on 29 April 2013].</w:t>
      </w:r>
    </w:p>
    <w:p w:rsidR="00AD5337" w:rsidRPr="00C0553A" w:rsidRDefault="00AD5337" w:rsidP="00381311">
      <w:pPr>
        <w:ind w:right="43"/>
      </w:pPr>
      <w:r w:rsidRPr="00C0553A">
        <w:t>Hwang, J., Yoon, Y-S</w:t>
      </w:r>
      <w:proofErr w:type="gramStart"/>
      <w:r w:rsidRPr="00C0553A">
        <w:t>.,</w:t>
      </w:r>
      <w:proofErr w:type="gramEnd"/>
      <w:r w:rsidRPr="00C0553A">
        <w:t xml:space="preserve"> and Park, N-H., 2011. Structural effects of cognitive and affective responses to web advertisements, website and brand attitude, and purchase intentions: The case of casual-dining restaurants. </w:t>
      </w:r>
      <w:proofErr w:type="gramStart"/>
      <w:r w:rsidRPr="00C0553A">
        <w:rPr>
          <w:i/>
          <w:iCs/>
        </w:rPr>
        <w:t>International Journal of Hospitality Management</w:t>
      </w:r>
      <w:r w:rsidRPr="00C0553A">
        <w:t>, 30 (4), 897-907.</w:t>
      </w:r>
      <w:proofErr w:type="gramEnd"/>
      <w:r w:rsidRPr="00C0553A">
        <w:t xml:space="preserve"> Available from: www.ScienceDirect.com [Accessed 01 May 2012]. </w:t>
      </w:r>
    </w:p>
    <w:p w:rsidR="00AD5337" w:rsidRPr="00C0553A" w:rsidRDefault="00AD5337" w:rsidP="00381311">
      <w:pPr>
        <w:ind w:right="43"/>
      </w:pPr>
      <w:proofErr w:type="gramStart"/>
      <w:r w:rsidRPr="00C0553A">
        <w:t>International Telecommunication Union, 2013.</w:t>
      </w:r>
      <w:proofErr w:type="gramEnd"/>
      <w:r w:rsidRPr="00C0553A">
        <w:t xml:space="preserve"> </w:t>
      </w:r>
      <w:proofErr w:type="gramStart"/>
      <w:r w:rsidRPr="00C0553A">
        <w:rPr>
          <w:i/>
          <w:iCs/>
        </w:rPr>
        <w:t>ICT Facts and Figures.</w:t>
      </w:r>
      <w:proofErr w:type="gramEnd"/>
      <w:r w:rsidRPr="00C0553A">
        <w:t xml:space="preserve"> Switzerland, Geneva: International Telecommunication Union. Available from:</w:t>
      </w:r>
      <w:hyperlink r:id="rId20" w:history="1">
        <w:r w:rsidRPr="00C0553A">
          <w:rPr>
            <w:rStyle w:val="Hyperlink"/>
          </w:rPr>
          <w:t xml:space="preserve"> http://www.itu.int/en/ITU-D/Statistics/Documents/facts/ICTFactsFigures2013.pdf</w:t>
        </w:r>
      </w:hyperlink>
      <w:r w:rsidRPr="00C0553A">
        <w:t xml:space="preserve"> [Accessed March 18 2013]. </w:t>
      </w:r>
    </w:p>
    <w:p w:rsidR="00AD5337" w:rsidRPr="00C0553A" w:rsidRDefault="00AD5337" w:rsidP="00381311">
      <w:pPr>
        <w:ind w:right="43"/>
      </w:pPr>
      <w:r w:rsidRPr="00C0553A">
        <w:t xml:space="preserve">Internet Advertising Bureau UK, 2012. </w:t>
      </w:r>
      <w:proofErr w:type="gramStart"/>
      <w:r w:rsidRPr="00C0553A">
        <w:rPr>
          <w:i/>
          <w:iCs/>
        </w:rPr>
        <w:t>Customer Conversion Journey - Automotive.</w:t>
      </w:r>
      <w:proofErr w:type="gramEnd"/>
      <w:r w:rsidRPr="00C0553A">
        <w:rPr>
          <w:i/>
          <w:iCs/>
        </w:rPr>
        <w:t xml:space="preserve"> </w:t>
      </w:r>
      <w:r w:rsidRPr="00C0553A">
        <w:t>London: Internet Advertising Bureau UK. Available from:</w:t>
      </w:r>
      <w:hyperlink r:id="rId21" w:history="1">
        <w:r w:rsidRPr="00C0553A">
          <w:rPr>
            <w:rStyle w:val="Hyperlink"/>
          </w:rPr>
          <w:t xml:space="preserve"> http://www.iabuk.net/research/library/customer-conversion-journey-automotive</w:t>
        </w:r>
      </w:hyperlink>
      <w:r w:rsidRPr="00C0553A">
        <w:t xml:space="preserve"> [Accessed 07 May 2013]. </w:t>
      </w:r>
    </w:p>
    <w:p w:rsidR="00AD5337" w:rsidRPr="00C0553A" w:rsidRDefault="00AD5337" w:rsidP="00381311">
      <w:pPr>
        <w:ind w:right="43"/>
      </w:pPr>
      <w:r w:rsidRPr="00C0553A">
        <w:t xml:space="preserve">Internet Advertising Bureau UK, 2012. </w:t>
      </w:r>
      <w:proofErr w:type="gramStart"/>
      <w:r w:rsidRPr="00C0553A">
        <w:rPr>
          <w:i/>
          <w:iCs/>
        </w:rPr>
        <w:t>Customer Conversion Journey - Automotive.</w:t>
      </w:r>
      <w:proofErr w:type="gramEnd"/>
      <w:r w:rsidRPr="00C0553A">
        <w:rPr>
          <w:i/>
          <w:iCs/>
        </w:rPr>
        <w:t xml:space="preserve"> </w:t>
      </w:r>
      <w:r w:rsidRPr="00C0553A">
        <w:t>London: Internet Advertising Bureau UK. Available from: http://www.iabuk.net/research/library/customer-conversion-journey-automotive [Accessed 07 May 2013].</w:t>
      </w:r>
    </w:p>
    <w:p w:rsidR="00AD5337" w:rsidRPr="00C0553A" w:rsidRDefault="00AD5337" w:rsidP="00381311">
      <w:pPr>
        <w:ind w:right="43"/>
      </w:pPr>
      <w:proofErr w:type="gramStart"/>
      <w:r w:rsidRPr="00C0553A">
        <w:t>Internet Advertising Bureau, 2013.</w:t>
      </w:r>
      <w:proofErr w:type="gramEnd"/>
      <w:r w:rsidRPr="00C0553A">
        <w:t xml:space="preserve"> </w:t>
      </w:r>
      <w:proofErr w:type="gramStart"/>
      <w:r w:rsidRPr="00C0553A">
        <w:rPr>
          <w:i/>
          <w:iCs/>
        </w:rPr>
        <w:t xml:space="preserve">UK digital </w:t>
      </w:r>
      <w:proofErr w:type="spellStart"/>
      <w:r w:rsidRPr="00C0553A">
        <w:rPr>
          <w:i/>
          <w:iCs/>
        </w:rPr>
        <w:t>adspend</w:t>
      </w:r>
      <w:proofErr w:type="spellEnd"/>
      <w:r w:rsidRPr="00C0553A">
        <w:rPr>
          <w:i/>
          <w:iCs/>
        </w:rPr>
        <w:t xml:space="preserve"> up 12.5% to almost £5.5bn.</w:t>
      </w:r>
      <w:proofErr w:type="gramEnd"/>
      <w:r w:rsidRPr="00C0553A">
        <w:rPr>
          <w:i/>
          <w:iCs/>
        </w:rPr>
        <w:t xml:space="preserve"> </w:t>
      </w:r>
      <w:r w:rsidRPr="00C0553A">
        <w:t xml:space="preserve">London: Internet Advertising Bureau. Available from: http://www.iabuk.net/about/press/archive/uk-digital-adspend-up-125-to-almost-55bn [Accessed 10 April 2013]. </w:t>
      </w:r>
    </w:p>
    <w:p w:rsidR="00AD5337" w:rsidRPr="00C0553A" w:rsidRDefault="00AD5337" w:rsidP="00381311">
      <w:pPr>
        <w:ind w:right="43"/>
      </w:pPr>
      <w:proofErr w:type="gramStart"/>
      <w:r w:rsidRPr="00C0553A">
        <w:t>ISI, 2011.</w:t>
      </w:r>
      <w:proofErr w:type="gramEnd"/>
      <w:r w:rsidRPr="00C0553A">
        <w:t xml:space="preserve"> </w:t>
      </w:r>
      <w:r w:rsidRPr="00C0553A">
        <w:rPr>
          <w:i/>
          <w:iCs/>
        </w:rPr>
        <w:t xml:space="preserve">Journal Citation Reports. </w:t>
      </w:r>
      <w:r w:rsidRPr="00C0553A">
        <w:t>New York: Thomson Reuters. Available from:</w:t>
      </w:r>
      <w:hyperlink r:id="rId22" w:history="1">
        <w:r w:rsidRPr="00C0553A">
          <w:rPr>
            <w:rStyle w:val="Hyperlink"/>
          </w:rPr>
          <w:t xml:space="preserve"> http://admin-apps.webofknowledge.com/JCR/JCR</w:t>
        </w:r>
      </w:hyperlink>
      <w:r w:rsidRPr="00C0553A">
        <w:t xml:space="preserve"> [Accessed 08 May 2013]. </w:t>
      </w:r>
    </w:p>
    <w:p w:rsidR="00AD5337" w:rsidRPr="00C0553A" w:rsidRDefault="00AD5337" w:rsidP="00381311">
      <w:pPr>
        <w:ind w:right="43"/>
      </w:pPr>
      <w:proofErr w:type="gramStart"/>
      <w:r w:rsidRPr="00C0553A">
        <w:t>Jones, C., 2013.</w:t>
      </w:r>
      <w:proofErr w:type="gramEnd"/>
      <w:r w:rsidRPr="00C0553A">
        <w:t xml:space="preserve"> </w:t>
      </w:r>
      <w:proofErr w:type="gramStart"/>
      <w:r w:rsidRPr="00C0553A">
        <w:rPr>
          <w:i/>
          <w:iCs/>
        </w:rPr>
        <w:t xml:space="preserve">Apple's </w:t>
      </w:r>
      <w:proofErr w:type="spellStart"/>
      <w:r w:rsidRPr="00C0553A">
        <w:rPr>
          <w:i/>
          <w:iCs/>
        </w:rPr>
        <w:t>iOS</w:t>
      </w:r>
      <w:proofErr w:type="spellEnd"/>
      <w:r w:rsidRPr="00C0553A">
        <w:rPr>
          <w:i/>
          <w:iCs/>
        </w:rPr>
        <w:t xml:space="preserve"> Mobile Ad Metrics Dominates Android.</w:t>
      </w:r>
      <w:proofErr w:type="gramEnd"/>
      <w:r w:rsidRPr="00C0553A">
        <w:rPr>
          <w:i/>
          <w:iCs/>
        </w:rPr>
        <w:t xml:space="preserve"> </w:t>
      </w:r>
      <w:r w:rsidRPr="00C0553A">
        <w:t xml:space="preserve">NY: Forbes. Available from: http://www.forbes.com/sites/chuckjones/2013/04/18/apples-ios-mobile-ad-metrics-dominates-android/ [Accessed 01 May 2013]. </w:t>
      </w:r>
    </w:p>
    <w:p w:rsidR="00AD5337" w:rsidRPr="00C0553A" w:rsidRDefault="00AD5337" w:rsidP="00381311">
      <w:pPr>
        <w:ind w:right="43"/>
      </w:pPr>
      <w:r w:rsidRPr="00C0553A">
        <w:t xml:space="preserve">Jones, W.L., and </w:t>
      </w:r>
      <w:proofErr w:type="spellStart"/>
      <w:r w:rsidRPr="00C0553A">
        <w:t>Sonner</w:t>
      </w:r>
      <w:proofErr w:type="spellEnd"/>
      <w:r w:rsidRPr="00C0553A">
        <w:t xml:space="preserve">, B.S., 2001. Just Say No to traditional Student Sample. </w:t>
      </w:r>
      <w:proofErr w:type="gramStart"/>
      <w:r w:rsidRPr="00C0553A">
        <w:rPr>
          <w:i/>
          <w:iCs/>
        </w:rPr>
        <w:t>Journal of Advertising Research</w:t>
      </w:r>
      <w:r w:rsidRPr="00C0553A">
        <w:t>, 41 (5).</w:t>
      </w:r>
      <w:proofErr w:type="gramEnd"/>
      <w:r w:rsidRPr="00C0553A">
        <w:t xml:space="preserve"> Available from: www.warc.com [Accessed 08 April 2013]. </w:t>
      </w:r>
    </w:p>
    <w:p w:rsidR="00AD5337" w:rsidRPr="00C0553A" w:rsidRDefault="00AD5337" w:rsidP="00381311">
      <w:pPr>
        <w:ind w:right="43"/>
      </w:pPr>
      <w:proofErr w:type="spellStart"/>
      <w:r w:rsidRPr="00C0553A">
        <w:t>Khalaf</w:t>
      </w:r>
      <w:proofErr w:type="spellEnd"/>
      <w:r w:rsidRPr="00C0553A">
        <w:t xml:space="preserve">, S., 2013. </w:t>
      </w:r>
      <w:r w:rsidRPr="00C0553A">
        <w:rPr>
          <w:i/>
          <w:iCs/>
        </w:rPr>
        <w:t>Flurry Five-Year Report: It's an App World. The Web Just Lives in It</w:t>
      </w:r>
      <w:proofErr w:type="gramStart"/>
      <w:r w:rsidRPr="00C0553A">
        <w:rPr>
          <w:i/>
          <w:iCs/>
        </w:rPr>
        <w:t>..</w:t>
      </w:r>
      <w:proofErr w:type="gramEnd"/>
      <w:r w:rsidRPr="00C0553A">
        <w:rPr>
          <w:i/>
          <w:iCs/>
        </w:rPr>
        <w:t xml:space="preserve"> </w:t>
      </w:r>
      <w:r w:rsidRPr="00C0553A">
        <w:t>San Francisco, CA: Flurry. Available from: http://blog.flurry.com/bid/95723/Flurry-Five-Year-Report-It-s-an-App-World-The-Just-Web-Lives-in-It</w:t>
      </w:r>
      <w:r w:rsidRPr="00C0553A">
        <w:rPr>
          <w:u w:val="single"/>
        </w:rPr>
        <w:t xml:space="preserve"> </w:t>
      </w:r>
      <w:r w:rsidRPr="00C0553A">
        <w:t>[Accessed 05 March 2013].</w:t>
      </w:r>
    </w:p>
    <w:p w:rsidR="00AD5337" w:rsidRPr="00C0553A" w:rsidRDefault="00AD5337" w:rsidP="00381311">
      <w:pPr>
        <w:ind w:right="43"/>
      </w:pPr>
      <w:r w:rsidRPr="00C0553A">
        <w:t xml:space="preserve">King, S., 1975. </w:t>
      </w:r>
      <w:proofErr w:type="gramStart"/>
      <w:r w:rsidRPr="00C0553A">
        <w:rPr>
          <w:i/>
          <w:iCs/>
        </w:rPr>
        <w:t>Practical progress from a theory of advertisements.</w:t>
      </w:r>
      <w:proofErr w:type="gramEnd"/>
      <w:r w:rsidRPr="00C0553A">
        <w:rPr>
          <w:i/>
          <w:iCs/>
        </w:rPr>
        <w:t xml:space="preserve"> </w:t>
      </w:r>
      <w:r w:rsidRPr="00C0553A">
        <w:t xml:space="preserve">London: World Advertising Research Centre. Available from: </w:t>
      </w:r>
      <w:r w:rsidRPr="00C0553A">
        <w:rPr>
          <w:u w:val="single"/>
        </w:rPr>
        <w:t>www.warc.com</w:t>
      </w:r>
      <w:r w:rsidRPr="00C0553A">
        <w:t xml:space="preserve"> [Accessed 09 May 2013]. </w:t>
      </w:r>
    </w:p>
    <w:p w:rsidR="00AD5337" w:rsidRPr="00C0553A" w:rsidRDefault="00AD5337" w:rsidP="00381311">
      <w:pPr>
        <w:ind w:right="43"/>
      </w:pPr>
      <w:proofErr w:type="spellStart"/>
      <w:r w:rsidRPr="00C0553A">
        <w:t>Laerd</w:t>
      </w:r>
      <w:proofErr w:type="spellEnd"/>
      <w:r w:rsidRPr="00C0553A">
        <w:t xml:space="preserve"> Statistics, 2013. </w:t>
      </w:r>
      <w:proofErr w:type="gramStart"/>
      <w:r w:rsidRPr="00C0553A">
        <w:rPr>
          <w:i/>
          <w:iCs/>
        </w:rPr>
        <w:t>Multiple Regression Analysis Using SPSS.</w:t>
      </w:r>
      <w:proofErr w:type="gramEnd"/>
      <w:r w:rsidRPr="00C0553A">
        <w:rPr>
          <w:i/>
          <w:iCs/>
        </w:rPr>
        <w:t xml:space="preserve"> </w:t>
      </w:r>
      <w:r w:rsidRPr="00C0553A">
        <w:t>Bath: Lund Research. Available from: https://statistics.laerd.com/spss-tutorials/multiple-regression-using-spss-statistics.php [Accessed 29 April 2013].</w:t>
      </w:r>
    </w:p>
    <w:p w:rsidR="00AD5337" w:rsidRPr="00C0553A" w:rsidRDefault="00AD5337" w:rsidP="00381311">
      <w:pPr>
        <w:ind w:right="43"/>
      </w:pPr>
      <w:r w:rsidRPr="00C0553A">
        <w:t xml:space="preserve">Liu, C.E., </w:t>
      </w:r>
      <w:proofErr w:type="spellStart"/>
      <w:r w:rsidRPr="00C0553A">
        <w:t>Sinkovics</w:t>
      </w:r>
      <w:proofErr w:type="spellEnd"/>
      <w:r w:rsidRPr="00C0553A">
        <w:t xml:space="preserve">, R.R., </w:t>
      </w:r>
      <w:proofErr w:type="spellStart"/>
      <w:r w:rsidRPr="00C0553A">
        <w:t>Pezderka</w:t>
      </w:r>
      <w:proofErr w:type="spellEnd"/>
      <w:r w:rsidRPr="00C0553A">
        <w:t xml:space="preserve">, N., and </w:t>
      </w:r>
      <w:proofErr w:type="spellStart"/>
      <w:r w:rsidRPr="00C0553A">
        <w:t>Haghirian</w:t>
      </w:r>
      <w:proofErr w:type="spellEnd"/>
      <w:r w:rsidRPr="00C0553A">
        <w:t xml:space="preserve">, P., 2012. </w:t>
      </w:r>
      <w:proofErr w:type="gramStart"/>
      <w:r w:rsidRPr="00C0553A">
        <w:t>Determinants of Consumer Perceptions toward Mobile Advertising - A Comparison between Japan and Austria.</w:t>
      </w:r>
      <w:proofErr w:type="gramEnd"/>
      <w:r w:rsidRPr="00C0553A">
        <w:rPr>
          <w:i/>
          <w:iCs/>
        </w:rPr>
        <w:t xml:space="preserve"> </w:t>
      </w:r>
      <w:proofErr w:type="gramStart"/>
      <w:r w:rsidRPr="00C0553A">
        <w:rPr>
          <w:i/>
          <w:iCs/>
        </w:rPr>
        <w:t xml:space="preserve">Journal of Interactive Market, </w:t>
      </w:r>
      <w:r w:rsidRPr="00C0553A">
        <w:t>26 (1), 21-32.</w:t>
      </w:r>
      <w:proofErr w:type="gramEnd"/>
      <w:r w:rsidRPr="00C0553A">
        <w:t xml:space="preserve"> Available from: www.sciencedirect.com [Accessed 25 March 2013].  </w:t>
      </w:r>
    </w:p>
    <w:p w:rsidR="00AD5337" w:rsidRPr="00C0553A" w:rsidRDefault="00AD5337" w:rsidP="00381311">
      <w:pPr>
        <w:ind w:right="43"/>
      </w:pPr>
      <w:r w:rsidRPr="00C0553A">
        <w:t xml:space="preserve">Liu, Y., 2003. Developing a Scale to Measure the Interactivity of Websites. </w:t>
      </w:r>
      <w:proofErr w:type="gramStart"/>
      <w:r w:rsidRPr="00C0553A">
        <w:rPr>
          <w:i/>
          <w:iCs/>
        </w:rPr>
        <w:t xml:space="preserve">Journal of Advertising Research, </w:t>
      </w:r>
      <w:r w:rsidRPr="00C0553A">
        <w:t>43 (2), 207-216.</w:t>
      </w:r>
      <w:proofErr w:type="gramEnd"/>
      <w:r w:rsidRPr="00C0553A">
        <w:t xml:space="preserve"> Available from: </w:t>
      </w:r>
      <w:r w:rsidRPr="00C0553A">
        <w:rPr>
          <w:bCs/>
        </w:rPr>
        <w:t>http://journals.cambridge.org</w:t>
      </w:r>
      <w:r w:rsidRPr="00C0553A">
        <w:t xml:space="preserve"> [Accessed 15 March 2013].  </w:t>
      </w:r>
    </w:p>
    <w:p w:rsidR="00AD5337" w:rsidRPr="00C0553A" w:rsidRDefault="00AD5337" w:rsidP="00381311">
      <w:pPr>
        <w:ind w:right="43"/>
      </w:pPr>
      <w:proofErr w:type="spellStart"/>
      <w:proofErr w:type="gramStart"/>
      <w:r w:rsidRPr="00C0553A">
        <w:t>Luo</w:t>
      </w:r>
      <w:proofErr w:type="spellEnd"/>
      <w:r w:rsidRPr="00C0553A">
        <w:t>, X., 2002.</w:t>
      </w:r>
      <w:proofErr w:type="gramEnd"/>
      <w:r w:rsidRPr="00C0553A">
        <w:t xml:space="preserve"> Uses and Gratifications Theory and E-Consumer Behaviour: A Structural Equation Modelling Study. </w:t>
      </w:r>
      <w:proofErr w:type="gramStart"/>
      <w:r w:rsidRPr="00C0553A">
        <w:rPr>
          <w:i/>
          <w:iCs/>
        </w:rPr>
        <w:t>Journal of Interactive Advertising</w:t>
      </w:r>
      <w:r w:rsidRPr="00C0553A">
        <w:t>, 2 (2), 34-41.</w:t>
      </w:r>
      <w:proofErr w:type="gramEnd"/>
      <w:r w:rsidRPr="00C0553A">
        <w:t xml:space="preserve"> Available from: http://jiad.org/article22.html [Accessed 09 March 2013].</w:t>
      </w:r>
    </w:p>
    <w:p w:rsidR="00AD5337" w:rsidRPr="00C0553A" w:rsidRDefault="00AD5337" w:rsidP="00381311">
      <w:pPr>
        <w:ind w:right="43"/>
      </w:pPr>
      <w:r w:rsidRPr="00C0553A">
        <w:t xml:space="preserve">Lutz, R.J., 1975. Affective and Cognitive Antecedents of Attitude toward the Ad: A Conceptual Framework. In Psychological Processes and Advertising Effects: Theory, Research, and Application, L. F. </w:t>
      </w:r>
      <w:proofErr w:type="spellStart"/>
      <w:r w:rsidRPr="00C0553A">
        <w:t>Alwitt</w:t>
      </w:r>
      <w:proofErr w:type="spellEnd"/>
      <w:r w:rsidRPr="00C0553A">
        <w:t xml:space="preserve">, and A. A. Mitchell, </w:t>
      </w:r>
      <w:proofErr w:type="spellStart"/>
      <w:r w:rsidRPr="00C0553A">
        <w:t>eds</w:t>
      </w:r>
      <w:proofErr w:type="gramStart"/>
      <w:r w:rsidRPr="00C0553A">
        <w:t>. </w:t>
      </w:r>
      <w:proofErr w:type="gramEnd"/>
      <w:r w:rsidRPr="00C0553A">
        <w:t>Hillsdale</w:t>
      </w:r>
      <w:proofErr w:type="spellEnd"/>
      <w:r w:rsidRPr="00C0553A">
        <w:t>, NJ: Lawrence Erlbaum Associates.</w:t>
      </w:r>
    </w:p>
    <w:p w:rsidR="00AD5337" w:rsidRPr="00C0553A" w:rsidRDefault="00AD5337" w:rsidP="00381311">
      <w:pPr>
        <w:ind w:right="43"/>
      </w:pPr>
      <w:proofErr w:type="gramStart"/>
      <w:r w:rsidRPr="00C0553A">
        <w:t xml:space="preserve">Ma, J., </w:t>
      </w:r>
      <w:proofErr w:type="spellStart"/>
      <w:r w:rsidRPr="00C0553A">
        <w:t>Suntornpithug</w:t>
      </w:r>
      <w:proofErr w:type="spellEnd"/>
      <w:r w:rsidRPr="00C0553A">
        <w:t xml:space="preserve">, N., and </w:t>
      </w:r>
      <w:proofErr w:type="spellStart"/>
      <w:r w:rsidRPr="00C0553A">
        <w:t>Karaatli</w:t>
      </w:r>
      <w:proofErr w:type="spellEnd"/>
      <w:r w:rsidRPr="00C0553A">
        <w:t>, G., 2009.</w:t>
      </w:r>
      <w:proofErr w:type="gramEnd"/>
      <w:r w:rsidRPr="00C0553A">
        <w:t xml:space="preserve"> Mobile Advertising: Does it work for everyone? </w:t>
      </w:r>
      <w:proofErr w:type="gramStart"/>
      <w:r w:rsidRPr="00C0553A">
        <w:rPr>
          <w:i/>
          <w:iCs/>
        </w:rPr>
        <w:t xml:space="preserve">International Journal of Mobile Marketing, </w:t>
      </w:r>
      <w:r w:rsidRPr="00C0553A">
        <w:t>4 (2), 28-35.</w:t>
      </w:r>
      <w:proofErr w:type="gramEnd"/>
      <w:r w:rsidRPr="00C0553A">
        <w:t xml:space="preserve"> Available from: http://opus.ipfw.edu/manage_facpubs/82/ [Accessed 05 March 2013]. </w:t>
      </w:r>
    </w:p>
    <w:p w:rsidR="00AD5337" w:rsidRPr="00C0553A" w:rsidRDefault="00AD5337" w:rsidP="00381311">
      <w:pPr>
        <w:ind w:right="43"/>
      </w:pPr>
      <w:proofErr w:type="spellStart"/>
      <w:r w:rsidRPr="00C0553A">
        <w:t>MacKenzie</w:t>
      </w:r>
      <w:proofErr w:type="spellEnd"/>
      <w:r w:rsidRPr="00C0553A">
        <w:t xml:space="preserve">, S.B., and Lutz, R.J., 1989. </w:t>
      </w:r>
      <w:proofErr w:type="gramStart"/>
      <w:r w:rsidRPr="00C0553A">
        <w:t>An Empirical Examination of the Structural Antecedent of Attitude Toward the Ad in an Advertising Pretesting Context.</w:t>
      </w:r>
      <w:proofErr w:type="gramEnd"/>
      <w:r w:rsidRPr="00C0553A">
        <w:t xml:space="preserve"> </w:t>
      </w:r>
      <w:proofErr w:type="gramStart"/>
      <w:r w:rsidRPr="00C0553A">
        <w:rPr>
          <w:i/>
          <w:iCs/>
        </w:rPr>
        <w:t xml:space="preserve">Journal of Marketing, </w:t>
      </w:r>
      <w:r w:rsidRPr="00C0553A">
        <w:t>53 (2), 48-65.</w:t>
      </w:r>
      <w:proofErr w:type="gramEnd"/>
      <w:r w:rsidRPr="00C0553A">
        <w:t xml:space="preserve"> Available from: www.JSTOR.com</w:t>
      </w:r>
      <w:r w:rsidRPr="00C0553A">
        <w:rPr>
          <w:u w:val="single"/>
        </w:rPr>
        <w:t xml:space="preserve"> </w:t>
      </w:r>
      <w:r w:rsidRPr="00C0553A">
        <w:t>[Accessed 16 March 2013].</w:t>
      </w:r>
    </w:p>
    <w:p w:rsidR="00AD5337" w:rsidRPr="00C0553A" w:rsidRDefault="00AD5337" w:rsidP="00381311">
      <w:pPr>
        <w:ind w:right="43"/>
      </w:pPr>
      <w:proofErr w:type="spellStart"/>
      <w:r w:rsidRPr="00C0553A">
        <w:t>Malhotra</w:t>
      </w:r>
      <w:proofErr w:type="spellEnd"/>
      <w:r w:rsidRPr="00C0553A">
        <w:t xml:space="preserve">, N.K., and Birks, D.F., 2005. </w:t>
      </w:r>
      <w:r w:rsidRPr="00C0553A">
        <w:rPr>
          <w:i/>
          <w:iCs/>
        </w:rPr>
        <w:t>Marketing research: an applied approach.</w:t>
      </w:r>
      <w:r w:rsidRPr="00C0553A">
        <w:t xml:space="preserve"> 2nd Ed. Harlow: Financial Times Prentice Hall. Available from: http://www.myilibrary.com/ [Accessed 25 March 2013]. </w:t>
      </w:r>
    </w:p>
    <w:p w:rsidR="00AD5337" w:rsidRPr="00C0553A" w:rsidRDefault="00AD5337" w:rsidP="00381311">
      <w:pPr>
        <w:ind w:right="43"/>
      </w:pPr>
      <w:proofErr w:type="spellStart"/>
      <w:proofErr w:type="gramStart"/>
      <w:r w:rsidRPr="00C0553A">
        <w:t>Mcstay</w:t>
      </w:r>
      <w:proofErr w:type="spellEnd"/>
      <w:r w:rsidRPr="00C0553A">
        <w:t>, A., 2010.</w:t>
      </w:r>
      <w:proofErr w:type="gramEnd"/>
      <w:r w:rsidRPr="00C0553A">
        <w:t xml:space="preserve"> </w:t>
      </w:r>
      <w:r w:rsidRPr="00C0553A">
        <w:rPr>
          <w:i/>
          <w:iCs/>
        </w:rPr>
        <w:t>Digital Advertising</w:t>
      </w:r>
      <w:r w:rsidRPr="00C0553A">
        <w:t>. Great Britain: Palgrave Macmillan.</w:t>
      </w:r>
    </w:p>
    <w:p w:rsidR="00AD5337" w:rsidRPr="00C0553A" w:rsidRDefault="00AD5337" w:rsidP="00381311">
      <w:pPr>
        <w:ind w:right="43"/>
      </w:pPr>
      <w:proofErr w:type="gramStart"/>
      <w:r w:rsidRPr="00C0553A">
        <w:t>Mehta, A., 2000.</w:t>
      </w:r>
      <w:proofErr w:type="gramEnd"/>
      <w:r w:rsidRPr="00C0553A">
        <w:t xml:space="preserve"> Advertising Attitudes and Advertising Effectiveness. </w:t>
      </w:r>
      <w:proofErr w:type="gramStart"/>
      <w:r w:rsidRPr="00C0553A">
        <w:rPr>
          <w:i/>
          <w:iCs/>
        </w:rPr>
        <w:t>Journal of Advertising Research,</w:t>
      </w:r>
      <w:r w:rsidRPr="00C0553A">
        <w:t xml:space="preserve"> 40 (3), 67-72.</w:t>
      </w:r>
      <w:proofErr w:type="gramEnd"/>
      <w:r w:rsidRPr="00C0553A">
        <w:t xml:space="preserve"> Available from: www.emeraldinsight.com [Accessed 16 March 2013].  </w:t>
      </w:r>
    </w:p>
    <w:p w:rsidR="00AD5337" w:rsidRPr="00C0553A" w:rsidRDefault="00AD5337" w:rsidP="00381311">
      <w:pPr>
        <w:ind w:right="43"/>
      </w:pPr>
      <w:proofErr w:type="spellStart"/>
      <w:r w:rsidRPr="00C0553A">
        <w:t>Millward</w:t>
      </w:r>
      <w:proofErr w:type="spellEnd"/>
      <w:r w:rsidRPr="00C0553A">
        <w:t xml:space="preserve"> Brown, 2012. </w:t>
      </w:r>
      <w:proofErr w:type="spellStart"/>
      <w:r w:rsidRPr="00C0553A">
        <w:t>AdReaction</w:t>
      </w:r>
      <w:proofErr w:type="spellEnd"/>
      <w:r w:rsidRPr="00C0553A">
        <w:t xml:space="preserve"> 2012 - Global Report: Marketing in the Mobile World. London: </w:t>
      </w:r>
      <w:proofErr w:type="spellStart"/>
      <w:r w:rsidRPr="00C0553A">
        <w:t>Milward</w:t>
      </w:r>
      <w:proofErr w:type="spellEnd"/>
      <w:r w:rsidRPr="00C0553A">
        <w:t xml:space="preserve"> Brown. Available from: http://www.millwardbrown.com/Sites/Changing_Channels/AdReaction.aspx [Accessed Wednesday 10 April 2013].</w:t>
      </w:r>
    </w:p>
    <w:p w:rsidR="00AD5337" w:rsidRPr="00C0553A" w:rsidRDefault="00AD5337" w:rsidP="00381311">
      <w:pPr>
        <w:ind w:right="43"/>
      </w:pPr>
      <w:proofErr w:type="gramStart"/>
      <w:r w:rsidRPr="00C0553A">
        <w:t>Mobile Marketing Association, 2013.</w:t>
      </w:r>
      <w:proofErr w:type="gramEnd"/>
      <w:r w:rsidRPr="00C0553A">
        <w:t xml:space="preserve"> </w:t>
      </w:r>
      <w:r w:rsidRPr="00C0553A">
        <w:rPr>
          <w:i/>
          <w:iCs/>
        </w:rPr>
        <w:t>Mobile Advertising.</w:t>
      </w:r>
      <w:r w:rsidRPr="00C0553A">
        <w:t xml:space="preserve"> New York: Mobile Marketing Association. Available from: </w:t>
      </w:r>
      <w:hyperlink r:id="rId23" w:history="1">
        <w:r w:rsidRPr="00C0553A">
          <w:rPr>
            <w:rStyle w:val="Hyperlink"/>
          </w:rPr>
          <w:t>http://www.mmaglobal.com/wiki/mobile-advertising</w:t>
        </w:r>
      </w:hyperlink>
      <w:r w:rsidRPr="00C0553A">
        <w:t xml:space="preserve"> [Accessed 08 May 2013].</w:t>
      </w:r>
    </w:p>
    <w:p w:rsidR="00AD5337" w:rsidRPr="00C0553A" w:rsidRDefault="00AD5337" w:rsidP="00381311">
      <w:pPr>
        <w:ind w:right="43"/>
      </w:pPr>
      <w:proofErr w:type="spellStart"/>
      <w:r w:rsidRPr="00C0553A">
        <w:t>Narli</w:t>
      </w:r>
      <w:proofErr w:type="spellEnd"/>
      <w:r w:rsidRPr="00C0553A">
        <w:t xml:space="preserve">, S., 2010. An alternative evaluation method for </w:t>
      </w:r>
      <w:proofErr w:type="spellStart"/>
      <w:r w:rsidRPr="00C0553A">
        <w:t>Likert</w:t>
      </w:r>
      <w:proofErr w:type="spellEnd"/>
      <w:r w:rsidRPr="00C0553A">
        <w:t xml:space="preserve"> type attitude scales: Rough set data analysis. </w:t>
      </w:r>
      <w:r w:rsidRPr="00C0553A">
        <w:rPr>
          <w:i/>
          <w:iCs/>
        </w:rPr>
        <w:t>Scientific Research and Essays</w:t>
      </w:r>
      <w:r w:rsidRPr="00C0553A">
        <w:t>, 5 (6), 519-528. Available from:</w:t>
      </w:r>
      <w:hyperlink r:id="rId24" w:history="1">
        <w:r w:rsidRPr="00C0553A">
          <w:rPr>
            <w:rStyle w:val="Hyperlink"/>
          </w:rPr>
          <w:t xml:space="preserve"> http://www.academicjournals.org/SRE</w:t>
        </w:r>
      </w:hyperlink>
      <w:r w:rsidRPr="00C0553A">
        <w:t xml:space="preserve"> [Accessed 25 April 2013]. </w:t>
      </w:r>
    </w:p>
    <w:p w:rsidR="00AD5337" w:rsidRPr="00C0553A" w:rsidRDefault="00AD5337" w:rsidP="00381311">
      <w:pPr>
        <w:ind w:right="43"/>
      </w:pPr>
      <w:proofErr w:type="gramStart"/>
      <w:r w:rsidRPr="00C0553A">
        <w:t>Norman, G., 2010.</w:t>
      </w:r>
      <w:proofErr w:type="gramEnd"/>
      <w:r w:rsidRPr="00C0553A">
        <w:t xml:space="preserve"> </w:t>
      </w:r>
      <w:proofErr w:type="spellStart"/>
      <w:r w:rsidRPr="00C0553A">
        <w:t>Likert</w:t>
      </w:r>
      <w:proofErr w:type="spellEnd"/>
      <w:r w:rsidRPr="00C0553A">
        <w:t xml:space="preserve"> scales, levels of measurement and the "laws" of statistics. </w:t>
      </w:r>
      <w:proofErr w:type="gramStart"/>
      <w:r w:rsidRPr="00C0553A">
        <w:rPr>
          <w:i/>
          <w:iCs/>
        </w:rPr>
        <w:t>Advances in Health Sciences Education</w:t>
      </w:r>
      <w:r w:rsidRPr="00C0553A">
        <w:t>, 15 (5), 625-32.</w:t>
      </w:r>
      <w:proofErr w:type="gramEnd"/>
      <w:r w:rsidRPr="00C0553A">
        <w:t xml:space="preserve"> Available from: link.springer.com [Accessed 29 April 2013].</w:t>
      </w:r>
    </w:p>
    <w:p w:rsidR="00AD5337" w:rsidRPr="00C0553A" w:rsidRDefault="00AD5337" w:rsidP="00381311">
      <w:pPr>
        <w:ind w:right="43"/>
      </w:pPr>
      <w:proofErr w:type="spellStart"/>
      <w:r w:rsidRPr="00C0553A">
        <w:t>Nunnally</w:t>
      </w:r>
      <w:proofErr w:type="spellEnd"/>
      <w:r w:rsidRPr="00C0553A">
        <w:t xml:space="preserve">, J.C., 1978. </w:t>
      </w:r>
      <w:r w:rsidRPr="00C0553A">
        <w:rPr>
          <w:i/>
          <w:iCs/>
        </w:rPr>
        <w:t>Psychometric Theory</w:t>
      </w:r>
      <w:r w:rsidRPr="00C0553A">
        <w:t xml:space="preserve">. 2nd </w:t>
      </w:r>
      <w:proofErr w:type="gramStart"/>
      <w:r w:rsidRPr="00C0553A">
        <w:t>ed</w:t>
      </w:r>
      <w:proofErr w:type="gramEnd"/>
      <w:r w:rsidRPr="00C0553A">
        <w:t xml:space="preserve">. New York: McGraw-Hill. </w:t>
      </w:r>
    </w:p>
    <w:p w:rsidR="00AD5337" w:rsidRPr="00C0553A" w:rsidRDefault="00AD5337" w:rsidP="00381311">
      <w:pPr>
        <w:ind w:right="43"/>
      </w:pPr>
      <w:proofErr w:type="spellStart"/>
      <w:r w:rsidRPr="00C0553A">
        <w:t>O'Donohoe</w:t>
      </w:r>
      <w:proofErr w:type="spellEnd"/>
      <w:r w:rsidRPr="00C0553A">
        <w:t xml:space="preserve">, S., 1995. Attitudes to advertising: a review of British and American research. </w:t>
      </w:r>
      <w:proofErr w:type="gramStart"/>
      <w:r w:rsidRPr="00C0553A">
        <w:rPr>
          <w:i/>
          <w:iCs/>
        </w:rPr>
        <w:t>International Journal of Advertising.</w:t>
      </w:r>
      <w:proofErr w:type="gramEnd"/>
      <w:r w:rsidRPr="00C0553A">
        <w:t xml:space="preserve"> </w:t>
      </w:r>
      <w:proofErr w:type="gramStart"/>
      <w:r w:rsidRPr="00C0553A">
        <w:t>14 (03), 03-16.</w:t>
      </w:r>
      <w:proofErr w:type="gramEnd"/>
      <w:r w:rsidRPr="00C0553A">
        <w:t xml:space="preserve"> Available from: www.warc.com [Accessed 14 April 2013]. </w:t>
      </w:r>
    </w:p>
    <w:p w:rsidR="00AD5337" w:rsidRPr="00C0553A" w:rsidRDefault="00AD5337" w:rsidP="00381311">
      <w:pPr>
        <w:ind w:right="43"/>
      </w:pPr>
      <w:proofErr w:type="spellStart"/>
      <w:proofErr w:type="gramStart"/>
      <w:r w:rsidRPr="00C0553A">
        <w:t>Ofcom</w:t>
      </w:r>
      <w:proofErr w:type="spellEnd"/>
      <w:r w:rsidRPr="00C0553A">
        <w:t>, 2012.</w:t>
      </w:r>
      <w:proofErr w:type="gramEnd"/>
      <w:r w:rsidRPr="00C0553A">
        <w:t xml:space="preserve"> </w:t>
      </w:r>
      <w:r w:rsidRPr="00C0553A">
        <w:rPr>
          <w:i/>
          <w:iCs/>
        </w:rPr>
        <w:t xml:space="preserve">The Communications Market Report: International. </w:t>
      </w:r>
      <w:r w:rsidRPr="00C0553A">
        <w:t xml:space="preserve">London: </w:t>
      </w:r>
      <w:proofErr w:type="spellStart"/>
      <w:r w:rsidRPr="00C0553A">
        <w:t>Ofcom</w:t>
      </w:r>
      <w:proofErr w:type="spellEnd"/>
      <w:r w:rsidRPr="00C0553A">
        <w:t xml:space="preserve">. Available from: http://stakeholders.ofcom.org.uk/market-data-research/market-data/communications-market-reports/cmr12/international/ [Accessed 05 April 2013]. </w:t>
      </w:r>
    </w:p>
    <w:p w:rsidR="00AD5337" w:rsidRPr="00C0553A" w:rsidRDefault="00AD5337" w:rsidP="00381311">
      <w:pPr>
        <w:ind w:right="43"/>
      </w:pPr>
      <w:r w:rsidRPr="00C0553A">
        <w:t xml:space="preserve">Okazaki, S., 2004. How do Japanese consumers perceive wireless ads? </w:t>
      </w:r>
      <w:proofErr w:type="gramStart"/>
      <w:r w:rsidRPr="00C0553A">
        <w:t>A multivariate analysis.</w:t>
      </w:r>
      <w:proofErr w:type="gramEnd"/>
      <w:r w:rsidRPr="00C0553A">
        <w:t xml:space="preserve"> </w:t>
      </w:r>
      <w:proofErr w:type="gramStart"/>
      <w:r w:rsidRPr="00C0553A">
        <w:rPr>
          <w:i/>
          <w:iCs/>
        </w:rPr>
        <w:t>International Journal of Advertising,</w:t>
      </w:r>
      <w:r w:rsidRPr="00C0553A">
        <w:t xml:space="preserve"> 23 (4), 429-454.</w:t>
      </w:r>
      <w:proofErr w:type="gramEnd"/>
      <w:r w:rsidRPr="00C0553A">
        <w:t xml:space="preserve"> Available from: www.emeraldinsight.com [Accessed 09 March 2013]. </w:t>
      </w:r>
    </w:p>
    <w:p w:rsidR="00AD5337" w:rsidRPr="00C0553A" w:rsidRDefault="00AD5337" w:rsidP="00381311">
      <w:pPr>
        <w:ind w:right="43"/>
      </w:pPr>
      <w:proofErr w:type="gramStart"/>
      <w:r w:rsidRPr="00C0553A">
        <w:t>Okazaki, S., 2007a.</w:t>
      </w:r>
      <w:proofErr w:type="gramEnd"/>
      <w:r w:rsidRPr="00C0553A">
        <w:t xml:space="preserve"> Lessons learned from </w:t>
      </w:r>
      <w:proofErr w:type="spellStart"/>
      <w:r w:rsidRPr="00C0553A">
        <w:t>i</w:t>
      </w:r>
      <w:proofErr w:type="spellEnd"/>
      <w:r w:rsidRPr="00C0553A">
        <w:t xml:space="preserve">-mode: What makes consumers click wireless banner ads? </w:t>
      </w:r>
      <w:proofErr w:type="gramStart"/>
      <w:r w:rsidRPr="00C0553A">
        <w:rPr>
          <w:i/>
          <w:iCs/>
        </w:rPr>
        <w:t xml:space="preserve">Computers in Human Behaviour, </w:t>
      </w:r>
      <w:r w:rsidRPr="00C0553A">
        <w:t>23 (3), 1692-1719.</w:t>
      </w:r>
      <w:proofErr w:type="gramEnd"/>
      <w:r w:rsidRPr="00C0553A">
        <w:t xml:space="preserve"> Available from: www.sciencedirect.com [Accessed 15 March 2013].</w:t>
      </w:r>
    </w:p>
    <w:p w:rsidR="00AD5337" w:rsidRPr="00C0553A" w:rsidRDefault="00AD5337" w:rsidP="00381311">
      <w:pPr>
        <w:ind w:right="43"/>
      </w:pPr>
      <w:proofErr w:type="gramStart"/>
      <w:r w:rsidRPr="00C0553A">
        <w:t>Okazaki, S., 2007b.</w:t>
      </w:r>
      <w:proofErr w:type="gramEnd"/>
      <w:r w:rsidRPr="00C0553A">
        <w:t xml:space="preserve"> Assessing mobile-based online surveys: Methodological considerations and pilot study in an advertising context. </w:t>
      </w:r>
      <w:proofErr w:type="gramStart"/>
      <w:r w:rsidRPr="00C0553A">
        <w:rPr>
          <w:i/>
          <w:iCs/>
        </w:rPr>
        <w:t xml:space="preserve">International Journal of Market Research, </w:t>
      </w:r>
      <w:r w:rsidRPr="00C0553A">
        <w:t>49 (5), 651-675.</w:t>
      </w:r>
      <w:proofErr w:type="gramEnd"/>
      <w:r w:rsidRPr="00C0553A">
        <w:t xml:space="preserve"> Available from: http://www.ebscohost.com/ [Accessed 02 April 2013]. </w:t>
      </w:r>
    </w:p>
    <w:p w:rsidR="00AD5337" w:rsidRPr="00C0553A" w:rsidRDefault="00AD5337" w:rsidP="00381311">
      <w:pPr>
        <w:ind w:right="43"/>
      </w:pPr>
      <w:proofErr w:type="gramStart"/>
      <w:r w:rsidRPr="00C0553A">
        <w:t xml:space="preserve">Okazaki, S., and </w:t>
      </w:r>
      <w:proofErr w:type="spellStart"/>
      <w:r w:rsidRPr="00C0553A">
        <w:t>Barwise</w:t>
      </w:r>
      <w:proofErr w:type="spellEnd"/>
      <w:r w:rsidRPr="00C0553A">
        <w:t>, P., 2011.</w:t>
      </w:r>
      <w:proofErr w:type="gramEnd"/>
      <w:r w:rsidRPr="00C0553A">
        <w:t xml:space="preserve"> Has the Time Finally Come for the Medium of the Future? </w:t>
      </w:r>
      <w:proofErr w:type="gramStart"/>
      <w:r w:rsidRPr="00C0553A">
        <w:rPr>
          <w:i/>
          <w:iCs/>
        </w:rPr>
        <w:t>Journal of Advertising Research,</w:t>
      </w:r>
      <w:r w:rsidRPr="00C0553A">
        <w:t xml:space="preserve"> 51 (1), 59-71.</w:t>
      </w:r>
      <w:proofErr w:type="gramEnd"/>
      <w:r w:rsidRPr="00C0553A">
        <w:t xml:space="preserve"> Available from: www.warc.com [Accessed 29 </w:t>
      </w:r>
      <w:proofErr w:type="spellStart"/>
      <w:r w:rsidRPr="00C0553A">
        <w:t>Februrary</w:t>
      </w:r>
      <w:proofErr w:type="spellEnd"/>
      <w:r w:rsidRPr="00C0553A">
        <w:t xml:space="preserve"> 2013]. </w:t>
      </w:r>
    </w:p>
    <w:p w:rsidR="00AD5337" w:rsidRPr="00C0553A" w:rsidRDefault="00AD5337" w:rsidP="00381311">
      <w:pPr>
        <w:ind w:right="43"/>
      </w:pPr>
      <w:proofErr w:type="gramStart"/>
      <w:r w:rsidRPr="00C0553A">
        <w:t xml:space="preserve">Okazaki, S., </w:t>
      </w:r>
      <w:proofErr w:type="spellStart"/>
      <w:r w:rsidRPr="00C0553A">
        <w:t>Katsukura</w:t>
      </w:r>
      <w:proofErr w:type="spellEnd"/>
      <w:r w:rsidRPr="00C0553A">
        <w:t xml:space="preserve">, A., and </w:t>
      </w:r>
      <w:proofErr w:type="spellStart"/>
      <w:r w:rsidRPr="00C0553A">
        <w:t>Nishiyama</w:t>
      </w:r>
      <w:proofErr w:type="spellEnd"/>
      <w:r w:rsidRPr="00C0553A">
        <w:t>, M., 2007.</w:t>
      </w:r>
      <w:proofErr w:type="gramEnd"/>
      <w:r w:rsidRPr="00C0553A">
        <w:t xml:space="preserve"> How Mobile Advertising Works: The Role of Trust in Improving Attitudes and Recall. </w:t>
      </w:r>
      <w:proofErr w:type="gramStart"/>
      <w:r w:rsidRPr="00C0553A">
        <w:rPr>
          <w:i/>
          <w:iCs/>
        </w:rPr>
        <w:t>Journal of Advertising Research,</w:t>
      </w:r>
      <w:r w:rsidRPr="00C0553A">
        <w:t xml:space="preserve"> 47 (2), 165-178.</w:t>
      </w:r>
      <w:proofErr w:type="gramEnd"/>
      <w:r w:rsidRPr="00C0553A">
        <w:t xml:space="preserve"> Available from: www.emeraldinsight.com [Accessed 09 March 2013]. </w:t>
      </w:r>
    </w:p>
    <w:p w:rsidR="00AD5337" w:rsidRPr="00C0553A" w:rsidRDefault="00AD5337" w:rsidP="00381311">
      <w:pPr>
        <w:ind w:right="43"/>
      </w:pPr>
      <w:proofErr w:type="spellStart"/>
      <w:proofErr w:type="gramStart"/>
      <w:r w:rsidRPr="00C0553A">
        <w:t>Okzaki</w:t>
      </w:r>
      <w:proofErr w:type="spellEnd"/>
      <w:r w:rsidRPr="00C0553A">
        <w:t>, S., Molina, F.J., and Hirose, M., 2012.</w:t>
      </w:r>
      <w:proofErr w:type="gramEnd"/>
      <w:r w:rsidRPr="00C0553A">
        <w:t xml:space="preserve"> Mobile Advertising: exploring the role of ubiquity. </w:t>
      </w:r>
      <w:proofErr w:type="gramStart"/>
      <w:r w:rsidRPr="00C0553A">
        <w:rPr>
          <w:i/>
          <w:iCs/>
        </w:rPr>
        <w:t>Electronic Markets</w:t>
      </w:r>
      <w:r w:rsidRPr="00C0553A">
        <w:t>, 22 (3), 169-183.</w:t>
      </w:r>
      <w:proofErr w:type="gramEnd"/>
      <w:r w:rsidRPr="00C0553A">
        <w:t xml:space="preserve"> Available from: http://link.springer.com/article/10.1007%2Fs12525-012-0087-1 [Accessed 10 March 2013].</w:t>
      </w:r>
    </w:p>
    <w:p w:rsidR="00AD5337" w:rsidRPr="00C0553A" w:rsidRDefault="00AD5337" w:rsidP="00381311">
      <w:pPr>
        <w:ind w:right="43"/>
      </w:pPr>
      <w:proofErr w:type="gramStart"/>
      <w:r w:rsidRPr="00C0553A">
        <w:t>Oxford Dictionaries, 2013.</w:t>
      </w:r>
      <w:proofErr w:type="gramEnd"/>
      <w:r w:rsidRPr="00C0553A">
        <w:t xml:space="preserve"> </w:t>
      </w:r>
      <w:proofErr w:type="gramStart"/>
      <w:r w:rsidRPr="00C0553A">
        <w:rPr>
          <w:i/>
          <w:iCs/>
        </w:rPr>
        <w:t>Definition of app in Oxford Dictionary (British &amp; World English)</w:t>
      </w:r>
      <w:r w:rsidRPr="00C0553A">
        <w:t>.</w:t>
      </w:r>
      <w:proofErr w:type="gramEnd"/>
      <w:r w:rsidRPr="00C0553A">
        <w:t xml:space="preserve"> Oxford: Oxford University Press. Available from:</w:t>
      </w:r>
      <w:hyperlink r:id="rId25" w:history="1">
        <w:r w:rsidRPr="00C0553A">
          <w:rPr>
            <w:rStyle w:val="Hyperlink"/>
          </w:rPr>
          <w:t xml:space="preserve"> http://oxforddictionaries.com/definition/english/app?q=app</w:t>
        </w:r>
      </w:hyperlink>
      <w:r w:rsidRPr="00C0553A">
        <w:t xml:space="preserve"> [Accessed 09 May 2013]. </w:t>
      </w:r>
    </w:p>
    <w:p w:rsidR="00AD5337" w:rsidRPr="00C0553A" w:rsidRDefault="00AD5337" w:rsidP="00381311">
      <w:pPr>
        <w:ind w:right="43"/>
      </w:pPr>
      <w:proofErr w:type="spellStart"/>
      <w:r w:rsidRPr="00C0553A">
        <w:t>Persaud</w:t>
      </w:r>
      <w:proofErr w:type="spellEnd"/>
      <w:r w:rsidRPr="00C0553A">
        <w:t xml:space="preserve">, A., and </w:t>
      </w:r>
      <w:proofErr w:type="spellStart"/>
      <w:r w:rsidRPr="00C0553A">
        <w:t>Azhar</w:t>
      </w:r>
      <w:proofErr w:type="spellEnd"/>
      <w:r w:rsidRPr="00C0553A">
        <w:t xml:space="preserve">, I., 2012. Innovative mobile marketing via </w:t>
      </w:r>
      <w:proofErr w:type="spellStart"/>
      <w:r w:rsidRPr="00C0553A">
        <w:t>smartphone</w:t>
      </w:r>
      <w:proofErr w:type="spellEnd"/>
      <w:r w:rsidRPr="00C0553A">
        <w:t xml:space="preserve">: Are consumers ready? </w:t>
      </w:r>
      <w:proofErr w:type="gramStart"/>
      <w:r w:rsidRPr="00C0553A">
        <w:rPr>
          <w:i/>
          <w:iCs/>
        </w:rPr>
        <w:t xml:space="preserve">Marketing Intelligence and Planning, </w:t>
      </w:r>
      <w:r w:rsidRPr="00C0553A">
        <w:t>30 (4), 418-443.</w:t>
      </w:r>
      <w:proofErr w:type="gramEnd"/>
      <w:r w:rsidRPr="00C0553A">
        <w:t xml:space="preserve"> Available from: www.emeraldinsight.com [Accessed 03 March 2013].</w:t>
      </w:r>
    </w:p>
    <w:p w:rsidR="00AD5337" w:rsidRPr="00C0553A" w:rsidRDefault="00AD5337" w:rsidP="00381311">
      <w:pPr>
        <w:ind w:right="43"/>
      </w:pPr>
      <w:proofErr w:type="gramStart"/>
      <w:r w:rsidRPr="00C0553A">
        <w:t>Pew Internet, 2011.</w:t>
      </w:r>
      <w:proofErr w:type="gramEnd"/>
      <w:r w:rsidRPr="00C0553A">
        <w:t xml:space="preserve"> </w:t>
      </w:r>
      <w:r w:rsidRPr="00C0553A">
        <w:rPr>
          <w:i/>
          <w:iCs/>
        </w:rPr>
        <w:t>Half of adult cell phone owners have apps on their phones.</w:t>
      </w:r>
      <w:r w:rsidRPr="00C0553A">
        <w:t xml:space="preserve"> Washington, D.C.: Pew Research Centre. Available from: http://pewinternet.org/Reports/2011/Apps-update.aspx [Accessed 12 April 2013]. </w:t>
      </w:r>
    </w:p>
    <w:p w:rsidR="00AD5337" w:rsidRPr="00C0553A" w:rsidRDefault="00AD5337" w:rsidP="00381311">
      <w:pPr>
        <w:ind w:right="43"/>
      </w:pPr>
      <w:r w:rsidRPr="00C0553A">
        <w:t xml:space="preserve">Richard, J.E., and </w:t>
      </w:r>
      <w:proofErr w:type="spellStart"/>
      <w:r w:rsidRPr="00C0553A">
        <w:t>Meuli</w:t>
      </w:r>
      <w:proofErr w:type="spellEnd"/>
      <w:r w:rsidRPr="00C0553A">
        <w:t xml:space="preserve">, P.G., 2013. </w:t>
      </w:r>
      <w:proofErr w:type="gramStart"/>
      <w:r w:rsidRPr="00C0553A">
        <w:t>Exploring and modelling digital natives' intention to use permission-based location-aware mobile advertising.</w:t>
      </w:r>
      <w:proofErr w:type="gramEnd"/>
      <w:r w:rsidRPr="00C0553A">
        <w:t xml:space="preserve"> </w:t>
      </w:r>
      <w:proofErr w:type="gramStart"/>
      <w:r w:rsidRPr="00C0553A">
        <w:rPr>
          <w:i/>
          <w:iCs/>
        </w:rPr>
        <w:t xml:space="preserve">Journal of Marketing Management, </w:t>
      </w:r>
      <w:r w:rsidRPr="00C0553A">
        <w:t>00 (1), 1-22.</w:t>
      </w:r>
      <w:proofErr w:type="gramEnd"/>
      <w:r w:rsidRPr="00C0553A">
        <w:t xml:space="preserve"> Available from: http://www.tandfonline.com [Accessed 17 March 2013].</w:t>
      </w:r>
    </w:p>
    <w:p w:rsidR="00AD5337" w:rsidRPr="00C0553A" w:rsidRDefault="00AD5337" w:rsidP="00381311">
      <w:pPr>
        <w:ind w:right="43"/>
      </w:pPr>
      <w:proofErr w:type="spellStart"/>
      <w:r w:rsidRPr="00C0553A">
        <w:t>Ryu</w:t>
      </w:r>
      <w:proofErr w:type="spellEnd"/>
      <w:r w:rsidRPr="00C0553A">
        <w:t xml:space="preserve">, Y.S., and Smith-Jackson, T.L., 2006. </w:t>
      </w:r>
      <w:proofErr w:type="gramStart"/>
      <w:r w:rsidRPr="00C0553A">
        <w:t>Reliability and Validity of the Mobile Phone Usability Questionnaire (MPUQ).</w:t>
      </w:r>
      <w:proofErr w:type="gramEnd"/>
      <w:r w:rsidRPr="00C0553A">
        <w:t xml:space="preserve"> </w:t>
      </w:r>
      <w:proofErr w:type="gramStart"/>
      <w:r w:rsidRPr="00C0553A">
        <w:rPr>
          <w:i/>
          <w:iCs/>
        </w:rPr>
        <w:t xml:space="preserve">Journal of Usability Studies, </w:t>
      </w:r>
      <w:r w:rsidRPr="00C0553A">
        <w:t>2 (1), 39-53.</w:t>
      </w:r>
      <w:proofErr w:type="gramEnd"/>
      <w:r w:rsidRPr="00C0553A">
        <w:t xml:space="preserve"> Available from: http://www.upassoc.org/upa_publications/jus/2006_november/ryu_smith-jackson_mobile_phone_questionnaire.pdf [Accessed 26 March 2013]. </w:t>
      </w:r>
    </w:p>
    <w:p w:rsidR="00AD5337" w:rsidRPr="00C0553A" w:rsidRDefault="00AD5337" w:rsidP="00381311">
      <w:pPr>
        <w:ind w:right="43"/>
      </w:pPr>
      <w:proofErr w:type="gramStart"/>
      <w:r w:rsidRPr="00C0553A">
        <w:t xml:space="preserve">Saunders, M., Lewis, P., and </w:t>
      </w:r>
      <w:proofErr w:type="spellStart"/>
      <w:r w:rsidRPr="00C0553A">
        <w:t>Thornhill</w:t>
      </w:r>
      <w:proofErr w:type="spellEnd"/>
      <w:r w:rsidRPr="00C0553A">
        <w:t>, A., 2009.</w:t>
      </w:r>
      <w:proofErr w:type="gramEnd"/>
      <w:r w:rsidRPr="00C0553A">
        <w:t xml:space="preserve"> </w:t>
      </w:r>
      <w:proofErr w:type="gramStart"/>
      <w:r w:rsidRPr="00C0553A">
        <w:rPr>
          <w:i/>
          <w:iCs/>
        </w:rPr>
        <w:t>Research method for business students.</w:t>
      </w:r>
      <w:proofErr w:type="gramEnd"/>
      <w:r w:rsidRPr="00C0553A">
        <w:rPr>
          <w:i/>
          <w:iCs/>
        </w:rPr>
        <w:t xml:space="preserve"> </w:t>
      </w:r>
      <w:r w:rsidRPr="00C0553A">
        <w:t>5th ed.</w:t>
      </w:r>
      <w:r w:rsidRPr="00C0553A">
        <w:rPr>
          <w:i/>
          <w:iCs/>
        </w:rPr>
        <w:t xml:space="preserve"> </w:t>
      </w:r>
      <w:r w:rsidRPr="00C0553A">
        <w:t xml:space="preserve">Harlow: Financial Times Prentice Hall </w:t>
      </w:r>
    </w:p>
    <w:p w:rsidR="00AD5337" w:rsidRPr="00C0553A" w:rsidRDefault="00AD5337" w:rsidP="00381311">
      <w:pPr>
        <w:ind w:right="43"/>
      </w:pPr>
      <w:r w:rsidRPr="00C0553A">
        <w:t xml:space="preserve">Schlosser, A.E., </w:t>
      </w:r>
      <w:proofErr w:type="spellStart"/>
      <w:r w:rsidRPr="00C0553A">
        <w:t>Shavitt</w:t>
      </w:r>
      <w:proofErr w:type="spellEnd"/>
      <w:r w:rsidRPr="00C0553A">
        <w:t xml:space="preserve">, S., and </w:t>
      </w:r>
      <w:proofErr w:type="spellStart"/>
      <w:r w:rsidRPr="00C0553A">
        <w:t>Kanfer</w:t>
      </w:r>
      <w:proofErr w:type="spellEnd"/>
      <w:r w:rsidRPr="00C0553A">
        <w:t xml:space="preserve">, A., 1999. </w:t>
      </w:r>
      <w:proofErr w:type="gramStart"/>
      <w:r w:rsidRPr="00C0553A">
        <w:t>Survey of Internet Users' Attitudes Toward Internet Advertising.</w:t>
      </w:r>
      <w:proofErr w:type="gramEnd"/>
      <w:r w:rsidRPr="00C0553A">
        <w:t xml:space="preserve"> </w:t>
      </w:r>
      <w:proofErr w:type="gramStart"/>
      <w:r w:rsidRPr="00C0553A">
        <w:rPr>
          <w:i/>
          <w:iCs/>
        </w:rPr>
        <w:t>Journal of Interactive Marketing</w:t>
      </w:r>
      <w:r w:rsidRPr="00C0553A">
        <w:t>, 13 (3), 34-54.</w:t>
      </w:r>
      <w:proofErr w:type="gramEnd"/>
      <w:r w:rsidRPr="00C0553A">
        <w:t xml:space="preserve"> Available from: www.sciencedirect.com [Accessed 15 March 2013]. </w:t>
      </w:r>
    </w:p>
    <w:p w:rsidR="00AD5337" w:rsidRPr="00C0553A" w:rsidRDefault="00AD5337" w:rsidP="00381311">
      <w:pPr>
        <w:ind w:right="43"/>
      </w:pPr>
      <w:proofErr w:type="spellStart"/>
      <w:r w:rsidRPr="00C0553A">
        <w:t>Schrauf</w:t>
      </w:r>
      <w:proofErr w:type="spellEnd"/>
      <w:r w:rsidRPr="00C0553A">
        <w:t xml:space="preserve">, R., and Navarro, E., 2005. Using Existing Tests and Scales in the Field. </w:t>
      </w:r>
      <w:proofErr w:type="gramStart"/>
      <w:r w:rsidRPr="00C0553A">
        <w:t>20 (10), 1-21.</w:t>
      </w:r>
      <w:proofErr w:type="gramEnd"/>
      <w:r w:rsidRPr="00C0553A">
        <w:t xml:space="preserve"> Available from: http://online.sagepub.com/ [Accessed 05 April 2013]. </w:t>
      </w:r>
    </w:p>
    <w:p w:rsidR="00AD5337" w:rsidRPr="00C0553A" w:rsidRDefault="00AD5337" w:rsidP="00381311">
      <w:pPr>
        <w:ind w:right="43"/>
      </w:pPr>
      <w:proofErr w:type="spellStart"/>
      <w:proofErr w:type="gramStart"/>
      <w:r w:rsidRPr="00C0553A">
        <w:t>Shavitt</w:t>
      </w:r>
      <w:proofErr w:type="spellEnd"/>
      <w:r w:rsidRPr="00C0553A">
        <w:t xml:space="preserve">, S., </w:t>
      </w:r>
      <w:proofErr w:type="spellStart"/>
      <w:r w:rsidRPr="00C0553A">
        <w:t>Lowrey</w:t>
      </w:r>
      <w:proofErr w:type="spellEnd"/>
      <w:r w:rsidRPr="00C0553A">
        <w:t xml:space="preserve">, P., and </w:t>
      </w:r>
      <w:proofErr w:type="spellStart"/>
      <w:r w:rsidRPr="00C0553A">
        <w:t>Haefner</w:t>
      </w:r>
      <w:proofErr w:type="spellEnd"/>
      <w:r w:rsidRPr="00C0553A">
        <w:t>, J., 1998.</w:t>
      </w:r>
      <w:proofErr w:type="gramEnd"/>
      <w:r w:rsidRPr="00C0553A">
        <w:t xml:space="preserve"> Public Attitudes Toward Advertising: More </w:t>
      </w:r>
      <w:proofErr w:type="spellStart"/>
      <w:r w:rsidRPr="00C0553A">
        <w:t>Favorable</w:t>
      </w:r>
      <w:proofErr w:type="spellEnd"/>
      <w:r w:rsidRPr="00C0553A">
        <w:t xml:space="preserve"> Than You Might Think. </w:t>
      </w:r>
      <w:proofErr w:type="gramStart"/>
      <w:r w:rsidRPr="00C0553A">
        <w:rPr>
          <w:i/>
          <w:iCs/>
        </w:rPr>
        <w:t>Journal of Advertising Research</w:t>
      </w:r>
      <w:r w:rsidRPr="00C0553A">
        <w:t>, 38 (4), 7-22.</w:t>
      </w:r>
      <w:proofErr w:type="gramEnd"/>
      <w:r w:rsidRPr="00C0553A">
        <w:t xml:space="preserve"> Available from:</w:t>
      </w:r>
      <w:hyperlink r:id="rId26" w:history="1">
        <w:r w:rsidRPr="00C0553A">
          <w:rPr>
            <w:rStyle w:val="Hyperlink"/>
          </w:rPr>
          <w:t xml:space="preserve"> www.warc.com</w:t>
        </w:r>
      </w:hyperlink>
      <w:r w:rsidRPr="00C0553A">
        <w:t xml:space="preserve"> [Accessed 17 March 2013]. </w:t>
      </w:r>
    </w:p>
    <w:p w:rsidR="00AD5337" w:rsidRPr="00C0553A" w:rsidRDefault="00AD5337" w:rsidP="00381311">
      <w:pPr>
        <w:ind w:right="43"/>
        <w:rPr>
          <w:i/>
          <w:iCs/>
        </w:rPr>
      </w:pPr>
      <w:proofErr w:type="gramStart"/>
      <w:r w:rsidRPr="00C0553A">
        <w:t>Travis, B., 2013.</w:t>
      </w:r>
      <w:proofErr w:type="gramEnd"/>
      <w:r w:rsidRPr="00C0553A">
        <w:t xml:space="preserve"> </w:t>
      </w:r>
      <w:r w:rsidRPr="00C0553A">
        <w:rPr>
          <w:i/>
          <w:iCs/>
        </w:rPr>
        <w:t xml:space="preserve">Android vs. </w:t>
      </w:r>
      <w:proofErr w:type="spellStart"/>
      <w:r w:rsidRPr="00C0553A">
        <w:rPr>
          <w:i/>
          <w:iCs/>
        </w:rPr>
        <w:t>iOS</w:t>
      </w:r>
      <w:proofErr w:type="spellEnd"/>
      <w:r w:rsidRPr="00C0553A">
        <w:rPr>
          <w:i/>
          <w:iCs/>
        </w:rPr>
        <w:t xml:space="preserve">: User Differences Every Developer Should Know. </w:t>
      </w:r>
      <w:proofErr w:type="spellStart"/>
      <w:r w:rsidRPr="00C0553A">
        <w:rPr>
          <w:i/>
          <w:iCs/>
        </w:rPr>
        <w:t>ComScore</w:t>
      </w:r>
      <w:proofErr w:type="spellEnd"/>
      <w:r w:rsidRPr="00C0553A">
        <w:rPr>
          <w:i/>
          <w:iCs/>
        </w:rPr>
        <w:t xml:space="preserve">. Available from: http://www.comscore.com/Insights/Blog/Android_vs_iOS_User_Differences_Every_Developer_Should_Know#imageview/0/ [Accessed 01 May 2013]. </w:t>
      </w:r>
    </w:p>
    <w:p w:rsidR="00AD5337" w:rsidRPr="00C0553A" w:rsidRDefault="00AD5337" w:rsidP="00381311">
      <w:pPr>
        <w:ind w:right="43"/>
      </w:pPr>
      <w:r w:rsidRPr="00C0553A">
        <w:t xml:space="preserve">Tsang, M.M., Ho, S., and Liang, T., 2004. Consumer attitudes toward mobile advertising: an empirical study. </w:t>
      </w:r>
      <w:proofErr w:type="gramStart"/>
      <w:r w:rsidRPr="00C0553A">
        <w:rPr>
          <w:i/>
          <w:iCs/>
        </w:rPr>
        <w:t xml:space="preserve">International Journal Of Electronic Commerce, </w:t>
      </w:r>
      <w:r w:rsidRPr="00C0553A">
        <w:t>8 (3), 65-78.</w:t>
      </w:r>
      <w:proofErr w:type="gramEnd"/>
      <w:r w:rsidRPr="00C0553A">
        <w:t xml:space="preserve"> Available from: www.ecrc.nsysu.edu.tw%2Fliang%2Fpaper%2F17-Mobile%2520advertising%2520(IJEC%25202004)</w:t>
      </w:r>
      <w:proofErr w:type="gramStart"/>
      <w:r w:rsidRPr="00C0553A">
        <w:t>.</w:t>
      </w:r>
      <w:proofErr w:type="spellStart"/>
      <w:r w:rsidRPr="00C0553A">
        <w:t>pdf</w:t>
      </w:r>
      <w:proofErr w:type="spellEnd"/>
      <w:proofErr w:type="gramEnd"/>
      <w:r w:rsidRPr="00C0553A">
        <w:t xml:space="preserve"> [Accessed 06 March 2013]. </w:t>
      </w:r>
    </w:p>
    <w:p w:rsidR="00AD5337" w:rsidRPr="00C0553A" w:rsidRDefault="00AD5337" w:rsidP="00381311">
      <w:pPr>
        <w:ind w:right="43"/>
      </w:pPr>
      <w:proofErr w:type="spellStart"/>
      <w:proofErr w:type="gramStart"/>
      <w:r w:rsidRPr="00C0553A">
        <w:t>Ünal</w:t>
      </w:r>
      <w:proofErr w:type="spellEnd"/>
      <w:r w:rsidRPr="00C0553A">
        <w:t xml:space="preserve">, S., </w:t>
      </w:r>
      <w:proofErr w:type="spellStart"/>
      <w:r w:rsidRPr="00C0553A">
        <w:t>Ercis</w:t>
      </w:r>
      <w:proofErr w:type="spellEnd"/>
      <w:r w:rsidRPr="00C0553A">
        <w:t xml:space="preserve">, A., and </w:t>
      </w:r>
      <w:proofErr w:type="spellStart"/>
      <w:r w:rsidRPr="00C0553A">
        <w:t>Keser</w:t>
      </w:r>
      <w:proofErr w:type="spellEnd"/>
      <w:r w:rsidRPr="00C0553A">
        <w:t>, E., 2011.</w:t>
      </w:r>
      <w:proofErr w:type="gramEnd"/>
      <w:r w:rsidRPr="00C0553A">
        <w:t xml:space="preserve"> </w:t>
      </w:r>
      <w:proofErr w:type="gramStart"/>
      <w:r w:rsidRPr="00C0553A">
        <w:t>Attitudes towards Mobile Advertising - A Research to Determine the Differences between the Attitudes of Youth and Adults.</w:t>
      </w:r>
      <w:proofErr w:type="gramEnd"/>
      <w:r w:rsidRPr="00C0553A">
        <w:t xml:space="preserve"> </w:t>
      </w:r>
      <w:r w:rsidRPr="00C0553A">
        <w:rPr>
          <w:i/>
          <w:iCs/>
        </w:rPr>
        <w:t xml:space="preserve">In: </w:t>
      </w:r>
      <w:r w:rsidRPr="00C0553A">
        <w:t xml:space="preserve">7th International Strategic Management Conference, 30 June - 02 July, Paris. Elsevier Ltd. Available from: </w:t>
      </w:r>
      <w:hyperlink r:id="rId27" w:history="1">
        <w:r w:rsidRPr="00C0553A">
          <w:rPr>
            <w:rStyle w:val="Hyperlink"/>
          </w:rPr>
          <w:t>www.sciencedirect.com</w:t>
        </w:r>
      </w:hyperlink>
      <w:r w:rsidRPr="00C0553A">
        <w:t xml:space="preserve"> [Accessed on 03 March 2013].</w:t>
      </w:r>
    </w:p>
    <w:p w:rsidR="00AD5337" w:rsidRPr="00C0553A" w:rsidRDefault="00AD5337" w:rsidP="00381311">
      <w:pPr>
        <w:ind w:right="43"/>
      </w:pPr>
      <w:proofErr w:type="spellStart"/>
      <w:proofErr w:type="gramStart"/>
      <w:r w:rsidRPr="00C0553A">
        <w:t>Vantanparast</w:t>
      </w:r>
      <w:proofErr w:type="spellEnd"/>
      <w:r w:rsidRPr="00C0553A">
        <w:t>, R., 2007.</w:t>
      </w:r>
      <w:proofErr w:type="gramEnd"/>
      <w:r w:rsidRPr="00C0553A">
        <w:t xml:space="preserve"> Piercing the Fog of Mobile Advertising. </w:t>
      </w:r>
      <w:r w:rsidRPr="00C0553A">
        <w:rPr>
          <w:i/>
          <w:iCs/>
        </w:rPr>
        <w:t xml:space="preserve">In: </w:t>
      </w:r>
      <w:r w:rsidRPr="00C0553A">
        <w:t xml:space="preserve">Archer, N., </w:t>
      </w:r>
      <w:proofErr w:type="spellStart"/>
      <w:r w:rsidRPr="00C0553A">
        <w:t>Hassanein</w:t>
      </w:r>
      <w:proofErr w:type="spellEnd"/>
      <w:r w:rsidRPr="00C0553A">
        <w:t xml:space="preserve">, K., </w:t>
      </w:r>
      <w:proofErr w:type="spellStart"/>
      <w:r w:rsidRPr="00C0553A">
        <w:t>nad</w:t>
      </w:r>
      <w:proofErr w:type="spellEnd"/>
      <w:r w:rsidRPr="00C0553A">
        <w:t xml:space="preserve"> Yuan, Y.</w:t>
      </w:r>
      <w:proofErr w:type="gramStart"/>
      <w:r w:rsidRPr="00C0553A">
        <w:t xml:space="preserve">, </w:t>
      </w:r>
      <w:r w:rsidRPr="00C0553A">
        <w:rPr>
          <w:i/>
          <w:iCs/>
        </w:rPr>
        <w:t> International</w:t>
      </w:r>
      <w:proofErr w:type="gramEnd"/>
      <w:r w:rsidRPr="00C0553A">
        <w:rPr>
          <w:i/>
          <w:iCs/>
        </w:rPr>
        <w:t xml:space="preserve"> Conference on the Management of Mobile </w:t>
      </w:r>
      <w:proofErr w:type="spellStart"/>
      <w:r w:rsidRPr="00C0553A">
        <w:rPr>
          <w:i/>
          <w:iCs/>
        </w:rPr>
        <w:t>Businesss</w:t>
      </w:r>
      <w:proofErr w:type="spellEnd"/>
      <w:r w:rsidRPr="00C0553A">
        <w:t>, 09-11 July 2007, Toronto, Ontario, Canada. Toronto: ICMB. Available from: http://ieeexplore.ieee.org/xpl/login.jsp</w:t>
      </w:r>
      <w:proofErr w:type="gramStart"/>
      <w:r w:rsidRPr="00C0553A">
        <w:t>?tp</w:t>
      </w:r>
      <w:proofErr w:type="gramEnd"/>
      <w:r w:rsidRPr="00C0553A">
        <w:t>=&amp;arnumber=4278563&amp;url=http%3A%2F%2Fieeexplore.ieee.org%2Fxpls%2Fabs_all.jsp%3Farnumber%3D4278563 [Accessed 08 April 2013].</w:t>
      </w:r>
    </w:p>
    <w:p w:rsidR="00AD5337" w:rsidRPr="00C0553A" w:rsidRDefault="00AD5337" w:rsidP="00381311">
      <w:pPr>
        <w:ind w:right="43"/>
      </w:pPr>
      <w:r w:rsidRPr="00C0553A">
        <w:t xml:space="preserve"> </w:t>
      </w:r>
      <w:proofErr w:type="spellStart"/>
      <w:r w:rsidRPr="00C0553A">
        <w:t>Varnali</w:t>
      </w:r>
      <w:proofErr w:type="spellEnd"/>
      <w:r w:rsidRPr="00C0553A">
        <w:t xml:space="preserve">, K., and </w:t>
      </w:r>
      <w:proofErr w:type="spellStart"/>
      <w:r w:rsidRPr="00C0553A">
        <w:t>Toker</w:t>
      </w:r>
      <w:proofErr w:type="spellEnd"/>
      <w:r w:rsidRPr="00C0553A">
        <w:t xml:space="preserve">, A., 2010. Mobile marketing research: The-state-of-the-art. </w:t>
      </w:r>
      <w:proofErr w:type="gramStart"/>
      <w:r w:rsidRPr="00C0553A">
        <w:rPr>
          <w:i/>
          <w:iCs/>
        </w:rPr>
        <w:t xml:space="preserve">International Journal of Information Management, </w:t>
      </w:r>
      <w:r w:rsidRPr="00C0553A">
        <w:t>30 (2), 144-151.</w:t>
      </w:r>
      <w:proofErr w:type="gramEnd"/>
      <w:r w:rsidRPr="00C0553A">
        <w:t xml:space="preserve"> Available from: www.ScienceDirect.com [Accessed 29 February 2013]. </w:t>
      </w:r>
    </w:p>
    <w:p w:rsidR="00AD5337" w:rsidRPr="00C0553A" w:rsidRDefault="00AD5337" w:rsidP="00381311">
      <w:pPr>
        <w:ind w:right="43"/>
      </w:pPr>
      <w:proofErr w:type="spellStart"/>
      <w:r w:rsidRPr="00C0553A">
        <w:t>Varnali</w:t>
      </w:r>
      <w:proofErr w:type="spellEnd"/>
      <w:r w:rsidRPr="00C0553A">
        <w:t xml:space="preserve">, K., </w:t>
      </w:r>
      <w:proofErr w:type="spellStart"/>
      <w:r w:rsidRPr="00C0553A">
        <w:t>Yilmaz</w:t>
      </w:r>
      <w:proofErr w:type="spellEnd"/>
      <w:r w:rsidRPr="00C0553A">
        <w:t xml:space="preserve">, C., and </w:t>
      </w:r>
      <w:proofErr w:type="spellStart"/>
      <w:r w:rsidRPr="00C0553A">
        <w:t>Toker</w:t>
      </w:r>
      <w:proofErr w:type="spellEnd"/>
      <w:r w:rsidRPr="00C0553A">
        <w:t xml:space="preserve">, A., 2012. Predictors of attitudinal and </w:t>
      </w:r>
      <w:proofErr w:type="spellStart"/>
      <w:r w:rsidRPr="00C0553A">
        <w:t>behavioral</w:t>
      </w:r>
      <w:proofErr w:type="spellEnd"/>
      <w:r w:rsidRPr="00C0553A">
        <w:t xml:space="preserve"> outcomes in mobile advertising: A field experiment. </w:t>
      </w:r>
      <w:r w:rsidRPr="00C0553A">
        <w:rPr>
          <w:i/>
          <w:iCs/>
        </w:rPr>
        <w:t xml:space="preserve">Electronic Commerce Research and Applications, </w:t>
      </w:r>
      <w:r w:rsidRPr="00C0553A">
        <w:t xml:space="preserve">11 (6), 570-581. Available from: www.elsevier.com [Accessed 28 February 2013]. </w:t>
      </w:r>
    </w:p>
    <w:p w:rsidR="00AD5337" w:rsidRPr="00C0553A" w:rsidRDefault="00AD5337" w:rsidP="00381311">
      <w:pPr>
        <w:ind w:right="43"/>
      </w:pPr>
      <w:r w:rsidRPr="00C0553A">
        <w:t xml:space="preserve">Wang, Y., and Sun, S., 2010. Assessing beliefs, attitudes, and behavioural response towards online advertising in three countries. </w:t>
      </w:r>
      <w:proofErr w:type="gramStart"/>
      <w:r w:rsidRPr="00C0553A">
        <w:rPr>
          <w:i/>
          <w:iCs/>
        </w:rPr>
        <w:t xml:space="preserve">International Business Review, </w:t>
      </w:r>
      <w:r w:rsidRPr="00C0553A">
        <w:t>19 (4), 333-344.</w:t>
      </w:r>
      <w:proofErr w:type="gramEnd"/>
      <w:r w:rsidRPr="00C0553A">
        <w:t xml:space="preserve"> Available from: www.sciencedirect.com [Accessed 14 March 2013].  </w:t>
      </w:r>
    </w:p>
    <w:p w:rsidR="00AD5337" w:rsidRPr="00C0553A" w:rsidRDefault="00AD5337" w:rsidP="00381311">
      <w:pPr>
        <w:ind w:right="43"/>
      </w:pPr>
      <w:r w:rsidRPr="00C0553A">
        <w:t xml:space="preserve">Watkins, J., </w:t>
      </w:r>
      <w:proofErr w:type="spellStart"/>
      <w:r w:rsidRPr="00C0553A">
        <w:t>Hjorth</w:t>
      </w:r>
      <w:proofErr w:type="spellEnd"/>
      <w:r w:rsidRPr="00C0553A">
        <w:t xml:space="preserve">, L., </w:t>
      </w:r>
      <w:proofErr w:type="spellStart"/>
      <w:r w:rsidRPr="00C0553A">
        <w:t>Koskinen</w:t>
      </w:r>
      <w:proofErr w:type="spellEnd"/>
      <w:r w:rsidRPr="00C0553A">
        <w:t xml:space="preserve">, I., 2012. Wising up: Revising mobile media in an age of </w:t>
      </w:r>
      <w:proofErr w:type="spellStart"/>
      <w:r w:rsidRPr="00C0553A">
        <w:t>smartphone</w:t>
      </w:r>
      <w:proofErr w:type="spellEnd"/>
      <w:r w:rsidRPr="00C0553A">
        <w:t xml:space="preserve">. </w:t>
      </w:r>
      <w:r w:rsidRPr="00C0553A">
        <w:rPr>
          <w:i/>
          <w:iCs/>
        </w:rPr>
        <w:t xml:space="preserve">Continuum: Journal of Media &amp; Cultural Studies, </w:t>
      </w:r>
      <w:r w:rsidRPr="00C0553A">
        <w:t>26 (5), 665-668. Available from:</w:t>
      </w:r>
      <w:hyperlink r:id="rId28" w:history="1">
        <w:r w:rsidRPr="00C0553A">
          <w:rPr>
            <w:rStyle w:val="Hyperlink"/>
          </w:rPr>
          <w:t xml:space="preserve"> http://www.tandfonline.com</w:t>
        </w:r>
      </w:hyperlink>
      <w:r w:rsidRPr="00C0553A">
        <w:t xml:space="preserve"> [Accessed 03 February 2013]. </w:t>
      </w:r>
    </w:p>
    <w:p w:rsidR="00AD5337" w:rsidRPr="00C0553A" w:rsidRDefault="00AD5337" w:rsidP="00381311">
      <w:pPr>
        <w:ind w:right="43"/>
      </w:pPr>
      <w:proofErr w:type="spellStart"/>
      <w:r w:rsidRPr="00C0553A">
        <w:t>Wolin</w:t>
      </w:r>
      <w:proofErr w:type="spellEnd"/>
      <w:r w:rsidRPr="00C0553A">
        <w:t xml:space="preserve">, L.D., </w:t>
      </w:r>
      <w:proofErr w:type="spellStart"/>
      <w:r w:rsidRPr="00C0553A">
        <w:t>Korgaonkar</w:t>
      </w:r>
      <w:proofErr w:type="spellEnd"/>
      <w:r w:rsidRPr="00C0553A">
        <w:t xml:space="preserve">, P., and Lund, D., 2002. </w:t>
      </w:r>
      <w:proofErr w:type="gramStart"/>
      <w:r w:rsidRPr="00C0553A">
        <w:t>Beliefs, attitudes and behaviour towards Web advertising.</w:t>
      </w:r>
      <w:proofErr w:type="gramEnd"/>
      <w:r w:rsidRPr="00C0553A">
        <w:t xml:space="preserve"> </w:t>
      </w:r>
      <w:proofErr w:type="gramStart"/>
      <w:r w:rsidRPr="00C0553A">
        <w:rPr>
          <w:i/>
          <w:iCs/>
        </w:rPr>
        <w:t>International Journal of Advertising,</w:t>
      </w:r>
      <w:r w:rsidRPr="00C0553A">
        <w:t xml:space="preserve"> 21 (1), 87-113.</w:t>
      </w:r>
      <w:proofErr w:type="gramEnd"/>
      <w:r w:rsidRPr="00C0553A">
        <w:t xml:space="preserve"> Available from: www.emeraldinsight.com [Accessed 27 March 2013].  </w:t>
      </w:r>
    </w:p>
    <w:p w:rsidR="00AD5337" w:rsidRPr="00C0553A" w:rsidRDefault="00AD5337" w:rsidP="00381311">
      <w:pPr>
        <w:ind w:right="43"/>
      </w:pPr>
    </w:p>
    <w:p w:rsidR="00AD5337" w:rsidRPr="00C0553A" w:rsidRDefault="00AD5337" w:rsidP="00381311">
      <w:pPr>
        <w:ind w:right="43"/>
      </w:pPr>
      <w:proofErr w:type="spellStart"/>
      <w:r w:rsidRPr="00C0553A">
        <w:t>Wilken</w:t>
      </w:r>
      <w:proofErr w:type="gramStart"/>
      <w:r w:rsidRPr="00C0553A">
        <w:t>,R</w:t>
      </w:r>
      <w:proofErr w:type="spellEnd"/>
      <w:proofErr w:type="gramEnd"/>
      <w:r w:rsidRPr="00C0553A">
        <w:t xml:space="preserve">., and </w:t>
      </w:r>
      <w:proofErr w:type="spellStart"/>
      <w:r w:rsidRPr="00C0553A">
        <w:t>Sinclair,J</w:t>
      </w:r>
      <w:proofErr w:type="spellEnd"/>
      <w:r w:rsidRPr="00C0553A">
        <w:t xml:space="preserve">., 2009. 'Waiting for the Kiss of Life': Mobile Media and Advertising. </w:t>
      </w:r>
      <w:proofErr w:type="spellStart"/>
      <w:proofErr w:type="gramStart"/>
      <w:r w:rsidRPr="00C0553A">
        <w:rPr>
          <w:i/>
          <w:iCs/>
        </w:rPr>
        <w:t>Covergence</w:t>
      </w:r>
      <w:proofErr w:type="spellEnd"/>
      <w:r w:rsidRPr="00C0553A">
        <w:rPr>
          <w:i/>
          <w:iCs/>
        </w:rPr>
        <w:t>,</w:t>
      </w:r>
      <w:r w:rsidRPr="00C0553A">
        <w:t xml:space="preserve"> 15 (4), 427-445.</w:t>
      </w:r>
      <w:proofErr w:type="gramEnd"/>
      <w:r w:rsidRPr="00C0553A">
        <w:t xml:space="preserve"> Available from: </w:t>
      </w:r>
      <w:hyperlink r:id="rId29" w:history="1">
        <w:r w:rsidRPr="00C0553A">
          <w:rPr>
            <w:rStyle w:val="Hyperlink"/>
          </w:rPr>
          <w:t>online.sagepub.com</w:t>
        </w:r>
      </w:hyperlink>
      <w:r w:rsidRPr="00C0553A">
        <w:t xml:space="preserve"> [Accessed 22 March 2013]. </w:t>
      </w:r>
    </w:p>
    <w:p w:rsidR="00AD5337" w:rsidRPr="00C0553A" w:rsidRDefault="00AD5337" w:rsidP="00381311">
      <w:pPr>
        <w:ind w:right="43"/>
      </w:pPr>
      <w:r w:rsidRPr="00C0553A">
        <w:t>Wu, C-H</w:t>
      </w:r>
      <w:proofErr w:type="gramStart"/>
      <w:r w:rsidRPr="00C0553A">
        <w:t>.,</w:t>
      </w:r>
      <w:proofErr w:type="gramEnd"/>
      <w:r w:rsidRPr="00C0553A">
        <w:t xml:space="preserve"> 2007. </w:t>
      </w:r>
      <w:proofErr w:type="gramStart"/>
      <w:r w:rsidRPr="00C0553A">
        <w:t xml:space="preserve">An Empirical Study on the Transformation of </w:t>
      </w:r>
      <w:proofErr w:type="spellStart"/>
      <w:r w:rsidRPr="00C0553A">
        <w:t>Likert</w:t>
      </w:r>
      <w:proofErr w:type="spellEnd"/>
      <w:r w:rsidRPr="00C0553A">
        <w:t>-scale Data to Numerical Scores.</w:t>
      </w:r>
      <w:proofErr w:type="gramEnd"/>
      <w:r w:rsidRPr="00C0553A">
        <w:t xml:space="preserve"> </w:t>
      </w:r>
      <w:r w:rsidRPr="00C0553A">
        <w:rPr>
          <w:i/>
          <w:iCs/>
        </w:rPr>
        <w:t xml:space="preserve">Applied Mathematical Sciences, </w:t>
      </w:r>
      <w:r w:rsidRPr="00C0553A">
        <w:t>1 (58), 2851-2862. Available from: http://www.m-hikari.com/ams/ams-password-2007/ams-password57-60-2007/wuchienhoAMS57-60-2007.pdf [Accessed 29 April 2013].</w:t>
      </w:r>
    </w:p>
    <w:p w:rsidR="00AD5337" w:rsidRPr="00C0553A" w:rsidRDefault="00AD5337" w:rsidP="00381311">
      <w:pPr>
        <w:ind w:right="43"/>
      </w:pPr>
      <w:proofErr w:type="spellStart"/>
      <w:r w:rsidRPr="00C0553A">
        <w:t>Xu</w:t>
      </w:r>
      <w:proofErr w:type="spellEnd"/>
      <w:r w:rsidRPr="00C0553A">
        <w:t xml:space="preserve">, D.J., 2006. </w:t>
      </w:r>
      <w:proofErr w:type="gramStart"/>
      <w:r w:rsidRPr="00C0553A">
        <w:t>The Influence of Personalization in Affecting Consumer Attitudes Toward Mobile Advertising In China.</w:t>
      </w:r>
      <w:proofErr w:type="gramEnd"/>
      <w:r w:rsidRPr="00C0553A">
        <w:t xml:space="preserve"> </w:t>
      </w:r>
      <w:proofErr w:type="gramStart"/>
      <w:r w:rsidRPr="00C0553A">
        <w:rPr>
          <w:i/>
          <w:iCs/>
        </w:rPr>
        <w:t xml:space="preserve">The Journal of Computer Information Systems, </w:t>
      </w:r>
      <w:r w:rsidRPr="00C0553A">
        <w:t>47 (2), 9-19.</w:t>
      </w:r>
      <w:proofErr w:type="gramEnd"/>
      <w:r w:rsidRPr="00C0553A">
        <w:t xml:space="preserve"> Available from: </w:t>
      </w:r>
      <w:hyperlink r:id="rId30" w:history="1">
        <w:r w:rsidRPr="00C0553A">
          <w:rPr>
            <w:rStyle w:val="Hyperlink"/>
          </w:rPr>
          <w:t>connection.ebescohost.com</w:t>
        </w:r>
      </w:hyperlink>
      <w:r w:rsidRPr="00C0553A">
        <w:t xml:space="preserve"> [Accessed on 05 March 2013].</w:t>
      </w:r>
    </w:p>
    <w:p w:rsidR="00AD5337" w:rsidRPr="00C0553A" w:rsidRDefault="00AD5337" w:rsidP="00381311">
      <w:pPr>
        <w:ind w:right="43"/>
      </w:pPr>
      <w:proofErr w:type="spellStart"/>
      <w:r w:rsidRPr="00C0553A">
        <w:t>Xu</w:t>
      </w:r>
      <w:proofErr w:type="spellEnd"/>
      <w:r w:rsidRPr="00C0553A">
        <w:t xml:space="preserve">, H., Oh, L., and </w:t>
      </w:r>
      <w:proofErr w:type="spellStart"/>
      <w:r w:rsidRPr="00C0553A">
        <w:t>Teo</w:t>
      </w:r>
      <w:proofErr w:type="spellEnd"/>
      <w:r w:rsidRPr="00C0553A">
        <w:t xml:space="preserve">, H., 2009. </w:t>
      </w:r>
      <w:proofErr w:type="gramStart"/>
      <w:r w:rsidRPr="00C0553A">
        <w:t>International Journal of Mobile Communications, 7 (2) 154-177.</w:t>
      </w:r>
      <w:proofErr w:type="gramEnd"/>
      <w:r w:rsidRPr="00C0553A">
        <w:t xml:space="preserve"> Available from:</w:t>
      </w:r>
      <w:hyperlink r:id="rId31" w:history="1">
        <w:r w:rsidRPr="00C0553A">
          <w:rPr>
            <w:rStyle w:val="Hyperlink"/>
          </w:rPr>
          <w:t xml:space="preserve"> http://www.ingentaconnect.com</w:t>
        </w:r>
      </w:hyperlink>
      <w:r w:rsidRPr="00C0553A">
        <w:t xml:space="preserve"> [Accessed 18 April 2013]. </w:t>
      </w:r>
    </w:p>
    <w:p w:rsidR="00AD5337" w:rsidRPr="00C0553A" w:rsidRDefault="00AD5337" w:rsidP="00381311">
      <w:pPr>
        <w:ind w:right="43"/>
      </w:pPr>
      <w:proofErr w:type="gramStart"/>
      <w:r w:rsidRPr="00C0553A">
        <w:t xml:space="preserve">Yang, B., Kim, Y., and </w:t>
      </w:r>
      <w:proofErr w:type="spellStart"/>
      <w:r w:rsidRPr="00C0553A">
        <w:t>Yoo</w:t>
      </w:r>
      <w:proofErr w:type="spellEnd"/>
      <w:r w:rsidRPr="00C0553A">
        <w:t>, C., 2012.</w:t>
      </w:r>
      <w:proofErr w:type="gramEnd"/>
      <w:r w:rsidRPr="00C0553A">
        <w:t xml:space="preserve"> The integrated mobile advertising model: The effects of technology-and emotion-based evaluations. </w:t>
      </w:r>
      <w:proofErr w:type="gramStart"/>
      <w:r w:rsidRPr="00C0553A">
        <w:rPr>
          <w:i/>
          <w:iCs/>
        </w:rPr>
        <w:t>Journal of Business Research.</w:t>
      </w:r>
      <w:proofErr w:type="gramEnd"/>
      <w:r w:rsidRPr="00C0553A">
        <w:rPr>
          <w:i/>
          <w:iCs/>
        </w:rPr>
        <w:t xml:space="preserve"> </w:t>
      </w:r>
      <w:r w:rsidRPr="00C0553A">
        <w:t>Available from: www.sciencedirect.com [Accessed 12 March 2013].</w:t>
      </w:r>
    </w:p>
    <w:p w:rsidR="00AD5337" w:rsidRPr="00C0553A" w:rsidRDefault="00AD5337" w:rsidP="00381311">
      <w:pPr>
        <w:ind w:right="43"/>
      </w:pPr>
      <w:r w:rsidRPr="00C0553A">
        <w:t xml:space="preserve">Zhang, J., and Mao, E., 2008. Understanding the Acceptance of Mobile SMS Advertising among Young Chinese Consumers. </w:t>
      </w:r>
      <w:proofErr w:type="gramStart"/>
      <w:r w:rsidRPr="00C0553A">
        <w:rPr>
          <w:i/>
          <w:iCs/>
        </w:rPr>
        <w:t xml:space="preserve">Psychology &amp; Marketing, </w:t>
      </w:r>
      <w:r w:rsidRPr="00C0553A">
        <w:t>25 (8), 787-805.</w:t>
      </w:r>
      <w:proofErr w:type="gramEnd"/>
      <w:r w:rsidRPr="00C0553A">
        <w:t xml:space="preserve"> Available from: www.intersceience.wiley.com [Accessed 16 March 2013]. </w:t>
      </w:r>
    </w:p>
    <w:p w:rsidR="00AD5337" w:rsidRPr="00C0553A" w:rsidRDefault="00AD5337" w:rsidP="00826AF8">
      <w:pPr>
        <w:ind w:right="610"/>
      </w:pPr>
    </w:p>
    <w:p w:rsidR="00240896" w:rsidRPr="00C0553A" w:rsidRDefault="00240896" w:rsidP="00AD5337">
      <w:pPr>
        <w:ind w:right="610"/>
      </w:pPr>
    </w:p>
    <w:sectPr w:rsidR="00240896" w:rsidRPr="00C0553A" w:rsidSect="00483C09">
      <w:headerReference w:type="even" r:id="rId32"/>
      <w:headerReference w:type="default" r:id="rId33"/>
      <w:type w:val="continuous"/>
      <w:pgSz w:w="11900" w:h="16840"/>
      <w:pgMar w:top="1418" w:right="985" w:bottom="1135" w:left="1800" w:header="708" w:footer="708" w:gutter="0"/>
      <w:pgNumType w:start="124"/>
      <w:cols w:space="708"/>
      <w:titlePg/>
      <w:docGrid w:linePitch="360"/>
      <w:printerSettings r:id="rId34"/>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Arial">
    <w:panose1 w:val="020B06040202020202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Light">
    <w:panose1 w:val="020B0403020202020204"/>
    <w:charset w:val="00"/>
    <w:family w:val="auto"/>
    <w:pitch w:val="variable"/>
    <w:sig w:usb0="00000003" w:usb1="00000000" w:usb2="00000000" w:usb3="00000000" w:csb0="00000001" w:csb1="00000000"/>
  </w:font>
  <w:font w:name="Helvetica Neue Light">
    <w:panose1 w:val="02000403000000020004"/>
    <w:charset w:val="00"/>
    <w:family w:val="auto"/>
    <w:pitch w:val="variable"/>
    <w:sig w:usb0="00000003" w:usb1="00000000" w:usb2="00000000" w:usb3="00000000" w:csb0="00000001" w:csb1="00000000"/>
  </w:font>
</w:font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F5C" w:rsidRDefault="00DC6F5C" w:rsidP="00381311">
    <w:pPr>
      <w:pStyle w:val="Header"/>
      <w:framePr w:wrap="around" w:vAnchor="text" w:hAnchor="margin" w:xAlign="right" w:y="1"/>
      <w:rPr>
        <w:rStyle w:val="PageNumber"/>
        <w:lang w:val="en-GB"/>
      </w:rPr>
    </w:pPr>
    <w:r>
      <w:rPr>
        <w:rStyle w:val="PageNumber"/>
      </w:rPr>
      <w:fldChar w:fldCharType="begin"/>
    </w:r>
    <w:r>
      <w:rPr>
        <w:rStyle w:val="PageNumber"/>
      </w:rPr>
      <w:instrText xml:space="preserve">PAGE  </w:instrText>
    </w:r>
    <w:r>
      <w:rPr>
        <w:rStyle w:val="PageNumber"/>
      </w:rPr>
      <w:fldChar w:fldCharType="end"/>
    </w:r>
  </w:p>
  <w:p w:rsidR="00DC6F5C" w:rsidRDefault="00DC6F5C" w:rsidP="00553980">
    <w:pPr>
      <w:pStyle w:val="Header"/>
      <w:ind w:right="360"/>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6F5C" w:rsidRPr="00381311" w:rsidRDefault="00DC6F5C" w:rsidP="00813319">
    <w:pPr>
      <w:pStyle w:val="Header"/>
      <w:framePr w:wrap="around" w:vAnchor="text" w:hAnchor="margin" w:xAlign="right" w:y="1"/>
      <w:rPr>
        <w:rStyle w:val="PageNumber"/>
        <w:lang w:val="en-GB"/>
      </w:rPr>
    </w:pPr>
    <w:r w:rsidRPr="00381311">
      <w:rPr>
        <w:rStyle w:val="PageNumber"/>
        <w:sz w:val="18"/>
      </w:rPr>
      <w:fldChar w:fldCharType="begin"/>
    </w:r>
    <w:r w:rsidRPr="00381311">
      <w:rPr>
        <w:rStyle w:val="PageNumber"/>
        <w:sz w:val="18"/>
      </w:rPr>
      <w:instrText xml:space="preserve">PAGE  </w:instrText>
    </w:r>
    <w:r w:rsidRPr="00381311">
      <w:rPr>
        <w:rStyle w:val="PageNumber"/>
        <w:sz w:val="18"/>
      </w:rPr>
      <w:fldChar w:fldCharType="separate"/>
    </w:r>
    <w:r w:rsidR="0024298D">
      <w:rPr>
        <w:rStyle w:val="PageNumber"/>
        <w:noProof/>
        <w:sz w:val="18"/>
      </w:rPr>
      <w:t>142</w:t>
    </w:r>
    <w:r w:rsidRPr="00381311">
      <w:rPr>
        <w:rStyle w:val="PageNumber"/>
        <w:sz w:val="18"/>
      </w:rPr>
      <w:fldChar w:fldCharType="end"/>
    </w:r>
  </w:p>
  <w:p w:rsidR="00DC6F5C" w:rsidRPr="00596B32" w:rsidRDefault="00DC6F5C" w:rsidP="00596B32">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sidRPr="00596B32">
      <w:rPr>
        <w:rFonts w:ascii="Helvetica Light" w:hAnsi="Helvetica Light"/>
        <w:b/>
        <w:sz w:val="16"/>
      </w:rPr>
      <w:t>In-App Mobile Advertising</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A0BF6"/>
    <w:multiLevelType w:val="multilevel"/>
    <w:tmpl w:val="0409001D"/>
    <w:numStyleLink w:val="Singlepunch"/>
  </w:abstractNum>
  <w:abstractNum w:abstractNumId="1">
    <w:nsid w:val="288E1CE2"/>
    <w:multiLevelType w:val="multilevel"/>
    <w:tmpl w:val="0409001D"/>
    <w:numStyleLink w:val="Multipunch"/>
  </w:abstractNum>
  <w:abstractNum w:abstractNumId="2">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oNotTrackMoves/>
  <w:defaultTabStop w:val="720"/>
  <w:characterSpacingControl w:val="doNotCompress"/>
  <w:savePreviewPicture/>
  <w:hdrShapeDefaults>
    <o:shapedefaults v:ext="edit" spidmax="2050"/>
  </w:hdrShapeDefaults>
  <w:compat>
    <w:useFELayout/>
  </w:compat>
  <w:rsids>
    <w:rsidRoot w:val="00A53C75"/>
    <w:rsid w:val="00052338"/>
    <w:rsid w:val="000C6E88"/>
    <w:rsid w:val="0010234B"/>
    <w:rsid w:val="00145FFC"/>
    <w:rsid w:val="00150DD4"/>
    <w:rsid w:val="00182232"/>
    <w:rsid w:val="00240896"/>
    <w:rsid w:val="0024298D"/>
    <w:rsid w:val="002C2873"/>
    <w:rsid w:val="002C68F4"/>
    <w:rsid w:val="002E4C98"/>
    <w:rsid w:val="00310ABD"/>
    <w:rsid w:val="00381311"/>
    <w:rsid w:val="003E76AF"/>
    <w:rsid w:val="00401CB4"/>
    <w:rsid w:val="00446C83"/>
    <w:rsid w:val="00483C09"/>
    <w:rsid w:val="004D0E3B"/>
    <w:rsid w:val="00546D20"/>
    <w:rsid w:val="00553980"/>
    <w:rsid w:val="00596B32"/>
    <w:rsid w:val="005D2192"/>
    <w:rsid w:val="005E3FA3"/>
    <w:rsid w:val="00663264"/>
    <w:rsid w:val="00682A27"/>
    <w:rsid w:val="006B1859"/>
    <w:rsid w:val="00720358"/>
    <w:rsid w:val="00780700"/>
    <w:rsid w:val="007D6BDA"/>
    <w:rsid w:val="00813319"/>
    <w:rsid w:val="00826AF8"/>
    <w:rsid w:val="00840425"/>
    <w:rsid w:val="00883A64"/>
    <w:rsid w:val="00892853"/>
    <w:rsid w:val="008E25D4"/>
    <w:rsid w:val="00952FD6"/>
    <w:rsid w:val="00972E2C"/>
    <w:rsid w:val="009A4F04"/>
    <w:rsid w:val="009E65A6"/>
    <w:rsid w:val="00A46E40"/>
    <w:rsid w:val="00A53C75"/>
    <w:rsid w:val="00AD5337"/>
    <w:rsid w:val="00AD697D"/>
    <w:rsid w:val="00B732F4"/>
    <w:rsid w:val="00BF37E0"/>
    <w:rsid w:val="00C0553A"/>
    <w:rsid w:val="00C56371"/>
    <w:rsid w:val="00C664B4"/>
    <w:rsid w:val="00CC1205"/>
    <w:rsid w:val="00DB162C"/>
    <w:rsid w:val="00DC6F5C"/>
    <w:rsid w:val="00DD6880"/>
    <w:rsid w:val="00DF4A98"/>
    <w:rsid w:val="00E232B7"/>
    <w:rsid w:val="00E43E78"/>
    <w:rsid w:val="00E5032B"/>
    <w:rsid w:val="00EA2325"/>
    <w:rsid w:val="00ED3173"/>
    <w:rsid w:val="00F03631"/>
  </w:rsids>
  <m:mathPr>
    <m:mathFont m:val="Arial Black"/>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lsdException w:name="Light Shading" w:uiPriority="60"/>
  </w:latentStyles>
  <w:style w:type="paragraph" w:default="1" w:styleId="Normal">
    <w:name w:val="Normal"/>
    <w:qFormat/>
    <w:rsid w:val="00A53C75"/>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3"/>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C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itu.int/en/ITU-D/Statistics/Documents/facts/ICTFactsFigures2013.pdf" TargetMode="External"/><Relationship Id="rId21" Type="http://schemas.openxmlformats.org/officeDocument/2006/relationships/hyperlink" Target="http://www.iabuk.net/research/library/customer-conversion-journey-automotive" TargetMode="External"/><Relationship Id="rId22" Type="http://schemas.openxmlformats.org/officeDocument/2006/relationships/hyperlink" Target="http://admin-apps.webofknowledge.com/JCR/JCR" TargetMode="External"/><Relationship Id="rId23" Type="http://schemas.openxmlformats.org/officeDocument/2006/relationships/hyperlink" Target="http://www.mmaglobal.com/wiki/mobile-advertising" TargetMode="External"/><Relationship Id="rId24" Type="http://schemas.openxmlformats.org/officeDocument/2006/relationships/hyperlink" Target="http://www.academicjournals.org/SRE" TargetMode="External"/><Relationship Id="rId25" Type="http://schemas.openxmlformats.org/officeDocument/2006/relationships/hyperlink" Target="http://oxforddictionaries.com/definition/english/app?q=app" TargetMode="External"/><Relationship Id="rId26" Type="http://schemas.openxmlformats.org/officeDocument/2006/relationships/hyperlink" Target="http://www.warc.com" TargetMode="External"/><Relationship Id="rId27" Type="http://schemas.openxmlformats.org/officeDocument/2006/relationships/hyperlink" Target="http://www.sciencedirect.com" TargetMode="External"/><Relationship Id="rId28" Type="http://schemas.openxmlformats.org/officeDocument/2006/relationships/hyperlink" Target="http://www.tandfonline.com" TargetMode="External"/><Relationship Id="rId29" Type="http://schemas.openxmlformats.org/officeDocument/2006/relationships/hyperlink" Target="http://online.sagepub.com"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hyperlink" Target="http://connection.ebescohost.com" TargetMode="External"/><Relationship Id="rId31" Type="http://schemas.openxmlformats.org/officeDocument/2006/relationships/hyperlink" Target="http://www.ingentaconnect.com" TargetMode="External"/><Relationship Id="rId32" Type="http://schemas.openxmlformats.org/officeDocument/2006/relationships/header" Target="header1.xml"/><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df"/><Relationship Id="rId33" Type="http://schemas.openxmlformats.org/officeDocument/2006/relationships/header" Target="header2.xml"/><Relationship Id="rId34" Type="http://schemas.openxmlformats.org/officeDocument/2006/relationships/printerSettings" Target="printerSettings/printerSettings1.bin"/><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5.pdf"/><Relationship Id="rId11" Type="http://schemas.openxmlformats.org/officeDocument/2006/relationships/image" Target="media/image7.png"/><Relationship Id="rId12" Type="http://schemas.openxmlformats.org/officeDocument/2006/relationships/image" Target="media/image6.pdf"/><Relationship Id="rId13" Type="http://schemas.openxmlformats.org/officeDocument/2006/relationships/image" Target="media/image9.png"/><Relationship Id="rId14" Type="http://schemas.openxmlformats.org/officeDocument/2006/relationships/image" Target="media/image7.pdf"/><Relationship Id="rId15" Type="http://schemas.openxmlformats.org/officeDocument/2006/relationships/image" Target="media/image8.png"/><Relationship Id="rId16" Type="http://schemas.openxmlformats.org/officeDocument/2006/relationships/hyperlink" Target="https://www.apple.com/itunes/50-billion-app-countdown/" TargetMode="External"/><Relationship Id="rId17" Type="http://schemas.openxmlformats.org/officeDocument/2006/relationships/hyperlink" Target="http://www.inderscience.com/" TargetMode="External"/><Relationship Id="rId18" Type="http://schemas.openxmlformats.org/officeDocument/2006/relationships/hyperlink" Target="http://www.gartner.com/newsroom/id/2306215" TargetMode="External"/><Relationship Id="rId19" Type="http://schemas.openxmlformats.org/officeDocument/2006/relationships/hyperlink" Target="http://www.tandfonline.com/" TargetMode="External"/><Relationship Id="rId3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25</Pages>
  <Words>11029</Words>
  <Characters>62868</Characters>
  <Application>Microsoft Macintosh Word</Application>
  <DocSecurity>0</DocSecurity>
  <Lines>523</Lines>
  <Paragraphs>125</Paragraphs>
  <ScaleCrop>false</ScaleCrop>
  <Company>Creative Enterprise Bureau</Company>
  <LinksUpToDate>false</LinksUpToDate>
  <CharactersWithSpaces>77206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user_template</cp:lastModifiedBy>
  <cp:revision>9</cp:revision>
  <dcterms:created xsi:type="dcterms:W3CDTF">2013-09-16T19:24:00Z</dcterms:created>
  <dcterms:modified xsi:type="dcterms:W3CDTF">2013-09-30T15:19:00Z</dcterms:modified>
</cp:coreProperties>
</file>