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41FCE" w14:textId="77777777" w:rsidR="00B92B92" w:rsidRPr="00B92B92" w:rsidRDefault="00B92B92" w:rsidP="00B92B92">
      <w:pPr>
        <w:spacing w:line="360" w:lineRule="auto"/>
        <w:rPr>
          <w:b/>
        </w:rPr>
      </w:pPr>
      <w:r w:rsidRPr="00B92B92">
        <w:rPr>
          <w:b/>
        </w:rPr>
        <w:t xml:space="preserve">Representations of gender and power within luxury goods advertising: generating marginalisation of women. </w:t>
      </w:r>
    </w:p>
    <w:p w14:paraId="2194FDB3" w14:textId="77777777" w:rsidR="00B92B92" w:rsidRPr="00B92B92" w:rsidRDefault="00B92B92" w:rsidP="00B92B92">
      <w:pPr>
        <w:spacing w:line="360" w:lineRule="auto"/>
        <w:rPr>
          <w:b/>
        </w:rPr>
      </w:pPr>
      <w:r w:rsidRPr="00B92B92">
        <w:rPr>
          <w:b/>
        </w:rPr>
        <w:t>Megan Sirr</w:t>
      </w:r>
    </w:p>
    <w:p w14:paraId="6BD58A06" w14:textId="77777777" w:rsidR="00B92B92" w:rsidRDefault="00B92B92">
      <w:pPr>
        <w:spacing w:after="0" w:line="240" w:lineRule="auto"/>
      </w:pPr>
    </w:p>
    <w:p w14:paraId="7A1D0BC0" w14:textId="77777777" w:rsidR="00B92B92" w:rsidRDefault="00B92B92">
      <w:pPr>
        <w:spacing w:after="0" w:line="240" w:lineRule="auto"/>
      </w:pPr>
    </w:p>
    <w:p w14:paraId="4758C374" w14:textId="77777777" w:rsidR="00B92B92" w:rsidRDefault="00B92B92">
      <w:pPr>
        <w:spacing w:after="0" w:line="240" w:lineRule="auto"/>
        <w:rPr>
          <w:b/>
        </w:rPr>
      </w:pPr>
      <w:r w:rsidRPr="00B92B92">
        <w:rPr>
          <w:b/>
        </w:rPr>
        <w:t>Abstract</w:t>
      </w:r>
    </w:p>
    <w:p w14:paraId="334F18FA" w14:textId="77777777" w:rsidR="00B92B92" w:rsidRPr="00B92B92" w:rsidRDefault="00B92B92">
      <w:pPr>
        <w:spacing w:after="0" w:line="240" w:lineRule="auto"/>
        <w:rPr>
          <w:b/>
        </w:rPr>
      </w:pPr>
    </w:p>
    <w:p w14:paraId="7C7DEE82" w14:textId="77777777" w:rsidR="00B92B92" w:rsidRDefault="00B92B92">
      <w:pPr>
        <w:spacing w:after="0" w:line="240" w:lineRule="auto"/>
        <w:rPr>
          <w:b/>
        </w:rPr>
      </w:pPr>
      <w:r>
        <w:t>The representation of gender power can be found in all areas of marketing communication but few are more prominent than the representation wi</w:t>
      </w:r>
      <w:r>
        <w:t xml:space="preserve">thin luxury goods advertising. </w:t>
      </w:r>
      <w:r>
        <w:t xml:space="preserve"> </w:t>
      </w:r>
      <w:proofErr w:type="spellStart"/>
      <w:r>
        <w:t>Pollay</w:t>
      </w:r>
      <w:proofErr w:type="spellEnd"/>
      <w:r>
        <w:t xml:space="preserve">  (2000</w:t>
      </w:r>
      <w:r w:rsidRPr="00451842">
        <w:t xml:space="preserve">) </w:t>
      </w:r>
      <w:r>
        <w:t xml:space="preserve">demonstrates the powerful mirroring effect (and indeed affect) of advertising in </w:t>
      </w:r>
      <w:r>
        <w:t>society;</w:t>
      </w:r>
      <w:r>
        <w:t xml:space="preserve"> therefore I will be exploring the influence that advertising has on the marginalisation of women. This paper identifies how negative and stereotypical portrayals of women in advertising influences the marginalisation of women.  </w:t>
      </w:r>
      <w:r>
        <w:t>As a result of the analysis of three prominent advertisements I develop The</w:t>
      </w:r>
      <w:r>
        <w:t xml:space="preserve"> Chain of Voicelessness identifying how the underlyin</w:t>
      </w:r>
      <w:r>
        <w:t xml:space="preserve">g message of all three examples generate unintended consequences and thus </w:t>
      </w:r>
      <w:r>
        <w:t xml:space="preserve">implications </w:t>
      </w:r>
      <w:r>
        <w:t xml:space="preserve">related to power relations for women as a group. </w:t>
      </w:r>
      <w:r>
        <w:t xml:space="preserve">It is clear that such a chain of events is still present and that advertising messages play a clear role in the early stages.  </w:t>
      </w:r>
      <w:bookmarkStart w:id="0" w:name="_GoBack"/>
      <w:bookmarkEnd w:id="0"/>
      <w:r>
        <w:rPr>
          <w:b/>
        </w:rPr>
        <w:br w:type="page"/>
      </w:r>
    </w:p>
    <w:p w14:paraId="0633DA34" w14:textId="77777777" w:rsidR="00475E1D" w:rsidRPr="00B92B92" w:rsidRDefault="00475E1D" w:rsidP="00475E1D">
      <w:pPr>
        <w:spacing w:line="360" w:lineRule="auto"/>
        <w:rPr>
          <w:b/>
        </w:rPr>
      </w:pPr>
      <w:r w:rsidRPr="00B92B92">
        <w:rPr>
          <w:b/>
        </w:rPr>
        <w:lastRenderedPageBreak/>
        <w:t xml:space="preserve">Representations of gender and power within luxury goods advertising: generating marginalisation of women. </w:t>
      </w:r>
    </w:p>
    <w:p w14:paraId="0E46C2CD" w14:textId="77777777" w:rsidR="00475E1D" w:rsidRPr="00B92B92" w:rsidRDefault="00475E1D" w:rsidP="00475E1D">
      <w:pPr>
        <w:spacing w:line="360" w:lineRule="auto"/>
        <w:rPr>
          <w:b/>
        </w:rPr>
      </w:pPr>
      <w:r w:rsidRPr="00B92B92">
        <w:rPr>
          <w:b/>
        </w:rPr>
        <w:t>Megan Sirr</w:t>
      </w:r>
    </w:p>
    <w:p w14:paraId="4BABF801" w14:textId="77777777" w:rsidR="00475E1D" w:rsidRDefault="00475E1D" w:rsidP="00475E1D">
      <w:pPr>
        <w:spacing w:line="360" w:lineRule="auto"/>
        <w:ind w:firstLine="360"/>
      </w:pPr>
    </w:p>
    <w:p w14:paraId="1F562DC9" w14:textId="77777777" w:rsidR="00475E1D" w:rsidRDefault="00475E1D" w:rsidP="00475E1D">
      <w:pPr>
        <w:spacing w:line="360" w:lineRule="auto"/>
        <w:ind w:firstLine="360"/>
      </w:pPr>
    </w:p>
    <w:p w14:paraId="48272F51" w14:textId="77777777" w:rsidR="00475E1D" w:rsidRDefault="00475E1D" w:rsidP="00475E1D">
      <w:pPr>
        <w:spacing w:line="360" w:lineRule="auto"/>
        <w:ind w:firstLine="360"/>
      </w:pPr>
      <w:r>
        <w:t xml:space="preserve">The representation of gender power can be found in all areas of marketing communication but few are more prominent than the representation within luxury goods advertising.  In order to accurately explore this statement I will be examining the representation of women in, what can be considered as, gender neutral products.  The following examples are considered as gender neutral as they are all </w:t>
      </w:r>
      <w:proofErr w:type="gramStart"/>
      <w:r>
        <w:t>products which are used</w:t>
      </w:r>
      <w:proofErr w:type="gramEnd"/>
      <w:r>
        <w:t xml:space="preserve"> by both males and females. The three key examples, described in detail later, are </w:t>
      </w:r>
      <w:proofErr w:type="gramStart"/>
      <w:r>
        <w:t>derive</w:t>
      </w:r>
      <w:proofErr w:type="gramEnd"/>
      <w:r>
        <w:t xml:space="preserve"> from the automotive, technology and alcohol industries highlighting brands considered as luxury/high quality.  </w:t>
      </w:r>
      <w:proofErr w:type="spellStart"/>
      <w:r>
        <w:t>Pollay</w:t>
      </w:r>
      <w:proofErr w:type="spellEnd"/>
      <w:r>
        <w:t xml:space="preserve">  (2000</w:t>
      </w:r>
      <w:r w:rsidRPr="00451842">
        <w:t xml:space="preserve">) </w:t>
      </w:r>
      <w:r>
        <w:t>demonstrates the powerful mirroring effect (and indeed aff</w:t>
      </w:r>
      <w:r w:rsidR="00B92B92">
        <w:t xml:space="preserve">ect) of advertising in </w:t>
      </w:r>
      <w:proofErr w:type="gramStart"/>
      <w:r w:rsidR="00B92B92">
        <w:t>society</w:t>
      </w:r>
      <w:r>
        <w:t>,</w:t>
      </w:r>
      <w:proofErr w:type="gramEnd"/>
      <w:r>
        <w:t xml:space="preserve"> therefore I will be exploring the influence that advertising has on the marginalisation of women. This paper identifies how negative and stereotypical portrayals of women in advertising influences the marginalisation of women.  The last few years has seen the feminist movement within the UK aiming to overtly tackle the marginalisation of women in advertisements through the newly established concept of </w:t>
      </w:r>
      <w:proofErr w:type="spellStart"/>
      <w:r>
        <w:t>Femvertising</w:t>
      </w:r>
      <w:proofErr w:type="spellEnd"/>
      <w:r>
        <w:t xml:space="preserve"> (Davidson 2015). </w:t>
      </w:r>
      <w:proofErr w:type="spellStart"/>
      <w:r>
        <w:t>Femvertising</w:t>
      </w:r>
      <w:proofErr w:type="spellEnd"/>
      <w:r>
        <w:t xml:space="preserve"> is the empowerment of women within advertising and has been proven to have positive influences on sales (</w:t>
      </w:r>
      <w:proofErr w:type="spellStart"/>
      <w:r>
        <w:t>AdWeek</w:t>
      </w:r>
      <w:proofErr w:type="spellEnd"/>
      <w:r>
        <w:t xml:space="preserve"> 2014). However the following contemporary examples from BMW, Microsoft and SKYY Vodka show that there is still a prominent presence of female representation within the advertising industry that draw upon sexual stereotypes and so generate negativity in terms of portrayal.  In order to determine the extent to which these adverts answers the papers title I will analyse a chain of events that result in women having little or no voice; the underlying message (how the ads contribute to the marginalisation of women), the implications of this message (how it is decoded by women) and the results of why it contributes to women having little or no voice.  </w:t>
      </w:r>
    </w:p>
    <w:p w14:paraId="224F1237" w14:textId="77777777" w:rsidR="00475E1D" w:rsidRDefault="00475E1D" w:rsidP="00475E1D">
      <w:pPr>
        <w:spacing w:line="360" w:lineRule="auto"/>
      </w:pPr>
      <w:r w:rsidRPr="00310E6F">
        <w:t xml:space="preserve">In order to accurately address the paper’s title there must be an exploration into the concept of power.  </w:t>
      </w:r>
      <w:r>
        <w:t>Power can be described as a divisible entity that is possessed by one to the detriment of another (</w:t>
      </w:r>
      <w:proofErr w:type="spellStart"/>
      <w:r w:rsidRPr="007A7C0E">
        <w:t>Hindess</w:t>
      </w:r>
      <w:proofErr w:type="spellEnd"/>
      <w:r w:rsidRPr="007A7C0E">
        <w:t xml:space="preserve"> 1996</w:t>
      </w:r>
      <w:r>
        <w:t xml:space="preserve">, cited </w:t>
      </w:r>
      <w:proofErr w:type="spellStart"/>
      <w:r>
        <w:t>Denegri</w:t>
      </w:r>
      <w:proofErr w:type="spellEnd"/>
      <w:r>
        <w:t xml:space="preserve">-Knott et al 2006). According to </w:t>
      </w:r>
      <w:r w:rsidRPr="006D6616">
        <w:t>Weber (1968</w:t>
      </w:r>
      <w:r>
        <w:t xml:space="preserve">, cited Johnston and </w:t>
      </w:r>
      <w:proofErr w:type="spellStart"/>
      <w:r>
        <w:t>Klandermans</w:t>
      </w:r>
      <w:proofErr w:type="spellEnd"/>
      <w:r>
        <w:t xml:space="preserve"> 1995) the concept of power and power gaining has a recognisable effect on culture, and the interests of powerful groups had a lasting influence on culture and society. Taking this into consideration, the dominant and powerful voices advertisers possess has the ability to affect cultural perceptions both negatively and positively for any commodity or representation of human categories featured during the advertisements. In theory the way in which representation of women are featured will influence the perceived cultural and societal standing for this group, therefore the following paper will explore the chain of events that derive as a result of advertisers power within society. Additionally power will also be explored in context to the actual depictions of women in the ads. The word ‘Gender’ is a socially constructed </w:t>
      </w:r>
      <w:proofErr w:type="gramStart"/>
      <w:r>
        <w:t>word which</w:t>
      </w:r>
      <w:proofErr w:type="gramEnd"/>
      <w:r>
        <w:t xml:space="preserve"> refers social or cultural distinctions between men and women rather than the physiological differences (APA 2011). Traditional gender roles highlighted men having more power, in some areas such as job opportunities, education and rights (Hughes 2015), but as the prevalence of equality and promotion of female power arises these gender roles are being challenged. The following paper will also explore power through representation of the gender roles of women in the SKYY, BMW and Microsoft examples. </w:t>
      </w:r>
    </w:p>
    <w:p w14:paraId="4E7A8F03" w14:textId="77777777" w:rsidR="00475E1D" w:rsidRDefault="00475E1D" w:rsidP="00475E1D">
      <w:pPr>
        <w:spacing w:line="360" w:lineRule="auto"/>
        <w:ind w:firstLine="360"/>
      </w:pPr>
      <w:r>
        <w:t xml:space="preserve">A prominent concept in how these luxury goods examples contribute to the marginalisation of women within advertising is symbolic annihilation.  </w:t>
      </w:r>
      <w:proofErr w:type="spellStart"/>
      <w:r w:rsidRPr="00E91481">
        <w:t>Gerbner</w:t>
      </w:r>
      <w:proofErr w:type="spellEnd"/>
      <w:r w:rsidRPr="00E91481">
        <w:t xml:space="preserve"> (1972)</w:t>
      </w:r>
      <w:r>
        <w:t xml:space="preserve"> coined the term through underrepresentation of women in the media however it was later that </w:t>
      </w:r>
      <w:r w:rsidRPr="00A737B1">
        <w:t>Tuchman (197</w:t>
      </w:r>
      <w:r>
        <w:t>9</w:t>
      </w:r>
      <w:r w:rsidRPr="00A737B1">
        <w:t>)</w:t>
      </w:r>
      <w:r>
        <w:t xml:space="preserve"> highlighted that female symbolic annihilation also occurs through the demeaning and trivializing of women in the public sphere.  It is important to note that a source of symbolic annihilation is gender stereotyping which, as defined by </w:t>
      </w:r>
      <w:r w:rsidRPr="00A737B1">
        <w:t>Tuchman (1979)</w:t>
      </w:r>
      <w:r>
        <w:t xml:space="preserve"> below, incorporates the idea of the objectification of women. A combination of all these aspects leads to female symbolic annihilation within the chosen luxury goods examples.</w:t>
      </w:r>
    </w:p>
    <w:p w14:paraId="4ECD476C" w14:textId="77777777" w:rsidR="00475E1D" w:rsidRDefault="00475E1D" w:rsidP="00475E1D">
      <w:pPr>
        <w:spacing w:after="0" w:line="360" w:lineRule="auto"/>
        <w:jc w:val="center"/>
      </w:pPr>
      <w:r>
        <w:t>‘The media’s deleterious role models […] encourage both men and women to define women in terms of men (as sex objects) or in the context of family (as wives or mothers).’</w:t>
      </w:r>
    </w:p>
    <w:p w14:paraId="3439D234" w14:textId="77777777" w:rsidR="00475E1D" w:rsidRDefault="00475E1D" w:rsidP="00475E1D">
      <w:pPr>
        <w:spacing w:line="360" w:lineRule="auto"/>
        <w:jc w:val="right"/>
      </w:pPr>
      <w:proofErr w:type="gramStart"/>
      <w:r>
        <w:t>(</w:t>
      </w:r>
      <w:r w:rsidRPr="00A737B1">
        <w:t xml:space="preserve">Tuchman 1979, </w:t>
      </w:r>
      <w:proofErr w:type="spellStart"/>
      <w:r w:rsidRPr="00A737B1">
        <w:t>pg</w:t>
      </w:r>
      <w:proofErr w:type="spellEnd"/>
      <w:r w:rsidRPr="00A737B1">
        <w:t xml:space="preserve"> 531).</w:t>
      </w:r>
      <w:proofErr w:type="gramEnd"/>
      <w:r>
        <w:t xml:space="preserve">  </w:t>
      </w:r>
    </w:p>
    <w:p w14:paraId="2941D1CF" w14:textId="77777777" w:rsidR="00475E1D" w:rsidRDefault="00475E1D" w:rsidP="00475E1D">
      <w:pPr>
        <w:spacing w:line="360" w:lineRule="auto"/>
      </w:pPr>
      <w:r>
        <w:t>The demeaning of women highlighted by symbolic annihilation is present in the objectification of women seen within the BMW (</w:t>
      </w:r>
      <w:r w:rsidRPr="00A25E87">
        <w:t xml:space="preserve">Appendix </w:t>
      </w:r>
      <w:r>
        <w:t>1) and SKYY (</w:t>
      </w:r>
      <w:r w:rsidRPr="003B0315">
        <w:t>Appendix 2</w:t>
      </w:r>
      <w:r>
        <w:t xml:space="preserve">) print ads. SKYY was chosen as an example as it is a typical advertisement released by the brand; being one of many ads that grabs consumer </w:t>
      </w:r>
      <w:proofErr w:type="gramStart"/>
      <w:r>
        <w:t>attention  in</w:t>
      </w:r>
      <w:proofErr w:type="gramEnd"/>
      <w:r>
        <w:t xml:space="preserve"> part through their demeaning of women. On the other hand, the BMW example was one half of an advertising campaign released by the company aiming to appeal to each gender at the detriment of the opposite sex. Although the campaign as a whole might be </w:t>
      </w:r>
      <w:proofErr w:type="gramStart"/>
      <w:r>
        <w:t>considered  equally</w:t>
      </w:r>
      <w:proofErr w:type="gramEnd"/>
      <w:r>
        <w:t xml:space="preserve"> insulting to both genders, due to the context of traditional gender roles being challenged, it is important to consider the implications that the image in Appendix 1 specifically had on a contemporary audience </w:t>
      </w:r>
      <w:proofErr w:type="spellStart"/>
      <w:r>
        <w:t>vis</w:t>
      </w:r>
      <w:proofErr w:type="spellEnd"/>
      <w:r>
        <w:t xml:space="preserve"> a vi what ‘female’ signifies. </w:t>
      </w:r>
    </w:p>
    <w:p w14:paraId="5D1ABF86" w14:textId="77777777" w:rsidR="00475E1D" w:rsidRDefault="00475E1D" w:rsidP="00475E1D">
      <w:pPr>
        <w:spacing w:line="360" w:lineRule="auto"/>
      </w:pPr>
      <w:proofErr w:type="spellStart"/>
      <w:r w:rsidRPr="00451842">
        <w:t>Cortese</w:t>
      </w:r>
      <w:proofErr w:type="spellEnd"/>
      <w:r w:rsidRPr="00451842">
        <w:t xml:space="preserve"> (1999, </w:t>
      </w:r>
      <w:proofErr w:type="spellStart"/>
      <w:r w:rsidRPr="00451842">
        <w:t>p.g</w:t>
      </w:r>
      <w:proofErr w:type="spellEnd"/>
      <w:r w:rsidRPr="00451842">
        <w:t xml:space="preserve"> 13)</w:t>
      </w:r>
      <w:r>
        <w:t xml:space="preserve"> states that ‘gender representations in advertising are intricately linked to social arrangements and power structure’.  The </w:t>
      </w:r>
      <w:proofErr w:type="gramStart"/>
      <w:r>
        <w:t>sense of power and gender roles are</w:t>
      </w:r>
      <w:proofErr w:type="gramEnd"/>
      <w:r>
        <w:t xml:space="preserve"> extremely prominent in the imagery of both these ads, for example through the positioning of male and female characters. Both BMW and SKYY display ‘Function Ranking’ within the imagery of their ads, for example the woman is positioned physically lower than the male counterpart within the social situation represented. Through the concept of relative size the men are perceived as more dominant and more powerful whereas the woman is submissive due to the photographic positioning within the images (</w:t>
      </w:r>
      <w:proofErr w:type="spellStart"/>
      <w:r w:rsidRPr="00A737B1">
        <w:t>Goffman</w:t>
      </w:r>
      <w:proofErr w:type="spellEnd"/>
      <w:r w:rsidRPr="00A737B1">
        <w:t xml:space="preserve"> 1976 cited Smith 1996</w:t>
      </w:r>
      <w:r>
        <w:t xml:space="preserve">).  The female </w:t>
      </w:r>
      <w:r w:rsidRPr="002709EE">
        <w:t>representation ritualises subordination</w:t>
      </w:r>
      <w:r>
        <w:t xml:space="preserve"> (</w:t>
      </w:r>
      <w:r w:rsidRPr="00083D62">
        <w:t>Rodriguez 2009</w:t>
      </w:r>
      <w:r>
        <w:t xml:space="preserve">) as their body language is decoded by the audience as submissive and contrasts the male stance as they are positioned closer to the ground.  This portrays that the woman has relatively little control over her life and is in submissive appeasement to the male. </w:t>
      </w:r>
    </w:p>
    <w:p w14:paraId="663262E6" w14:textId="77777777" w:rsidR="00475E1D" w:rsidRDefault="00475E1D" w:rsidP="00475E1D">
      <w:pPr>
        <w:spacing w:line="360" w:lineRule="auto"/>
      </w:pPr>
    </w:p>
    <w:p w14:paraId="36090EFC" w14:textId="77777777" w:rsidR="00475E1D" w:rsidRDefault="00475E1D" w:rsidP="00475E1D">
      <w:pPr>
        <w:spacing w:line="360" w:lineRule="auto"/>
      </w:pPr>
      <w:r>
        <w:t xml:space="preserve">SKYY’s representation of male and females also further reinforces power through the choice of clothing for the characters.  The man is wearing a </w:t>
      </w:r>
      <w:proofErr w:type="gramStart"/>
      <w:r>
        <w:t>suite which</w:t>
      </w:r>
      <w:proofErr w:type="gramEnd"/>
      <w:r>
        <w:t xml:space="preserve"> </w:t>
      </w:r>
      <w:r w:rsidRPr="00AE178B">
        <w:t>is a symbol of success</w:t>
      </w:r>
      <w:r>
        <w:t xml:space="preserve"> within the corporate world (</w:t>
      </w:r>
      <w:r w:rsidRPr="004409F6">
        <w:t>Gwynne and Muller 2013</w:t>
      </w:r>
      <w:r>
        <w:t>) whereas the woman is wearing very little and the angle is emphasising her chest.  By exposing her body SKYY was promoting subconscious seduction in the hope that by stimulating desire it will prompt the audience to register the ad on their subconscious (</w:t>
      </w:r>
      <w:proofErr w:type="spellStart"/>
      <w:r w:rsidRPr="00451842">
        <w:t>Cortese</w:t>
      </w:r>
      <w:proofErr w:type="spellEnd"/>
      <w:r w:rsidRPr="00451842">
        <w:t xml:space="preserve"> 1999</w:t>
      </w:r>
      <w:r w:rsidRPr="004409F6">
        <w:t xml:space="preserve">, </w:t>
      </w:r>
      <w:proofErr w:type="spellStart"/>
      <w:r w:rsidRPr="004409F6">
        <w:rPr>
          <w:rFonts w:cstheme="minorHAnsi"/>
        </w:rPr>
        <w:t>Chacko</w:t>
      </w:r>
      <w:proofErr w:type="spellEnd"/>
      <w:r w:rsidRPr="004409F6">
        <w:rPr>
          <w:rFonts w:cstheme="minorHAnsi"/>
        </w:rPr>
        <w:t xml:space="preserve"> 2014</w:t>
      </w:r>
      <w:r>
        <w:t>).  Each aesthetical decision, from the choice of female ‘skin tone’ to the ‘exaggerated length’ of the man’s legs adds sexual connotation (</w:t>
      </w:r>
      <w:proofErr w:type="spellStart"/>
      <w:r w:rsidRPr="00451842">
        <w:t>Cortese</w:t>
      </w:r>
      <w:proofErr w:type="spellEnd"/>
      <w:r w:rsidRPr="00451842">
        <w:t xml:space="preserve"> 1999, </w:t>
      </w:r>
      <w:proofErr w:type="spellStart"/>
      <w:r w:rsidRPr="00451842">
        <w:t>p.g</w:t>
      </w:r>
      <w:proofErr w:type="spellEnd"/>
      <w:r w:rsidRPr="00451842">
        <w:t xml:space="preserve"> 21</w:t>
      </w:r>
      <w:r>
        <w:t xml:space="preserve">). Although by implying a sexual context within the social encounter does not necessarily demean women, when coupled with the Function </w:t>
      </w:r>
      <w:r w:rsidRPr="00ED0520">
        <w:t>Ranking and Relative Size power portrayals</w:t>
      </w:r>
      <w:r>
        <w:t>,</w:t>
      </w:r>
      <w:r w:rsidRPr="00ED0520">
        <w:t xml:space="preserve"> this ad starts to</w:t>
      </w:r>
      <w:r>
        <w:t xml:space="preserve"> encourage negative peripheral perceptions of women</w:t>
      </w:r>
      <w:r w:rsidRPr="00ED0520">
        <w:t xml:space="preserve">. </w:t>
      </w:r>
    </w:p>
    <w:p w14:paraId="1490B5F0" w14:textId="77777777" w:rsidR="00475E1D" w:rsidRPr="00ED0520" w:rsidRDefault="00475E1D" w:rsidP="00475E1D">
      <w:pPr>
        <w:spacing w:line="360" w:lineRule="auto"/>
      </w:pPr>
    </w:p>
    <w:p w14:paraId="0EA06A3E" w14:textId="77777777" w:rsidR="00475E1D" w:rsidRDefault="00475E1D" w:rsidP="00475E1D">
      <w:pPr>
        <w:spacing w:line="360" w:lineRule="auto"/>
      </w:pPr>
      <w:r>
        <w:t xml:space="preserve">It is also prominent that the objectification of women appears in the BMW ad through the dehumanisation of the female character.  By covering her face with the magazine it is separating her body into two parts and by doing so </w:t>
      </w:r>
      <w:proofErr w:type="spellStart"/>
      <w:r w:rsidRPr="00E91481">
        <w:t>Cortese</w:t>
      </w:r>
      <w:proofErr w:type="spellEnd"/>
      <w:r w:rsidRPr="00E91481">
        <w:t xml:space="preserve"> (1999, </w:t>
      </w:r>
      <w:proofErr w:type="spellStart"/>
      <w:r w:rsidRPr="00E91481">
        <w:t>p.g</w:t>
      </w:r>
      <w:proofErr w:type="spellEnd"/>
      <w:r w:rsidRPr="00E91481">
        <w:t xml:space="preserve"> 21</w:t>
      </w:r>
      <w:r>
        <w:t xml:space="preserve">) suggests that this ‘perpetuates the notion that a woman’s body is not linked to her mind, soul and emotions. […] The implication is that women are objects and therefore less human’. Covering the head and face is particularly strong as it symbolizes women have no brain and no identity, by creating no identity it could be seen as addressing and belittling women as a collective rather than just the woman pictured. This is also seen on a less influential scale within the SKYY advert; the audience can see her features but she is unidentifiable. With consideration to the aforementioned dehumanisation and objectification of women within the examples, accompanied with the materialistic culture of the UK (Ramesh 2011) and implied intimacy of the social encounter, the negative representation of women in this advertisement becomes even more powerful for passive audience viewers. Intimacy is implied through the setting of a bedroom, more specifically lying on the bed, and the body language of the man looking intently at what would be the woman’s eyes if the magazine </w:t>
      </w:r>
      <w:proofErr w:type="gramStart"/>
      <w:r>
        <w:t>was</w:t>
      </w:r>
      <w:proofErr w:type="gramEnd"/>
      <w:r>
        <w:t xml:space="preserve"> not there. </w:t>
      </w:r>
      <w:proofErr w:type="gramStart"/>
      <w:r>
        <w:t>The car is deemed more appealing than the identity and look of the woman’s face, therefore appealing to the male target audience by implying that BMW’s car is more important than women</w:t>
      </w:r>
      <w:proofErr w:type="gramEnd"/>
      <w:r>
        <w:t xml:space="preserve">. This suggests the importance of the brand but to the detriment of women. </w:t>
      </w:r>
    </w:p>
    <w:p w14:paraId="3B188CE3" w14:textId="77777777" w:rsidR="00475E1D" w:rsidRDefault="00475E1D" w:rsidP="00475E1D">
      <w:pPr>
        <w:spacing w:line="360" w:lineRule="auto"/>
      </w:pPr>
    </w:p>
    <w:p w14:paraId="37E1BB6E" w14:textId="77777777" w:rsidR="00475E1D" w:rsidRDefault="00475E1D" w:rsidP="00475E1D">
      <w:pPr>
        <w:spacing w:line="360" w:lineRule="auto"/>
      </w:pPr>
      <w:r>
        <w:t xml:space="preserve">The Microsoft ad (Oh 2014) differs significantly from SKYY and BMW as it does not demean women through objectification but it does however contribute to symbolic annihilation through the trivialisation of women. Microsoft released a series of female specific marketing including a TV ad for their new touch screen laptops, however it is seen in this paper as an example due to its blinkered and narrow depiction of appealing to all women as ‘the wife’. In order to make it apparently gender appropriate Microsoft tried to make their advertising narrative appropriate for women and in doing so they ended up being potentially insulting to much of their target market (Oh 2014).  By creating the narrative about a woman and her friends ‘planning her wedding’, Microsoft fell into the gender stereotype of women in the context of family and </w:t>
      </w:r>
      <w:r w:rsidRPr="00AE178B">
        <w:t>defining them as ‘the wife’.</w:t>
      </w:r>
      <w:r>
        <w:t xml:space="preserve"> This subject choice along with their choice of language patronised women by giving the one track personality of being the wife and implying their day to day digital activities were social rather than for example academic. The video was </w:t>
      </w:r>
      <w:r w:rsidRPr="00AC2183">
        <w:t>criticised</w:t>
      </w:r>
      <w:r w:rsidRPr="00AD4489">
        <w:t xml:space="preserve"> (Oh 2014</w:t>
      </w:r>
      <w:proofErr w:type="gramStart"/>
      <w:r w:rsidRPr="00AD4489">
        <w:t>)</w:t>
      </w:r>
      <w:r>
        <w:t xml:space="preserve"> as its main selling points to women was that ‘it looks great’ and it is ‘easier</w:t>
      </w:r>
      <w:proofErr w:type="gramEnd"/>
      <w:r>
        <w:t xml:space="preserve"> to check </w:t>
      </w:r>
      <w:proofErr w:type="spellStart"/>
      <w:r>
        <w:t>Pinterest</w:t>
      </w:r>
      <w:proofErr w:type="spellEnd"/>
      <w:r>
        <w:t xml:space="preserve"> and plan my wedding’.  By using language that focuses on how the product looks it connotes that women are materialistic and image conscious. In an attempt to appeal to the target market the video also mentioned a popular social media site for women although, given as it’s not likely you want to insult your target audience, it can be assumed that this was not decoded with the desired effect as it insinuated that all women need a computer for is: social media and gaining approval from others.</w:t>
      </w:r>
    </w:p>
    <w:p w14:paraId="69E03211" w14:textId="77777777" w:rsidR="00475E1D" w:rsidRDefault="00475E1D" w:rsidP="00475E1D">
      <w:pPr>
        <w:spacing w:line="360" w:lineRule="auto"/>
      </w:pPr>
    </w:p>
    <w:p w14:paraId="58ED9E7A" w14:textId="77777777" w:rsidR="00475E1D" w:rsidRDefault="00475E1D" w:rsidP="00475E1D">
      <w:pPr>
        <w:spacing w:line="360" w:lineRule="auto"/>
        <w:ind w:firstLine="720"/>
      </w:pPr>
      <w:r>
        <w:t xml:space="preserve">Overall it is clear that aspects of the luxury goods advertisements sector do contribute to the marginalisation of women using symbolic annihilation through objectifying and stereotyping.  It is worth observing that the Microsoft examples of discrimination towards women were </w:t>
      </w:r>
      <w:proofErr w:type="gramStart"/>
      <w:r>
        <w:t>more subtle</w:t>
      </w:r>
      <w:proofErr w:type="gramEnd"/>
      <w:r>
        <w:t>. It can be argued that this may be due to the lack of a male counterpart within the ad which would allow comparison of the male/female social queues and observations of stereotypical social dynamic. It is important to consider the argument that, as well as the SKYY and BMW examples stereotyping women, they also promote male stereotypes.  Although this puts social pressures on men as well as women, the male role of being powerful is encouraging and almost aspirational whereas the female role of being submissive is demeaning and limiting.</w:t>
      </w:r>
    </w:p>
    <w:p w14:paraId="2EE5822B" w14:textId="77777777" w:rsidR="00475E1D" w:rsidRPr="00F6120E" w:rsidRDefault="00475E1D" w:rsidP="00475E1D">
      <w:pPr>
        <w:spacing w:line="360" w:lineRule="auto"/>
        <w:ind w:firstLine="720"/>
      </w:pPr>
    </w:p>
    <w:p w14:paraId="35BF68EA" w14:textId="77777777" w:rsidR="00475E1D" w:rsidRDefault="00475E1D" w:rsidP="00475E1D">
      <w:pPr>
        <w:spacing w:line="360" w:lineRule="auto"/>
        <w:ind w:firstLine="720"/>
      </w:pPr>
      <w:r w:rsidRPr="005D065A">
        <w:t>In order to explore why the advertisements</w:t>
      </w:r>
      <w:r>
        <w:t xml:space="preserve"> featured</w:t>
      </w:r>
      <w:r w:rsidRPr="005D065A">
        <w:t xml:space="preserve"> contribute to women having little or no voice we will analyse</w:t>
      </w:r>
      <w:r>
        <w:t xml:space="preserve"> the implications of the messages to broader society. </w:t>
      </w:r>
      <w:proofErr w:type="spellStart"/>
      <w:r>
        <w:t>O</w:t>
      </w:r>
      <w:r w:rsidRPr="00D647B1">
        <w:t>thering</w:t>
      </w:r>
      <w:proofErr w:type="spellEnd"/>
      <w:r w:rsidRPr="00D647B1">
        <w:t xml:space="preserve">, hyper ritualization and </w:t>
      </w:r>
      <w:proofErr w:type="spellStart"/>
      <w:r w:rsidRPr="00D647B1">
        <w:t>altercasting</w:t>
      </w:r>
      <w:proofErr w:type="spellEnd"/>
      <w:r w:rsidRPr="00D647B1">
        <w:t xml:space="preserve"> </w:t>
      </w:r>
      <w:r>
        <w:t>are</w:t>
      </w:r>
      <w:r w:rsidRPr="005D065A">
        <w:t xml:space="preserve"> a result of </w:t>
      </w:r>
      <w:r>
        <w:t xml:space="preserve">the </w:t>
      </w:r>
      <w:r w:rsidRPr="005D065A">
        <w:t>symbolic annihilation</w:t>
      </w:r>
      <w:r>
        <w:t xml:space="preserve"> of women within these adverts and will be the main focus on how the message is decoded and how it affects societal norms</w:t>
      </w:r>
      <w:r w:rsidRPr="005D065A">
        <w:t xml:space="preserve">.  </w:t>
      </w:r>
    </w:p>
    <w:p w14:paraId="0B28A2D1" w14:textId="77777777" w:rsidR="00475E1D" w:rsidRDefault="00475E1D" w:rsidP="00475E1D">
      <w:pPr>
        <w:spacing w:line="360" w:lineRule="auto"/>
        <w:ind w:firstLine="720"/>
      </w:pPr>
    </w:p>
    <w:p w14:paraId="30FADC2E" w14:textId="77777777" w:rsidR="00475E1D" w:rsidRDefault="00475E1D" w:rsidP="00475E1D">
      <w:pPr>
        <w:spacing w:line="360" w:lineRule="auto"/>
        <w:ind w:firstLine="720"/>
      </w:pPr>
      <w:r>
        <w:t>Through all of the examples featured we can see that these advertisements as a whole are ‘</w:t>
      </w:r>
      <w:proofErr w:type="spellStart"/>
      <w:r>
        <w:t>othering</w:t>
      </w:r>
      <w:proofErr w:type="spellEnd"/>
      <w:r>
        <w:t xml:space="preserve">’ women through their representations. </w:t>
      </w:r>
      <w:r w:rsidRPr="00E91481">
        <w:t>Rosenthal and Crisp (2006 cited Canales 2000)</w:t>
      </w:r>
      <w:r>
        <w:t xml:space="preserve"> recognised that the focus on differences or similarities within group representation have the ability to negatively or positively influence the use of gender stereotypes. This theory is most prominent illustrated within the SKYY and BMW examples through the focus on gender differences. Through utilizing the power within relationships for domination or subordination this results in the promotion of exclusionary </w:t>
      </w:r>
      <w:proofErr w:type="spellStart"/>
      <w:r>
        <w:t>othering</w:t>
      </w:r>
      <w:proofErr w:type="spellEnd"/>
      <w:r>
        <w:t xml:space="preserve"> </w:t>
      </w:r>
      <w:r w:rsidRPr="00E91481">
        <w:t>(Canales 2000</w:t>
      </w:r>
      <w:r>
        <w:t xml:space="preserve">). Exclusionary </w:t>
      </w:r>
      <w:proofErr w:type="spellStart"/>
      <w:r>
        <w:t>othering</w:t>
      </w:r>
      <w:proofErr w:type="spellEnd"/>
      <w:r>
        <w:t xml:space="preserve"> creates the sense of </w:t>
      </w:r>
      <w:proofErr w:type="spellStart"/>
      <w:r>
        <w:t>ingroups</w:t>
      </w:r>
      <w:proofErr w:type="spellEnd"/>
      <w:r>
        <w:t xml:space="preserve"> and </w:t>
      </w:r>
      <w:proofErr w:type="spellStart"/>
      <w:r>
        <w:t>outgroups</w:t>
      </w:r>
      <w:proofErr w:type="spellEnd"/>
      <w:r>
        <w:t xml:space="preserve"> which can be detrimental in a social setting. Within these advertisements males are represented as dominant and therefore ‘in group’ and women the ‘out group’. </w:t>
      </w:r>
      <w:r w:rsidRPr="00E91481">
        <w:t>Sheriff and Sheriff (1969 cited Canales 2000)</w:t>
      </w:r>
      <w:r>
        <w:t xml:space="preserve"> highlight that there is often hostility towards </w:t>
      </w:r>
      <w:proofErr w:type="gramStart"/>
      <w:r>
        <w:t xml:space="preserve">the </w:t>
      </w:r>
      <w:proofErr w:type="spellStart"/>
      <w:r>
        <w:t>outgroup</w:t>
      </w:r>
      <w:proofErr w:type="spellEnd"/>
      <w:proofErr w:type="gramEnd"/>
      <w:r>
        <w:t xml:space="preserve">, which highlights that these representation are encouraging societal hostility towards women. This sense of societal hostility may not necessarily be as overt as physical hostility actions but may be as subtle as the message implications themselves. </w:t>
      </w:r>
    </w:p>
    <w:p w14:paraId="22DDA9A7" w14:textId="77777777" w:rsidR="00475E1D" w:rsidRDefault="00475E1D" w:rsidP="00475E1D">
      <w:pPr>
        <w:spacing w:line="360" w:lineRule="auto"/>
        <w:ind w:firstLine="720"/>
      </w:pPr>
    </w:p>
    <w:p w14:paraId="2CC23673" w14:textId="77777777" w:rsidR="00475E1D" w:rsidRDefault="00475E1D" w:rsidP="00475E1D">
      <w:pPr>
        <w:spacing w:line="360" w:lineRule="auto"/>
      </w:pPr>
      <w:r>
        <w:t xml:space="preserve">Similarly, the Microsoft example creates </w:t>
      </w:r>
      <w:proofErr w:type="spellStart"/>
      <w:r>
        <w:t>ingroups</w:t>
      </w:r>
      <w:proofErr w:type="spellEnd"/>
      <w:r>
        <w:t xml:space="preserve"> and </w:t>
      </w:r>
      <w:proofErr w:type="spellStart"/>
      <w:r>
        <w:t>outgroups</w:t>
      </w:r>
      <w:proofErr w:type="spellEnd"/>
      <w:r>
        <w:t xml:space="preserve"> however it differs from SKYY and BMW as instead of creating these groups within society as a whole it does so amongst just groups of women.  The representation of ‘the wife’ present within the advert creates a series of social norms which are expected of women which is explored further later using the concept of </w:t>
      </w:r>
      <w:proofErr w:type="spellStart"/>
      <w:r>
        <w:t>altercasting</w:t>
      </w:r>
      <w:proofErr w:type="spellEnd"/>
      <w:r>
        <w:t xml:space="preserve">. The </w:t>
      </w:r>
      <w:proofErr w:type="spellStart"/>
      <w:r>
        <w:t>ingroup</w:t>
      </w:r>
      <w:proofErr w:type="spellEnd"/>
      <w:r>
        <w:t xml:space="preserve"> is the woman and her friends planning her wedding therefore highlighting that a woman whose priority wasn’t planning her wedding and being ‘the wife’ is part of the out group. Within the UK society this could influence women by limiting their choice of lifestyle as they are reluctant to be in </w:t>
      </w:r>
      <w:proofErr w:type="gramStart"/>
      <w:r>
        <w:t xml:space="preserve">the </w:t>
      </w:r>
      <w:proofErr w:type="spellStart"/>
      <w:r>
        <w:t>outgroup</w:t>
      </w:r>
      <w:proofErr w:type="spellEnd"/>
      <w:proofErr w:type="gramEnd"/>
      <w:r>
        <w:t xml:space="preserve"> and do not want the hostility that this might generate from others.  By subtly altering behaviour through making people reluctant to enter the </w:t>
      </w:r>
      <w:proofErr w:type="spellStart"/>
      <w:r>
        <w:t>outgroup</w:t>
      </w:r>
      <w:proofErr w:type="spellEnd"/>
      <w:r>
        <w:t xml:space="preserve">, Microsoft’s advertising is trying to use </w:t>
      </w:r>
      <w:r w:rsidRPr="00752A5C">
        <w:t>compliance gaining (Snider 2010)</w:t>
      </w:r>
      <w:r>
        <w:t xml:space="preserve"> in order to persuade women to buy their product. Compliance gaining can be more effective in this case as </w:t>
      </w:r>
      <w:proofErr w:type="spellStart"/>
      <w:r>
        <w:t>altercasting</w:t>
      </w:r>
      <w:proofErr w:type="spellEnd"/>
      <w:r>
        <w:t xml:space="preserve"> compliments the process. Through the </w:t>
      </w:r>
      <w:proofErr w:type="spellStart"/>
      <w:r>
        <w:t>altercasting</w:t>
      </w:r>
      <w:proofErr w:type="spellEnd"/>
      <w:r>
        <w:t xml:space="preserve"> of women telling them how they are suppose be, those who accept this message will be more inclined to comply to the parameters outlined by the dominant voice (in this case the advertisement). By utilising the theory of compliance gaining in order to be persuasive, Microsoft starts to skim the border of advertising and </w:t>
      </w:r>
      <w:proofErr w:type="gramStart"/>
      <w:r>
        <w:t>ethics which</w:t>
      </w:r>
      <w:proofErr w:type="gramEnd"/>
      <w:r>
        <w:t xml:space="preserve"> is ultimately why it was criticised as a communications piece. </w:t>
      </w:r>
    </w:p>
    <w:p w14:paraId="31AF97E5" w14:textId="77777777" w:rsidR="00475E1D" w:rsidRDefault="00475E1D" w:rsidP="00475E1D">
      <w:pPr>
        <w:spacing w:line="360" w:lineRule="auto"/>
      </w:pPr>
    </w:p>
    <w:p w14:paraId="3862F5EC" w14:textId="77777777" w:rsidR="00475E1D" w:rsidRDefault="00475E1D" w:rsidP="00475E1D">
      <w:pPr>
        <w:spacing w:line="360" w:lineRule="auto"/>
      </w:pPr>
      <w:r>
        <w:t xml:space="preserve">BMW and SKYY also raise questions of the ethics of their advertising, however this time it is seen via the encouragement of </w:t>
      </w:r>
      <w:proofErr w:type="spellStart"/>
      <w:r w:rsidRPr="002709EE">
        <w:t>altercasting</w:t>
      </w:r>
      <w:proofErr w:type="spellEnd"/>
      <w:r w:rsidRPr="002709EE">
        <w:t xml:space="preserve"> (</w:t>
      </w:r>
      <w:proofErr w:type="spellStart"/>
      <w:r w:rsidRPr="002709EE">
        <w:t>Pratkanis</w:t>
      </w:r>
      <w:proofErr w:type="spellEnd"/>
      <w:r w:rsidRPr="002709EE">
        <w:t xml:space="preserve"> 2000)</w:t>
      </w:r>
      <w:r w:rsidRPr="0083685D">
        <w:t xml:space="preserve"> </w:t>
      </w:r>
      <w:r>
        <w:t xml:space="preserve">through </w:t>
      </w:r>
      <w:r w:rsidRPr="00116F32">
        <w:t>hyper ritualising (</w:t>
      </w:r>
      <w:proofErr w:type="spellStart"/>
      <w:r w:rsidRPr="00116F32">
        <w:t>Jhally</w:t>
      </w:r>
      <w:proofErr w:type="spellEnd"/>
      <w:r w:rsidRPr="00116F32">
        <w:t xml:space="preserve"> 2009)</w:t>
      </w:r>
      <w:r>
        <w:t xml:space="preserve"> gender stereotypes. </w:t>
      </w:r>
      <w:proofErr w:type="spellStart"/>
      <w:r w:rsidRPr="00A737B1">
        <w:t>Goffman</w:t>
      </w:r>
      <w:proofErr w:type="spellEnd"/>
      <w:r>
        <w:t xml:space="preserve"> (cited </w:t>
      </w:r>
      <w:proofErr w:type="spellStart"/>
      <w:r>
        <w:t>Cortese</w:t>
      </w:r>
      <w:proofErr w:type="spellEnd"/>
      <w:r>
        <w:t xml:space="preserve"> 1999)</w:t>
      </w:r>
      <w:r w:rsidRPr="00A737B1">
        <w:t xml:space="preserve"> </w:t>
      </w:r>
      <w:r>
        <w:t>says ‘advertisers conventionalize our conventions, stylize what is already a stylization, make frivolous use of what is already something considerably cut off from contextual controls. Their</w:t>
      </w:r>
      <w:r w:rsidRPr="00E92B48">
        <w:t xml:space="preserve"> </w:t>
      </w:r>
      <w:r>
        <w:t xml:space="preserve">hype is </w:t>
      </w:r>
      <w:proofErr w:type="spellStart"/>
      <w:r>
        <w:t>hyperritualization</w:t>
      </w:r>
      <w:proofErr w:type="spellEnd"/>
      <w:r>
        <w:t xml:space="preserve">’.  Through prioritising one aspect of culture (in this example the potential power of men) whilst ignoring another (in this example the power of women) it creates new meanings and reinforces existing meanings about gender.  For example as SKYY and BMW have representations of both men and women they have the opportunity to hyper ritualise both gender stereotypes. This can be seen through the over emphasis on male power in the ads (whilst ignoring women’s power) and portrayal of women as ‘sex objects’ (effectively ignoring the negative stereotypes of men).  By over emphasising women as sex objects it promotes and outlines societal ‘ideals’ about how women should look, act and behave, influencing them into a social role of the sex object; also referred to as </w:t>
      </w:r>
      <w:proofErr w:type="spellStart"/>
      <w:r>
        <w:t>manded</w:t>
      </w:r>
      <w:proofErr w:type="spellEnd"/>
      <w:r>
        <w:t xml:space="preserve"> </w:t>
      </w:r>
      <w:proofErr w:type="spellStart"/>
      <w:r>
        <w:t>altercasting</w:t>
      </w:r>
      <w:proofErr w:type="spellEnd"/>
      <w:r>
        <w:t xml:space="preserve">. Inadvertently, whilst using </w:t>
      </w:r>
      <w:proofErr w:type="spellStart"/>
      <w:r>
        <w:t>manded</w:t>
      </w:r>
      <w:proofErr w:type="spellEnd"/>
      <w:r>
        <w:t xml:space="preserve"> </w:t>
      </w:r>
      <w:proofErr w:type="spellStart"/>
      <w:r>
        <w:t>altercasting</w:t>
      </w:r>
      <w:proofErr w:type="spellEnd"/>
      <w:r>
        <w:t xml:space="preserve"> </w:t>
      </w:r>
      <w:r w:rsidRPr="002709EE">
        <w:t>(</w:t>
      </w:r>
      <w:proofErr w:type="spellStart"/>
      <w:r w:rsidRPr="002709EE">
        <w:t>Pratkanis</w:t>
      </w:r>
      <w:proofErr w:type="spellEnd"/>
      <w:r w:rsidRPr="002709EE">
        <w:t xml:space="preserve"> 2000)</w:t>
      </w:r>
      <w:r>
        <w:t xml:space="preserve"> to persuade their male target audience to buy their product in order to fulfil their proposed role, they are inflicting a negative social role on women and enforcing </w:t>
      </w:r>
      <w:proofErr w:type="spellStart"/>
      <w:r w:rsidRPr="002709EE">
        <w:t>manded</w:t>
      </w:r>
      <w:proofErr w:type="spellEnd"/>
      <w:r w:rsidRPr="002709EE">
        <w:t xml:space="preserve"> </w:t>
      </w:r>
      <w:proofErr w:type="spellStart"/>
      <w:r w:rsidRPr="002709EE">
        <w:t>altercasting</w:t>
      </w:r>
      <w:proofErr w:type="spellEnd"/>
      <w:r w:rsidRPr="002709EE">
        <w:t xml:space="preserve"> </w:t>
      </w:r>
      <w:r>
        <w:t>on their societal role also.</w:t>
      </w:r>
    </w:p>
    <w:p w14:paraId="47812E62" w14:textId="77777777" w:rsidR="00475E1D" w:rsidRDefault="00475E1D" w:rsidP="00475E1D">
      <w:pPr>
        <w:spacing w:line="360" w:lineRule="auto"/>
        <w:ind w:firstLine="720"/>
      </w:pPr>
      <w:r w:rsidRPr="005D065A">
        <w:t>Similarly to</w:t>
      </w:r>
      <w:r w:rsidRPr="00E91481">
        <w:t xml:space="preserve"> </w:t>
      </w:r>
      <w:proofErr w:type="spellStart"/>
      <w:r w:rsidRPr="00E91481">
        <w:t>Gerbner’s</w:t>
      </w:r>
      <w:proofErr w:type="spellEnd"/>
      <w:r w:rsidRPr="00E91481">
        <w:t xml:space="preserve"> </w:t>
      </w:r>
      <w:r>
        <w:t xml:space="preserve">(1976) </w:t>
      </w:r>
      <w:r w:rsidRPr="005D065A">
        <w:t xml:space="preserve">finding within the cultivation theory in regards to television, due to the nature of advertising and the levels of exposure to the masses it has the </w:t>
      </w:r>
      <w:r>
        <w:t xml:space="preserve">ability to shape social meaning, </w:t>
      </w:r>
      <w:proofErr w:type="spellStart"/>
      <w:r w:rsidRPr="005D065A">
        <w:t>Jhally</w:t>
      </w:r>
      <w:proofErr w:type="spellEnd"/>
      <w:r w:rsidRPr="005D065A">
        <w:t xml:space="preserve"> (2009) </w:t>
      </w:r>
      <w:r>
        <w:t xml:space="preserve">also </w:t>
      </w:r>
      <w:r w:rsidRPr="005D065A">
        <w:t>contributes that advertising is meant to represent what is real in the world</w:t>
      </w:r>
      <w:r>
        <w:t xml:space="preserve">. </w:t>
      </w:r>
      <w:r w:rsidRPr="005D065A">
        <w:t xml:space="preserve"> </w:t>
      </w:r>
      <w:r>
        <w:t>Although the prominence of feminist voices in the media play a part in popular opinion rejecting these depictions, the ubiquitous nature of advertising still overpowers this noise barrier (</w:t>
      </w:r>
      <w:r w:rsidRPr="00A25E87">
        <w:t>Shannon and Weaver 1949</w:t>
      </w:r>
      <w:r>
        <w:t>)</w:t>
      </w:r>
    </w:p>
    <w:p w14:paraId="41DD42AA" w14:textId="77777777" w:rsidR="00475E1D" w:rsidRPr="00CC73F0" w:rsidRDefault="00475E1D" w:rsidP="00475E1D">
      <w:pPr>
        <w:spacing w:line="360" w:lineRule="auto"/>
      </w:pPr>
      <w:r>
        <w:tab/>
        <w:t xml:space="preserve">Moving on, the theme of limitation is dominant when interpreting how symbolic annihilation affects women in society. Although this can result in a number of factors that would create </w:t>
      </w:r>
      <w:proofErr w:type="spellStart"/>
      <w:r>
        <w:t>voicelessness</w:t>
      </w:r>
      <w:proofErr w:type="spellEnd"/>
      <w:r>
        <w:t>, I believe one of the main reasons is due to the concept of the S</w:t>
      </w:r>
      <w:r w:rsidRPr="0083685D">
        <w:t xml:space="preserve">piral of </w:t>
      </w:r>
      <w:r>
        <w:t>S</w:t>
      </w:r>
      <w:r w:rsidRPr="0083685D">
        <w:t>ilence (Neumann</w:t>
      </w:r>
      <w:r>
        <w:t xml:space="preserve"> 1984</w:t>
      </w:r>
      <w:r w:rsidRPr="0083685D">
        <w:t>).</w:t>
      </w:r>
      <w:r>
        <w:t xml:space="preserve"> Through the presence of </w:t>
      </w:r>
      <w:proofErr w:type="spellStart"/>
      <w:r>
        <w:t>othering</w:t>
      </w:r>
      <w:proofErr w:type="spellEnd"/>
      <w:r>
        <w:t xml:space="preserve">, </w:t>
      </w:r>
      <w:proofErr w:type="spellStart"/>
      <w:r>
        <w:t>altercasting</w:t>
      </w:r>
      <w:proofErr w:type="spellEnd"/>
      <w:r>
        <w:t xml:space="preserve"> and as the media with the most dominant voice, women are less likely to voice their opinion. </w:t>
      </w:r>
      <w:proofErr w:type="spellStart"/>
      <w:r>
        <w:t>Othering</w:t>
      </w:r>
      <w:proofErr w:type="spellEnd"/>
      <w:r>
        <w:t xml:space="preserve"> promotes the spiral of silence with the fear of entering </w:t>
      </w:r>
      <w:proofErr w:type="gramStart"/>
      <w:r>
        <w:t xml:space="preserve">the </w:t>
      </w:r>
      <w:proofErr w:type="spellStart"/>
      <w:r>
        <w:t>outgroup</w:t>
      </w:r>
      <w:proofErr w:type="spellEnd"/>
      <w:proofErr w:type="gramEnd"/>
      <w:r>
        <w:t xml:space="preserve"> and receiving hostility as a result. </w:t>
      </w:r>
      <w:proofErr w:type="spellStart"/>
      <w:r>
        <w:t>Altercasting</w:t>
      </w:r>
      <w:proofErr w:type="spellEnd"/>
      <w:r>
        <w:t xml:space="preserve"> also promotes the spiral of silence from the enforcement of societal gender roles and the fear of dissonance if one was to step out of those roles. As relatively straightforward as it seems for these advertisements to generate a spiral of silence in some of its audience, the </w:t>
      </w:r>
      <w:r w:rsidRPr="00116F32">
        <w:t>cognitive dissonance theory (</w:t>
      </w:r>
      <w:proofErr w:type="spellStart"/>
      <w:r w:rsidRPr="00116F32">
        <w:t>Festinger</w:t>
      </w:r>
      <w:proofErr w:type="spellEnd"/>
      <w:r w:rsidRPr="00116F32">
        <w:t xml:space="preserve"> 1957 cited McLeod 2008)</w:t>
      </w:r>
      <w:r>
        <w:t xml:space="preserve"> suggests that it would be hard to then eradicate this outcome it. It is ultimately easier for one to accept our cultural or gender role as to not cause dissonance and therefore it would take a lot of persuasion for one to change their attitude and reject the stereotypes and roles inflicted on women by, amongst other things, advertising. </w:t>
      </w:r>
    </w:p>
    <w:p w14:paraId="60533E29" w14:textId="77777777" w:rsidR="00475E1D" w:rsidRDefault="00475E1D" w:rsidP="00475E1D">
      <w:pPr>
        <w:spacing w:line="360" w:lineRule="auto"/>
        <w:ind w:firstLine="720"/>
        <w:rPr>
          <w:b/>
          <w:bCs/>
        </w:rPr>
      </w:pPr>
      <w:r>
        <w:t>Overall, whilst these advertisements may be just an</w:t>
      </w:r>
      <w:r w:rsidRPr="00CD6DF6">
        <w:t xml:space="preserve"> image or</w:t>
      </w:r>
      <w:r>
        <w:t xml:space="preserve"> a short video, </w:t>
      </w:r>
      <w:r w:rsidRPr="00CD6DF6">
        <w:t>they play a significant role in society and cultural views.</w:t>
      </w:r>
      <w:r>
        <w:t xml:space="preserve"> It can be observed that their </w:t>
      </w:r>
      <w:proofErr w:type="spellStart"/>
      <w:r>
        <w:t>outdated</w:t>
      </w:r>
      <w:proofErr w:type="spellEnd"/>
      <w:r>
        <w:t xml:space="preserve"> representation of gender, power and gender roles has the ability to marginalise and remove the voice of women. </w:t>
      </w:r>
      <w:r w:rsidRPr="00CD6DF6">
        <w:t xml:space="preserve"> </w:t>
      </w:r>
      <w:r>
        <w:t>Figure 1 shows how SKYY, BMW and Microsoft’s approach</w:t>
      </w:r>
      <w:r w:rsidRPr="00CD6DF6">
        <w:t xml:space="preserve"> </w:t>
      </w:r>
      <w:r>
        <w:t xml:space="preserve">can trigger a chain of </w:t>
      </w:r>
      <w:proofErr w:type="gramStart"/>
      <w:r>
        <w:t xml:space="preserve">events </w:t>
      </w:r>
      <w:r w:rsidRPr="00CD6DF6">
        <w:t>which</w:t>
      </w:r>
      <w:proofErr w:type="gramEnd"/>
      <w:r w:rsidRPr="00CD6DF6">
        <w:t xml:space="preserve"> ultimately results in </w:t>
      </w:r>
      <w:r>
        <w:t xml:space="preserve">women </w:t>
      </w:r>
      <w:r w:rsidRPr="00CD6DF6">
        <w:t>in the UK having little or no voice</w:t>
      </w:r>
      <w:r>
        <w:t>, and thus limiting the legitimate voice they can possess</w:t>
      </w:r>
      <w:r w:rsidRPr="00CD6DF6">
        <w:t xml:space="preserve">. </w:t>
      </w:r>
      <w:r>
        <w:t xml:space="preserve"> Although I only discussed the Spiral of Silence, </w:t>
      </w:r>
      <w:proofErr w:type="spellStart"/>
      <w:r>
        <w:t>Lavine</w:t>
      </w:r>
      <w:proofErr w:type="spellEnd"/>
      <w:r>
        <w:t xml:space="preserve"> et al (1999</w:t>
      </w:r>
      <w:r w:rsidRPr="00A25E87">
        <w:t>)</w:t>
      </w:r>
      <w:r>
        <w:t xml:space="preserve"> cited more specific ways of how these examples contribute to </w:t>
      </w:r>
      <w:proofErr w:type="spellStart"/>
      <w:r>
        <w:t>voicelessness</w:t>
      </w:r>
      <w:proofErr w:type="spellEnd"/>
      <w:r>
        <w:t>.</w:t>
      </w:r>
    </w:p>
    <w:p w14:paraId="748492E4" w14:textId="77777777" w:rsidR="00475E1D" w:rsidRPr="00B934B9" w:rsidRDefault="00475E1D" w:rsidP="00475E1D">
      <w:pPr>
        <w:spacing w:after="0" w:line="360" w:lineRule="auto"/>
        <w:rPr>
          <w:u w:val="single"/>
        </w:rPr>
      </w:pPr>
      <w:r w:rsidRPr="00B934B9">
        <w:rPr>
          <w:u w:val="single"/>
        </w:rPr>
        <w:t xml:space="preserve">Figure 1: </w:t>
      </w:r>
      <w:r>
        <w:rPr>
          <w:u w:val="single"/>
        </w:rPr>
        <w:t>The Chain of Voicelessness</w:t>
      </w:r>
    </w:p>
    <w:p w14:paraId="1D043987" w14:textId="77777777" w:rsidR="00475E1D" w:rsidRDefault="00475E1D" w:rsidP="00475E1D">
      <w:pPr>
        <w:spacing w:line="360" w:lineRule="auto"/>
      </w:pPr>
    </w:p>
    <w:p w14:paraId="461FBDE5" w14:textId="77777777" w:rsidR="00475E1D" w:rsidRDefault="00475E1D" w:rsidP="00475E1D">
      <w:pPr>
        <w:spacing w:line="360" w:lineRule="auto"/>
      </w:pPr>
      <w:r>
        <w:rPr>
          <w:noProof/>
          <w:lang w:val="en-US"/>
        </w:rPr>
        <mc:AlternateContent>
          <mc:Choice Requires="wpg">
            <w:drawing>
              <wp:anchor distT="0" distB="0" distL="114300" distR="114300" simplePos="0" relativeHeight="251659264" behindDoc="0" locked="0" layoutInCell="1" allowOverlap="1" wp14:anchorId="6A836A21" wp14:editId="4E8B62BC">
                <wp:simplePos x="0" y="0"/>
                <wp:positionH relativeFrom="column">
                  <wp:posOffset>-419100</wp:posOffset>
                </wp:positionH>
                <wp:positionV relativeFrom="paragraph">
                  <wp:posOffset>36195</wp:posOffset>
                </wp:positionV>
                <wp:extent cx="6677025" cy="3542665"/>
                <wp:effectExtent l="0" t="19050" r="28575" b="19685"/>
                <wp:wrapNone/>
                <wp:docPr id="11" name="Group 11"/>
                <wp:cNvGraphicFramePr/>
                <a:graphic xmlns:a="http://schemas.openxmlformats.org/drawingml/2006/main">
                  <a:graphicData uri="http://schemas.microsoft.com/office/word/2010/wordprocessingGroup">
                    <wpg:wgp>
                      <wpg:cNvGrpSpPr/>
                      <wpg:grpSpPr>
                        <a:xfrm>
                          <a:off x="0" y="0"/>
                          <a:ext cx="6677025" cy="3542665"/>
                          <a:chOff x="0" y="161926"/>
                          <a:chExt cx="6677025" cy="3543299"/>
                        </a:xfrm>
                      </wpg:grpSpPr>
                      <wps:wsp>
                        <wps:cNvPr id="7" name="AutoShape 2"/>
                        <wps:cNvSpPr>
                          <a:spLocks noChangeArrowheads="1"/>
                        </wps:cNvSpPr>
                        <wps:spPr bwMode="auto">
                          <a:xfrm>
                            <a:off x="5419725" y="238120"/>
                            <a:ext cx="714375" cy="371475"/>
                          </a:xfrm>
                          <a:prstGeom prst="bracketPair">
                            <a:avLst>
                              <a:gd name="adj" fmla="val 26472"/>
                            </a:avLst>
                          </a:prstGeom>
                          <a:noFill/>
                          <a:ln w="38100">
                            <a:solidFill>
                              <a:srgbClr val="7030A0"/>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2288A1EF" w14:textId="77777777" w:rsidR="00475E1D" w:rsidRPr="00754BFB" w:rsidRDefault="00475E1D" w:rsidP="00475E1D">
                              <w:pPr>
                                <w:spacing w:after="0"/>
                                <w:jc w:val="center"/>
                                <w:rPr>
                                  <w:b/>
                                  <w:bCs/>
                                  <w:color w:val="7030A0"/>
                                  <w:sz w:val="24"/>
                                </w:rPr>
                              </w:pPr>
                              <w:r>
                                <w:rPr>
                                  <w:b/>
                                  <w:bCs/>
                                  <w:color w:val="7030A0"/>
                                  <w:sz w:val="24"/>
                                </w:rPr>
                                <w:t>Results</w:t>
                              </w:r>
                            </w:p>
                          </w:txbxContent>
                        </wps:txbx>
                        <wps:bodyPr rot="0" vert="horz" wrap="square" lIns="45720" tIns="45720" rIns="45720" bIns="45720" anchor="t" anchorCtr="0" upright="1">
                          <a:noAutofit/>
                        </wps:bodyPr>
                      </wps:wsp>
                      <wpg:grpSp>
                        <wpg:cNvPr id="10" name="Group 10"/>
                        <wpg:cNvGrpSpPr/>
                        <wpg:grpSpPr>
                          <a:xfrm>
                            <a:off x="0" y="161926"/>
                            <a:ext cx="6677025" cy="3543299"/>
                            <a:chOff x="0" y="161926"/>
                            <a:chExt cx="6677025" cy="3543299"/>
                          </a:xfrm>
                        </wpg:grpSpPr>
                        <wps:wsp>
                          <wps:cNvPr id="1" name="Text Box 2"/>
                          <wps:cNvSpPr txBox="1">
                            <a:spLocks noChangeArrowheads="1"/>
                          </wps:cNvSpPr>
                          <wps:spPr bwMode="auto">
                            <a:xfrm>
                              <a:off x="0" y="685800"/>
                              <a:ext cx="1981200" cy="2886075"/>
                            </a:xfrm>
                            <a:prstGeom prst="rect">
                              <a:avLst/>
                            </a:prstGeom>
                            <a:solidFill>
                              <a:srgbClr val="FFC9C5"/>
                            </a:solidFill>
                            <a:ln w="19050">
                              <a:solidFill>
                                <a:srgbClr val="FF0000"/>
                              </a:solidFill>
                              <a:prstDash val="lgDash"/>
                              <a:headEnd/>
                              <a:tailEnd/>
                            </a:ln>
                          </wps:spPr>
                          <wps:style>
                            <a:lnRef idx="2">
                              <a:schemeClr val="accent2"/>
                            </a:lnRef>
                            <a:fillRef idx="1">
                              <a:schemeClr val="lt1"/>
                            </a:fillRef>
                            <a:effectRef idx="0">
                              <a:schemeClr val="accent2"/>
                            </a:effectRef>
                            <a:fontRef idx="minor">
                              <a:schemeClr val="dk1"/>
                            </a:fontRef>
                          </wps:style>
                          <wps:txbx>
                            <w:txbxContent>
                              <w:p w14:paraId="4DFD2FE8" w14:textId="77777777" w:rsidR="00475E1D" w:rsidRPr="000D39BE" w:rsidRDefault="00475E1D" w:rsidP="00475E1D">
                                <w:pPr>
                                  <w:jc w:val="center"/>
                                  <w:rPr>
                                    <w:b/>
                                    <w:bCs/>
                                    <w:color w:val="000000" w:themeColor="text1"/>
                                    <w:sz w:val="20"/>
                                    <w:szCs w:val="20"/>
                                  </w:rPr>
                                </w:pPr>
                                <w:r w:rsidRPr="000D39BE">
                                  <w:rPr>
                                    <w:b/>
                                    <w:bCs/>
                                    <w:color w:val="000000" w:themeColor="text1"/>
                                    <w:sz w:val="20"/>
                                    <w:szCs w:val="20"/>
                                  </w:rPr>
                                  <w:t>(How advertising contributes to little or no voice)</w:t>
                                </w:r>
                              </w:p>
                              <w:p w14:paraId="0523B6F8" w14:textId="77777777" w:rsidR="00475E1D" w:rsidRPr="000D39BE" w:rsidRDefault="00475E1D" w:rsidP="00475E1D">
                                <w:pPr>
                                  <w:pStyle w:val="ListParagraph"/>
                                  <w:rPr>
                                    <w:rFonts w:cstheme="minorHAnsi"/>
                                    <w:sz w:val="20"/>
                                    <w:szCs w:val="20"/>
                                    <w:u w:val="single"/>
                                  </w:rPr>
                                </w:pPr>
                                <w:r w:rsidRPr="000D39BE">
                                  <w:rPr>
                                    <w:rFonts w:cstheme="minorHAnsi"/>
                                    <w:sz w:val="20"/>
                                    <w:szCs w:val="20"/>
                                    <w:u w:val="single"/>
                                  </w:rPr>
                                  <w:t xml:space="preserve">Symbolic annihilation </w:t>
                                </w:r>
                              </w:p>
                              <w:p w14:paraId="462EF9D9" w14:textId="77777777" w:rsidR="00475E1D" w:rsidRPr="000D39BE" w:rsidRDefault="00475E1D" w:rsidP="00475E1D">
                                <w:pPr>
                                  <w:pStyle w:val="ListParagraph"/>
                                  <w:numPr>
                                    <w:ilvl w:val="0"/>
                                    <w:numId w:val="1"/>
                                  </w:numPr>
                                  <w:spacing w:after="200" w:line="276" w:lineRule="auto"/>
                                  <w:rPr>
                                    <w:rFonts w:cstheme="minorHAnsi"/>
                                    <w:sz w:val="20"/>
                                    <w:szCs w:val="20"/>
                                  </w:rPr>
                                </w:pPr>
                                <w:r w:rsidRPr="000D39BE">
                                  <w:rPr>
                                    <w:rFonts w:cstheme="minorHAnsi"/>
                                    <w:sz w:val="20"/>
                                    <w:szCs w:val="20"/>
                                  </w:rPr>
                                  <w:t>Demeaning and trivialising women</w:t>
                                </w:r>
                              </w:p>
                              <w:p w14:paraId="1333C4B0" w14:textId="77777777" w:rsidR="00475E1D" w:rsidRPr="000D39BE" w:rsidRDefault="00475E1D" w:rsidP="00475E1D">
                                <w:pPr>
                                  <w:pStyle w:val="ListParagraph"/>
                                  <w:numPr>
                                    <w:ilvl w:val="0"/>
                                    <w:numId w:val="1"/>
                                  </w:numPr>
                                  <w:spacing w:after="200" w:line="276" w:lineRule="auto"/>
                                  <w:rPr>
                                    <w:rFonts w:cstheme="minorHAnsi"/>
                                    <w:sz w:val="20"/>
                                    <w:szCs w:val="20"/>
                                  </w:rPr>
                                </w:pPr>
                                <w:r w:rsidRPr="000D39BE">
                                  <w:rPr>
                                    <w:rFonts w:cstheme="minorHAnsi"/>
                                    <w:sz w:val="20"/>
                                    <w:szCs w:val="20"/>
                                  </w:rPr>
                                  <w:t xml:space="preserve">Promoting gender stereotypes </w:t>
                                </w:r>
                              </w:p>
                              <w:p w14:paraId="440D5905" w14:textId="77777777" w:rsidR="00475E1D" w:rsidRPr="000D39BE" w:rsidRDefault="00475E1D" w:rsidP="00475E1D">
                                <w:pPr>
                                  <w:pStyle w:val="ListParagraph"/>
                                  <w:numPr>
                                    <w:ilvl w:val="0"/>
                                    <w:numId w:val="2"/>
                                  </w:numPr>
                                  <w:spacing w:after="200" w:line="276" w:lineRule="auto"/>
                                  <w:rPr>
                                    <w:rFonts w:cstheme="minorHAnsi"/>
                                    <w:sz w:val="20"/>
                                    <w:szCs w:val="20"/>
                                  </w:rPr>
                                </w:pPr>
                                <w:r w:rsidRPr="000D39BE">
                                  <w:rPr>
                                    <w:rFonts w:cstheme="minorHAnsi"/>
                                    <w:sz w:val="20"/>
                                    <w:szCs w:val="20"/>
                                  </w:rPr>
                                  <w:t>The Wife’</w:t>
                                </w:r>
                              </w:p>
                              <w:p w14:paraId="4F1D00CA" w14:textId="77777777" w:rsidR="00475E1D" w:rsidRPr="000D39BE" w:rsidRDefault="00475E1D" w:rsidP="00475E1D">
                                <w:pPr>
                                  <w:pStyle w:val="ListParagraph"/>
                                  <w:numPr>
                                    <w:ilvl w:val="0"/>
                                    <w:numId w:val="2"/>
                                  </w:numPr>
                                  <w:spacing w:after="200" w:line="276" w:lineRule="auto"/>
                                  <w:rPr>
                                    <w:rFonts w:cstheme="minorHAnsi"/>
                                    <w:sz w:val="20"/>
                                    <w:szCs w:val="20"/>
                                  </w:rPr>
                                </w:pPr>
                                <w:r w:rsidRPr="000D39BE">
                                  <w:rPr>
                                    <w:rFonts w:cstheme="minorHAnsi"/>
                                    <w:sz w:val="20"/>
                                    <w:szCs w:val="20"/>
                                  </w:rPr>
                                  <w:t>‘The Sex Object’</w:t>
                                </w:r>
                              </w:p>
                              <w:p w14:paraId="26B41568" w14:textId="77777777" w:rsidR="00475E1D" w:rsidRPr="000D39BE" w:rsidRDefault="00475E1D" w:rsidP="00475E1D">
                                <w:pPr>
                                  <w:pStyle w:val="ListParagraph"/>
                                  <w:numPr>
                                    <w:ilvl w:val="0"/>
                                    <w:numId w:val="1"/>
                                  </w:numPr>
                                  <w:spacing w:after="200" w:line="276" w:lineRule="auto"/>
                                  <w:rPr>
                                    <w:rFonts w:cstheme="minorHAnsi"/>
                                    <w:sz w:val="20"/>
                                    <w:szCs w:val="20"/>
                                  </w:rPr>
                                </w:pPr>
                                <w:r w:rsidRPr="000D39BE">
                                  <w:rPr>
                                    <w:rFonts w:cstheme="minorHAnsi"/>
                                    <w:sz w:val="20"/>
                                    <w:szCs w:val="20"/>
                                  </w:rPr>
                                  <w:t>Objectification of women</w:t>
                                </w:r>
                              </w:p>
                              <w:p w14:paraId="65A61052" w14:textId="77777777" w:rsidR="00475E1D" w:rsidRPr="000D39BE" w:rsidRDefault="00475E1D" w:rsidP="00475E1D">
                                <w:pPr>
                                  <w:pStyle w:val="ListParagraph"/>
                                  <w:numPr>
                                    <w:ilvl w:val="0"/>
                                    <w:numId w:val="1"/>
                                  </w:numPr>
                                  <w:spacing w:after="200" w:line="276" w:lineRule="auto"/>
                                  <w:rPr>
                                    <w:rFonts w:cstheme="minorHAnsi"/>
                                    <w:sz w:val="20"/>
                                    <w:szCs w:val="20"/>
                                  </w:rPr>
                                </w:pPr>
                                <w:r w:rsidRPr="000D39BE">
                                  <w:rPr>
                                    <w:rFonts w:cstheme="minorHAnsi"/>
                                    <w:sz w:val="20"/>
                                    <w:szCs w:val="20"/>
                                  </w:rPr>
                                  <w:t xml:space="preserve">Function ranking and relative size </w:t>
                                </w:r>
                              </w:p>
                              <w:p w14:paraId="2ECCF5F4" w14:textId="77777777" w:rsidR="00475E1D" w:rsidRPr="000D39BE" w:rsidRDefault="00475E1D" w:rsidP="00475E1D">
                                <w:pPr>
                                  <w:pStyle w:val="ListParagraph"/>
                                  <w:numPr>
                                    <w:ilvl w:val="0"/>
                                    <w:numId w:val="1"/>
                                  </w:numPr>
                                  <w:spacing w:after="200" w:line="276" w:lineRule="auto"/>
                                  <w:rPr>
                                    <w:rFonts w:cstheme="minorHAnsi"/>
                                    <w:sz w:val="20"/>
                                    <w:szCs w:val="20"/>
                                  </w:rPr>
                                </w:pPr>
                                <w:r w:rsidRPr="000D39BE">
                                  <w:rPr>
                                    <w:rFonts w:cstheme="minorHAnsi"/>
                                    <w:sz w:val="20"/>
                                    <w:szCs w:val="20"/>
                                  </w:rPr>
                                  <w:t xml:space="preserve">Ritualization of subordination </w:t>
                                </w:r>
                              </w:p>
                              <w:p w14:paraId="08045528" w14:textId="77777777" w:rsidR="00475E1D" w:rsidRPr="000D39BE" w:rsidRDefault="00475E1D" w:rsidP="00475E1D">
                                <w:pPr>
                                  <w:pStyle w:val="ListParagraph"/>
                                  <w:rPr>
                                    <w:sz w:val="20"/>
                                    <w:szCs w:val="20"/>
                                  </w:rPr>
                                </w:pPr>
                              </w:p>
                            </w:txbxContent>
                          </wps:txbx>
                          <wps:bodyPr rot="0" vert="horz" wrap="square" lIns="91440" tIns="45720" rIns="91440" bIns="45720" anchor="t" anchorCtr="0">
                            <a:noAutofit/>
                          </wps:bodyPr>
                        </wps:wsp>
                        <wps:wsp>
                          <wps:cNvPr id="2" name="Text Box 2"/>
                          <wps:cNvSpPr txBox="1">
                            <a:spLocks noChangeArrowheads="1"/>
                          </wps:cNvSpPr>
                          <wps:spPr bwMode="auto">
                            <a:xfrm>
                              <a:off x="2381250" y="857250"/>
                              <a:ext cx="1943100" cy="2657475"/>
                            </a:xfrm>
                            <a:prstGeom prst="rect">
                              <a:avLst/>
                            </a:prstGeom>
                            <a:solidFill>
                              <a:schemeClr val="accent1">
                                <a:lumMod val="40000"/>
                                <a:lumOff val="60000"/>
                              </a:schemeClr>
                            </a:solidFill>
                            <a:ln w="19050" cap="flat" cmpd="sng" algn="ctr">
                              <a:solidFill>
                                <a:srgbClr val="0070C0"/>
                              </a:solidFill>
                              <a:prstDash val="lgDash"/>
                              <a:miter lim="800000"/>
                              <a:headEnd/>
                              <a:tailEnd/>
                            </a:ln>
                            <a:effectLst/>
                          </wps:spPr>
                          <wps:txbx>
                            <w:txbxContent>
                              <w:p w14:paraId="1E747C08" w14:textId="77777777" w:rsidR="00475E1D" w:rsidRDefault="00475E1D" w:rsidP="00475E1D">
                                <w:pPr>
                                  <w:jc w:val="center"/>
                                  <w:rPr>
                                    <w:b/>
                                    <w:bCs/>
                                    <w:sz w:val="20"/>
                                    <w:szCs w:val="20"/>
                                  </w:rPr>
                                </w:pPr>
                                <w:r w:rsidRPr="000D39BE">
                                  <w:rPr>
                                    <w:b/>
                                    <w:bCs/>
                                    <w:sz w:val="20"/>
                                    <w:szCs w:val="20"/>
                                  </w:rPr>
                                  <w:t>(Why it contributes to marginalisation of women)</w:t>
                                </w:r>
                              </w:p>
                              <w:p w14:paraId="75C71093" w14:textId="77777777" w:rsidR="00475E1D" w:rsidRPr="00E83E9C" w:rsidRDefault="00475E1D" w:rsidP="00475E1D">
                                <w:pPr>
                                  <w:pStyle w:val="ListParagraph"/>
                                  <w:numPr>
                                    <w:ilvl w:val="0"/>
                                    <w:numId w:val="3"/>
                                  </w:numPr>
                                  <w:spacing w:after="200" w:line="276" w:lineRule="auto"/>
                                  <w:rPr>
                                    <w:rFonts w:cstheme="minorHAnsi"/>
                                    <w:sz w:val="20"/>
                                    <w:szCs w:val="20"/>
                                  </w:rPr>
                                </w:pPr>
                                <w:proofErr w:type="spellStart"/>
                                <w:r w:rsidRPr="00E83E9C">
                                  <w:rPr>
                                    <w:rFonts w:cstheme="minorHAnsi"/>
                                    <w:sz w:val="20"/>
                                    <w:szCs w:val="20"/>
                                  </w:rPr>
                                  <w:t>Othering</w:t>
                                </w:r>
                                <w:proofErr w:type="spellEnd"/>
                                <w:r w:rsidRPr="00E83E9C">
                                  <w:rPr>
                                    <w:rFonts w:cstheme="minorHAnsi"/>
                                    <w:sz w:val="20"/>
                                    <w:szCs w:val="20"/>
                                  </w:rPr>
                                  <w:t xml:space="preserve"> </w:t>
                                </w:r>
                              </w:p>
                              <w:p w14:paraId="70D3D727" w14:textId="77777777" w:rsidR="00475E1D" w:rsidRPr="00E83E9C" w:rsidRDefault="00475E1D" w:rsidP="00475E1D">
                                <w:pPr>
                                  <w:pStyle w:val="ListParagraph"/>
                                  <w:numPr>
                                    <w:ilvl w:val="0"/>
                                    <w:numId w:val="4"/>
                                  </w:numPr>
                                  <w:spacing w:after="200" w:line="276" w:lineRule="auto"/>
                                  <w:rPr>
                                    <w:rFonts w:cstheme="minorHAnsi"/>
                                    <w:sz w:val="20"/>
                                    <w:szCs w:val="20"/>
                                  </w:rPr>
                                </w:pPr>
                                <w:r w:rsidRPr="00E83E9C">
                                  <w:rPr>
                                    <w:rFonts w:cstheme="minorHAnsi"/>
                                    <w:sz w:val="20"/>
                                    <w:szCs w:val="20"/>
                                  </w:rPr>
                                  <w:t xml:space="preserve">Exclusionary </w:t>
                                </w:r>
                                <w:proofErr w:type="spellStart"/>
                                <w:r w:rsidRPr="00E83E9C">
                                  <w:rPr>
                                    <w:rFonts w:cstheme="minorHAnsi"/>
                                    <w:sz w:val="20"/>
                                    <w:szCs w:val="20"/>
                                  </w:rPr>
                                  <w:t>othering</w:t>
                                </w:r>
                                <w:proofErr w:type="spellEnd"/>
                                <w:r w:rsidRPr="00E83E9C">
                                  <w:rPr>
                                    <w:rFonts w:cstheme="minorHAnsi"/>
                                    <w:sz w:val="20"/>
                                    <w:szCs w:val="20"/>
                                  </w:rPr>
                                  <w:t xml:space="preserve"> </w:t>
                                </w:r>
                              </w:p>
                              <w:p w14:paraId="09F1E7D6" w14:textId="77777777" w:rsidR="00475E1D" w:rsidRPr="00E83E9C" w:rsidRDefault="00475E1D" w:rsidP="00475E1D">
                                <w:pPr>
                                  <w:pStyle w:val="ListParagraph"/>
                                  <w:numPr>
                                    <w:ilvl w:val="0"/>
                                    <w:numId w:val="4"/>
                                  </w:numPr>
                                  <w:spacing w:after="200" w:line="276" w:lineRule="auto"/>
                                  <w:rPr>
                                    <w:rFonts w:cstheme="minorHAnsi"/>
                                    <w:sz w:val="20"/>
                                    <w:szCs w:val="20"/>
                                  </w:rPr>
                                </w:pPr>
                                <w:proofErr w:type="spellStart"/>
                                <w:r w:rsidRPr="00E83E9C">
                                  <w:rPr>
                                    <w:rFonts w:cstheme="minorHAnsi"/>
                                    <w:sz w:val="20"/>
                                    <w:szCs w:val="20"/>
                                  </w:rPr>
                                  <w:t>Ingroups</w:t>
                                </w:r>
                                <w:proofErr w:type="spellEnd"/>
                                <w:r w:rsidRPr="00E83E9C">
                                  <w:rPr>
                                    <w:rFonts w:cstheme="minorHAnsi"/>
                                    <w:sz w:val="20"/>
                                    <w:szCs w:val="20"/>
                                  </w:rPr>
                                  <w:t xml:space="preserve"> and </w:t>
                                </w:r>
                                <w:proofErr w:type="spellStart"/>
                                <w:r w:rsidRPr="00E83E9C">
                                  <w:rPr>
                                    <w:rFonts w:cstheme="minorHAnsi"/>
                                    <w:sz w:val="20"/>
                                    <w:szCs w:val="20"/>
                                  </w:rPr>
                                  <w:t>outgroups</w:t>
                                </w:r>
                                <w:proofErr w:type="spellEnd"/>
                                <w:r w:rsidRPr="00E83E9C">
                                  <w:rPr>
                                    <w:rFonts w:cstheme="minorHAnsi"/>
                                    <w:sz w:val="20"/>
                                    <w:szCs w:val="20"/>
                                  </w:rPr>
                                  <w:t xml:space="preserve"> </w:t>
                                </w:r>
                              </w:p>
                              <w:p w14:paraId="2057A92D" w14:textId="77777777" w:rsidR="00475E1D" w:rsidRPr="00E83E9C" w:rsidRDefault="00475E1D" w:rsidP="00475E1D">
                                <w:pPr>
                                  <w:pStyle w:val="ListParagraph"/>
                                  <w:numPr>
                                    <w:ilvl w:val="0"/>
                                    <w:numId w:val="3"/>
                                  </w:numPr>
                                  <w:spacing w:after="200" w:line="276" w:lineRule="auto"/>
                                  <w:rPr>
                                    <w:rFonts w:cstheme="minorHAnsi"/>
                                    <w:sz w:val="20"/>
                                    <w:szCs w:val="20"/>
                                  </w:rPr>
                                </w:pPr>
                                <w:r w:rsidRPr="00E83E9C">
                                  <w:rPr>
                                    <w:rFonts w:cstheme="minorHAnsi"/>
                                    <w:sz w:val="20"/>
                                    <w:szCs w:val="20"/>
                                  </w:rPr>
                                  <w:t xml:space="preserve">Compliance gaining </w:t>
                                </w:r>
                              </w:p>
                              <w:p w14:paraId="5E01F22C" w14:textId="77777777" w:rsidR="00475E1D" w:rsidRPr="00E83E9C" w:rsidRDefault="00475E1D" w:rsidP="00475E1D">
                                <w:pPr>
                                  <w:pStyle w:val="ListParagraph"/>
                                  <w:numPr>
                                    <w:ilvl w:val="0"/>
                                    <w:numId w:val="3"/>
                                  </w:numPr>
                                  <w:spacing w:after="200" w:line="276" w:lineRule="auto"/>
                                  <w:rPr>
                                    <w:rFonts w:cstheme="minorHAnsi"/>
                                    <w:sz w:val="20"/>
                                    <w:szCs w:val="20"/>
                                  </w:rPr>
                                </w:pPr>
                                <w:proofErr w:type="spellStart"/>
                                <w:r w:rsidRPr="00E83E9C">
                                  <w:rPr>
                                    <w:rFonts w:cstheme="minorHAnsi"/>
                                    <w:sz w:val="20"/>
                                    <w:szCs w:val="20"/>
                                  </w:rPr>
                                  <w:t>Altercasting</w:t>
                                </w:r>
                                <w:proofErr w:type="spellEnd"/>
                                <w:r w:rsidRPr="00E83E9C">
                                  <w:rPr>
                                    <w:rFonts w:cstheme="minorHAnsi"/>
                                    <w:sz w:val="20"/>
                                    <w:szCs w:val="20"/>
                                  </w:rPr>
                                  <w:t xml:space="preserve"> </w:t>
                                </w:r>
                              </w:p>
                              <w:p w14:paraId="0BB45F20" w14:textId="77777777" w:rsidR="00475E1D" w:rsidRPr="00E83E9C" w:rsidRDefault="00475E1D" w:rsidP="00475E1D">
                                <w:pPr>
                                  <w:pStyle w:val="ListParagraph"/>
                                  <w:numPr>
                                    <w:ilvl w:val="0"/>
                                    <w:numId w:val="5"/>
                                  </w:numPr>
                                  <w:spacing w:after="200" w:line="276" w:lineRule="auto"/>
                                  <w:rPr>
                                    <w:rFonts w:cstheme="minorHAnsi"/>
                                    <w:sz w:val="20"/>
                                    <w:szCs w:val="20"/>
                                  </w:rPr>
                                </w:pPr>
                                <w:proofErr w:type="spellStart"/>
                                <w:r w:rsidRPr="00E83E9C">
                                  <w:rPr>
                                    <w:rFonts w:cstheme="minorHAnsi"/>
                                    <w:sz w:val="20"/>
                                    <w:szCs w:val="20"/>
                                  </w:rPr>
                                  <w:t>Manded</w:t>
                                </w:r>
                                <w:proofErr w:type="spellEnd"/>
                                <w:r w:rsidRPr="00E83E9C">
                                  <w:rPr>
                                    <w:rFonts w:cstheme="minorHAnsi"/>
                                    <w:sz w:val="20"/>
                                    <w:szCs w:val="20"/>
                                  </w:rPr>
                                  <w:t xml:space="preserve"> </w:t>
                                </w:r>
                                <w:proofErr w:type="spellStart"/>
                                <w:r w:rsidRPr="00E83E9C">
                                  <w:rPr>
                                    <w:rFonts w:cstheme="minorHAnsi"/>
                                    <w:sz w:val="20"/>
                                    <w:szCs w:val="20"/>
                                  </w:rPr>
                                  <w:t>altercasting</w:t>
                                </w:r>
                                <w:proofErr w:type="spellEnd"/>
                                <w:r w:rsidRPr="00E83E9C">
                                  <w:rPr>
                                    <w:rFonts w:cstheme="minorHAnsi"/>
                                    <w:sz w:val="20"/>
                                    <w:szCs w:val="20"/>
                                  </w:rPr>
                                  <w:t xml:space="preserve"> </w:t>
                                </w:r>
                              </w:p>
                              <w:p w14:paraId="21B1F9A3" w14:textId="77777777" w:rsidR="00475E1D" w:rsidRPr="00E83E9C" w:rsidRDefault="00475E1D" w:rsidP="00475E1D">
                                <w:pPr>
                                  <w:pStyle w:val="ListParagraph"/>
                                  <w:numPr>
                                    <w:ilvl w:val="0"/>
                                    <w:numId w:val="3"/>
                                  </w:numPr>
                                  <w:spacing w:after="200" w:line="276" w:lineRule="auto"/>
                                  <w:rPr>
                                    <w:rFonts w:cstheme="minorHAnsi"/>
                                    <w:sz w:val="20"/>
                                    <w:szCs w:val="20"/>
                                  </w:rPr>
                                </w:pPr>
                                <w:proofErr w:type="spellStart"/>
                                <w:r w:rsidRPr="00E83E9C">
                                  <w:rPr>
                                    <w:rFonts w:cstheme="minorHAnsi"/>
                                    <w:sz w:val="20"/>
                                    <w:szCs w:val="20"/>
                                  </w:rPr>
                                  <w:t>Hyperritualisation</w:t>
                                </w:r>
                                <w:proofErr w:type="spellEnd"/>
                                <w:r w:rsidRPr="00E83E9C">
                                  <w:rPr>
                                    <w:rFonts w:cstheme="minorHAnsi"/>
                                    <w:sz w:val="20"/>
                                    <w:szCs w:val="20"/>
                                  </w:rPr>
                                  <w:t xml:space="preserve"> </w:t>
                                </w:r>
                              </w:p>
                              <w:p w14:paraId="43C29FBB" w14:textId="77777777" w:rsidR="00475E1D" w:rsidRPr="00E83E9C" w:rsidRDefault="00475E1D" w:rsidP="00475E1D">
                                <w:pPr>
                                  <w:pStyle w:val="ListParagraph"/>
                                  <w:numPr>
                                    <w:ilvl w:val="0"/>
                                    <w:numId w:val="3"/>
                                  </w:numPr>
                                  <w:spacing w:after="200" w:line="276" w:lineRule="auto"/>
                                  <w:rPr>
                                    <w:rFonts w:cstheme="minorHAnsi"/>
                                    <w:sz w:val="20"/>
                                    <w:szCs w:val="20"/>
                                  </w:rPr>
                                </w:pPr>
                                <w:r w:rsidRPr="00E83E9C">
                                  <w:rPr>
                                    <w:rFonts w:cstheme="minorHAnsi"/>
                                    <w:sz w:val="20"/>
                                    <w:szCs w:val="20"/>
                                  </w:rPr>
                                  <w:t xml:space="preserve">Cognitive dissonance </w:t>
                                </w:r>
                              </w:p>
                              <w:p w14:paraId="1C76A7A5" w14:textId="77777777" w:rsidR="00475E1D" w:rsidRPr="00E83E9C" w:rsidRDefault="00475E1D" w:rsidP="00475E1D">
                                <w:pPr>
                                  <w:rPr>
                                    <w:b/>
                                    <w:bCs/>
                                    <w:sz w:val="20"/>
                                    <w:szCs w:val="20"/>
                                  </w:rPr>
                                </w:pPr>
                              </w:p>
                            </w:txbxContent>
                          </wps:txbx>
                          <wps:bodyPr rot="0" vert="horz" wrap="square" lIns="91440" tIns="45720" rIns="91440" bIns="45720" anchor="t" anchorCtr="0">
                            <a:noAutofit/>
                          </wps:bodyPr>
                        </wps:wsp>
                        <wps:wsp>
                          <wps:cNvPr id="3" name="Text Box 3"/>
                          <wps:cNvSpPr txBox="1">
                            <a:spLocks noChangeArrowheads="1"/>
                          </wps:cNvSpPr>
                          <wps:spPr bwMode="auto">
                            <a:xfrm>
                              <a:off x="4733925" y="685800"/>
                              <a:ext cx="1943100" cy="3019425"/>
                            </a:xfrm>
                            <a:prstGeom prst="rect">
                              <a:avLst/>
                            </a:prstGeom>
                            <a:solidFill>
                              <a:srgbClr val="4472C4">
                                <a:lumMod val="20000"/>
                                <a:lumOff val="80000"/>
                              </a:srgbClr>
                            </a:solidFill>
                            <a:ln w="19050" cap="flat" cmpd="sng" algn="ctr">
                              <a:solidFill>
                                <a:srgbClr val="7030A0"/>
                              </a:solidFill>
                              <a:prstDash val="lgDash"/>
                              <a:miter lim="800000"/>
                              <a:headEnd/>
                              <a:tailEnd/>
                            </a:ln>
                            <a:effectLst/>
                          </wps:spPr>
                          <wps:txbx>
                            <w:txbxContent>
                              <w:p w14:paraId="14C16B3B" w14:textId="77777777" w:rsidR="00475E1D" w:rsidRDefault="00475E1D" w:rsidP="00475E1D">
                                <w:pPr>
                                  <w:jc w:val="center"/>
                                  <w:rPr>
                                    <w:b/>
                                    <w:bCs/>
                                    <w:sz w:val="20"/>
                                    <w:szCs w:val="20"/>
                                  </w:rPr>
                                </w:pPr>
                                <w:r w:rsidRPr="000D39BE">
                                  <w:rPr>
                                    <w:b/>
                                    <w:bCs/>
                                    <w:sz w:val="20"/>
                                    <w:szCs w:val="20"/>
                                  </w:rPr>
                                  <w:t>(</w:t>
                                </w:r>
                                <w:r>
                                  <w:rPr>
                                    <w:b/>
                                    <w:bCs/>
                                    <w:sz w:val="20"/>
                                    <w:szCs w:val="20"/>
                                  </w:rPr>
                                  <w:t xml:space="preserve">How it contributes to </w:t>
                                </w:r>
                                <w:proofErr w:type="spellStart"/>
                                <w:r>
                                  <w:rPr>
                                    <w:b/>
                                    <w:bCs/>
                                    <w:sz w:val="20"/>
                                    <w:szCs w:val="20"/>
                                  </w:rPr>
                                  <w:t>voicelessness</w:t>
                                </w:r>
                                <w:proofErr w:type="spellEnd"/>
                                <w:r>
                                  <w:rPr>
                                    <w:b/>
                                    <w:bCs/>
                                    <w:sz w:val="20"/>
                                    <w:szCs w:val="20"/>
                                  </w:rPr>
                                  <w:t>)</w:t>
                                </w:r>
                              </w:p>
                              <w:p w14:paraId="5B3B76A5" w14:textId="77777777" w:rsidR="00475E1D" w:rsidRPr="00E83E9C" w:rsidRDefault="00475E1D" w:rsidP="00475E1D">
                                <w:pPr>
                                  <w:pStyle w:val="ListParagraph"/>
                                  <w:numPr>
                                    <w:ilvl w:val="0"/>
                                    <w:numId w:val="6"/>
                                  </w:numPr>
                                  <w:spacing w:after="200" w:line="276" w:lineRule="auto"/>
                                  <w:rPr>
                                    <w:rFonts w:cstheme="minorHAnsi"/>
                                    <w:b/>
                                    <w:bCs/>
                                    <w:sz w:val="20"/>
                                    <w:szCs w:val="20"/>
                                  </w:rPr>
                                </w:pPr>
                                <w:r w:rsidRPr="00E83E9C">
                                  <w:rPr>
                                    <w:rFonts w:cstheme="minorHAnsi"/>
                                    <w:b/>
                                    <w:bCs/>
                                    <w:sz w:val="20"/>
                                    <w:szCs w:val="20"/>
                                  </w:rPr>
                                  <w:t xml:space="preserve">Spiral of silence </w:t>
                                </w:r>
                              </w:p>
                              <w:p w14:paraId="13438B56" w14:textId="77777777" w:rsidR="00475E1D" w:rsidRPr="00E83E9C" w:rsidRDefault="00475E1D" w:rsidP="00475E1D">
                                <w:pPr>
                                  <w:pStyle w:val="ListParagraph"/>
                                  <w:numPr>
                                    <w:ilvl w:val="0"/>
                                    <w:numId w:val="7"/>
                                  </w:numPr>
                                  <w:spacing w:after="200" w:line="276" w:lineRule="auto"/>
                                  <w:rPr>
                                    <w:rFonts w:cstheme="minorHAnsi"/>
                                    <w:b/>
                                    <w:bCs/>
                                    <w:sz w:val="20"/>
                                    <w:szCs w:val="20"/>
                                  </w:rPr>
                                </w:pPr>
                                <w:r w:rsidRPr="00E83E9C">
                                  <w:rPr>
                                    <w:rFonts w:cstheme="minorHAnsi"/>
                                    <w:sz w:val="20"/>
                                    <w:szCs w:val="20"/>
                                  </w:rPr>
                                  <w:t xml:space="preserve">Violence against women </w:t>
                                </w:r>
                              </w:p>
                              <w:p w14:paraId="21450B3B" w14:textId="77777777" w:rsidR="00475E1D" w:rsidRPr="00E83E9C" w:rsidRDefault="00475E1D" w:rsidP="00475E1D">
                                <w:pPr>
                                  <w:pStyle w:val="ListParagraph"/>
                                  <w:numPr>
                                    <w:ilvl w:val="0"/>
                                    <w:numId w:val="7"/>
                                  </w:numPr>
                                  <w:spacing w:after="200" w:line="276" w:lineRule="auto"/>
                                  <w:rPr>
                                    <w:rFonts w:cstheme="minorHAnsi"/>
                                    <w:b/>
                                    <w:bCs/>
                                    <w:sz w:val="20"/>
                                    <w:szCs w:val="20"/>
                                  </w:rPr>
                                </w:pPr>
                                <w:r w:rsidRPr="00E83E9C">
                                  <w:rPr>
                                    <w:rFonts w:cstheme="minorHAnsi"/>
                                    <w:sz w:val="20"/>
                                    <w:szCs w:val="20"/>
                                  </w:rPr>
                                  <w:t>Stereotyped behaviour toward women</w:t>
                                </w:r>
                              </w:p>
                              <w:p w14:paraId="70CC979E" w14:textId="77777777" w:rsidR="00475E1D" w:rsidRPr="00E83E9C" w:rsidRDefault="00475E1D" w:rsidP="00475E1D">
                                <w:pPr>
                                  <w:pStyle w:val="ListParagraph"/>
                                  <w:numPr>
                                    <w:ilvl w:val="0"/>
                                    <w:numId w:val="7"/>
                                  </w:numPr>
                                  <w:spacing w:after="200" w:line="276" w:lineRule="auto"/>
                                  <w:rPr>
                                    <w:rFonts w:cstheme="minorHAnsi"/>
                                    <w:sz w:val="20"/>
                                    <w:szCs w:val="20"/>
                                  </w:rPr>
                                </w:pPr>
                                <w:r w:rsidRPr="00E83E9C">
                                  <w:rPr>
                                    <w:rFonts w:cstheme="minorHAnsi"/>
                                    <w:sz w:val="20"/>
                                    <w:szCs w:val="20"/>
                                  </w:rPr>
                                  <w:t xml:space="preserve">Stereotyped perceptions </w:t>
                                </w:r>
                              </w:p>
                              <w:p w14:paraId="73E189A6" w14:textId="77777777" w:rsidR="00475E1D" w:rsidRPr="00E83E9C" w:rsidRDefault="00475E1D" w:rsidP="00475E1D">
                                <w:pPr>
                                  <w:pStyle w:val="ListParagraph"/>
                                  <w:numPr>
                                    <w:ilvl w:val="0"/>
                                    <w:numId w:val="7"/>
                                  </w:numPr>
                                  <w:spacing w:after="200" w:line="276" w:lineRule="auto"/>
                                  <w:rPr>
                                    <w:rFonts w:cstheme="minorHAnsi"/>
                                    <w:b/>
                                    <w:bCs/>
                                    <w:sz w:val="20"/>
                                    <w:szCs w:val="20"/>
                                  </w:rPr>
                                </w:pPr>
                                <w:r w:rsidRPr="00E83E9C">
                                  <w:rPr>
                                    <w:rFonts w:cstheme="minorHAnsi"/>
                                    <w:sz w:val="20"/>
                                    <w:szCs w:val="20"/>
                                  </w:rPr>
                                  <w:t xml:space="preserve">Sexual harassment </w:t>
                                </w:r>
                              </w:p>
                              <w:p w14:paraId="2E6A8BE2" w14:textId="77777777" w:rsidR="00475E1D" w:rsidRPr="00E83E9C" w:rsidRDefault="00475E1D" w:rsidP="00475E1D">
                                <w:pPr>
                                  <w:pStyle w:val="ListParagraph"/>
                                  <w:numPr>
                                    <w:ilvl w:val="0"/>
                                    <w:numId w:val="7"/>
                                  </w:numPr>
                                  <w:spacing w:after="200" w:line="276" w:lineRule="auto"/>
                                  <w:rPr>
                                    <w:rFonts w:cstheme="minorHAnsi"/>
                                    <w:b/>
                                    <w:bCs/>
                                    <w:sz w:val="20"/>
                                    <w:szCs w:val="20"/>
                                  </w:rPr>
                                </w:pPr>
                                <w:r w:rsidRPr="00E83E9C">
                                  <w:rPr>
                                    <w:rFonts w:cstheme="minorHAnsi"/>
                                    <w:sz w:val="20"/>
                                    <w:szCs w:val="20"/>
                                  </w:rPr>
                                  <w:t xml:space="preserve">Eating disorders </w:t>
                                </w:r>
                              </w:p>
                              <w:p w14:paraId="48852A34" w14:textId="77777777" w:rsidR="00475E1D" w:rsidRPr="007D75E0" w:rsidRDefault="00475E1D" w:rsidP="00475E1D">
                                <w:pPr>
                                  <w:rPr>
                                    <w:rFonts w:ascii="Arial" w:hAnsi="Arial" w:cs="Arial"/>
                                    <w:b/>
                                    <w:bCs/>
                                  </w:rPr>
                                </w:pPr>
                                <w:r w:rsidRPr="00E83E9C">
                                  <w:rPr>
                                    <w:rFonts w:cstheme="minorHAnsi"/>
                                    <w:bCs/>
                                    <w:sz w:val="20"/>
                                    <w:szCs w:val="20"/>
                                  </w:rPr>
                                  <w:t xml:space="preserve">(Beckwith, 1994; </w:t>
                                </w:r>
                                <w:proofErr w:type="spellStart"/>
                                <w:r w:rsidRPr="00E83E9C">
                                  <w:rPr>
                                    <w:rFonts w:cstheme="minorHAnsi"/>
                                    <w:bCs/>
                                    <w:sz w:val="20"/>
                                    <w:szCs w:val="20"/>
                                  </w:rPr>
                                  <w:t>Kilbourne</w:t>
                                </w:r>
                                <w:proofErr w:type="spellEnd"/>
                                <w:r w:rsidRPr="00E83E9C">
                                  <w:rPr>
                                    <w:rFonts w:cstheme="minorHAnsi"/>
                                    <w:bCs/>
                                    <w:sz w:val="20"/>
                                    <w:szCs w:val="20"/>
                                  </w:rPr>
                                  <w:t xml:space="preserve"> &amp;</w:t>
                                </w:r>
                                <w:r w:rsidRPr="00CD6DF6">
                                  <w:rPr>
                                    <w:bCs/>
                                  </w:rPr>
                                  <w:t xml:space="preserve"> </w:t>
                                </w:r>
                                <w:r w:rsidRPr="00E83E9C">
                                  <w:rPr>
                                    <w:bCs/>
                                    <w:sz w:val="20"/>
                                    <w:szCs w:val="20"/>
                                  </w:rPr>
                                  <w:t>Lazarus, 1987; Lazier-Smith, 1989; United Nations Educational, Scientific, a</w:t>
                                </w:r>
                                <w:r>
                                  <w:rPr>
                                    <w:bCs/>
                                    <w:sz w:val="20"/>
                                    <w:szCs w:val="20"/>
                                  </w:rPr>
                                  <w:t>nd Cultural Organization</w:t>
                                </w:r>
                                <w:proofErr w:type="gramStart"/>
                                <w:r>
                                  <w:rPr>
                                    <w:bCs/>
                                    <w:sz w:val="20"/>
                                    <w:szCs w:val="20"/>
                                  </w:rPr>
                                  <w:t>,1980</w:t>
                                </w:r>
                                <w:proofErr w:type="gramEnd"/>
                                <w:r>
                                  <w:rPr>
                                    <w:bCs/>
                                    <w:sz w:val="20"/>
                                    <w:szCs w:val="20"/>
                                  </w:rPr>
                                  <w:t xml:space="preserve"> cited </w:t>
                                </w:r>
                                <w:proofErr w:type="spellStart"/>
                                <w:r>
                                  <w:rPr>
                                    <w:bCs/>
                                    <w:sz w:val="20"/>
                                    <w:szCs w:val="20"/>
                                  </w:rPr>
                                  <w:t>Lavine</w:t>
                                </w:r>
                                <w:proofErr w:type="spellEnd"/>
                                <w:r>
                                  <w:rPr>
                                    <w:bCs/>
                                    <w:sz w:val="20"/>
                                    <w:szCs w:val="20"/>
                                  </w:rPr>
                                  <w:t xml:space="preserve"> et al 1999</w:t>
                                </w:r>
                                <w:r w:rsidRPr="00E83E9C">
                                  <w:rPr>
                                    <w:bCs/>
                                    <w:sz w:val="20"/>
                                    <w:szCs w:val="20"/>
                                  </w:rPr>
                                  <w:t>)</w:t>
                                </w:r>
                              </w:p>
                              <w:p w14:paraId="37B0E335" w14:textId="77777777" w:rsidR="00475E1D" w:rsidRPr="00E83E9C" w:rsidRDefault="00475E1D" w:rsidP="00475E1D">
                                <w:pPr>
                                  <w:jc w:val="center"/>
                                  <w:rPr>
                                    <w:rFonts w:cstheme="minorHAnsi"/>
                                    <w:sz w:val="20"/>
                                    <w:szCs w:val="20"/>
                                  </w:rPr>
                                </w:pPr>
                                <w:r>
                                  <w:rPr>
                                    <w:b/>
                                    <w:bCs/>
                                    <w:sz w:val="20"/>
                                    <w:szCs w:val="20"/>
                                  </w:rPr>
                                  <w:t xml:space="preserve"> </w:t>
                                </w:r>
                                <w:r w:rsidRPr="00E83E9C">
                                  <w:rPr>
                                    <w:rFonts w:cstheme="minorHAnsi"/>
                                    <w:sz w:val="20"/>
                                    <w:szCs w:val="20"/>
                                  </w:rPr>
                                  <w:t xml:space="preserve"> </w:t>
                                </w:r>
                              </w:p>
                              <w:p w14:paraId="18094BB0" w14:textId="77777777" w:rsidR="00475E1D" w:rsidRPr="00E83E9C" w:rsidRDefault="00475E1D" w:rsidP="00475E1D">
                                <w:pPr>
                                  <w:rPr>
                                    <w:b/>
                                    <w:bCs/>
                                    <w:sz w:val="20"/>
                                    <w:szCs w:val="20"/>
                                  </w:rPr>
                                </w:pPr>
                              </w:p>
                            </w:txbxContent>
                          </wps:txbx>
                          <wps:bodyPr rot="0" vert="horz" wrap="square" lIns="91440" tIns="45720" rIns="91440" bIns="45720" anchor="t" anchorCtr="0">
                            <a:noAutofit/>
                          </wps:bodyPr>
                        </wps:wsp>
                        <wps:wsp>
                          <wps:cNvPr id="694" name="AutoShape 2"/>
                          <wps:cNvSpPr>
                            <a:spLocks noChangeArrowheads="1"/>
                          </wps:cNvSpPr>
                          <wps:spPr bwMode="auto">
                            <a:xfrm>
                              <a:off x="247649" y="161926"/>
                              <a:ext cx="1514475" cy="428625"/>
                            </a:xfrm>
                            <a:prstGeom prst="bracketPair">
                              <a:avLst>
                                <a:gd name="adj" fmla="val 26472"/>
                              </a:avLst>
                            </a:prstGeom>
                            <a:noFill/>
                            <a:ln w="38100">
                              <a:solidFill>
                                <a:srgbClr val="FF0000"/>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76021BB8" w14:textId="77777777" w:rsidR="00475E1D" w:rsidRPr="00E83E9C" w:rsidRDefault="00475E1D" w:rsidP="00475E1D">
                                <w:pPr>
                                  <w:spacing w:after="0"/>
                                  <w:jc w:val="center"/>
                                  <w:rPr>
                                    <w:b/>
                                    <w:bCs/>
                                    <w:color w:val="FF0000"/>
                                    <w:sz w:val="24"/>
                                  </w:rPr>
                                </w:pPr>
                                <w:r>
                                  <w:rPr>
                                    <w:b/>
                                    <w:bCs/>
                                    <w:color w:val="FF0000"/>
                                    <w:sz w:val="24"/>
                                  </w:rPr>
                                  <w:t>Underlying message</w:t>
                                </w:r>
                              </w:p>
                            </w:txbxContent>
                          </wps:txbx>
                          <wps:bodyPr rot="0" vert="horz" wrap="square" lIns="45720" tIns="45720" rIns="45720" bIns="45720" anchor="t" anchorCtr="0" upright="1">
                            <a:noAutofit/>
                          </wps:bodyPr>
                        </wps:wsp>
                        <wps:wsp>
                          <wps:cNvPr id="6" name="AutoShape 2"/>
                          <wps:cNvSpPr>
                            <a:spLocks noChangeArrowheads="1"/>
                          </wps:cNvSpPr>
                          <wps:spPr bwMode="auto">
                            <a:xfrm>
                              <a:off x="2895599" y="371475"/>
                              <a:ext cx="1000125" cy="371475"/>
                            </a:xfrm>
                            <a:prstGeom prst="bracketPair">
                              <a:avLst>
                                <a:gd name="adj" fmla="val 26472"/>
                              </a:avLst>
                            </a:prstGeom>
                            <a:noFill/>
                            <a:ln w="38100">
                              <a:solidFill>
                                <a:schemeClr val="accent1">
                                  <a:lumMod val="75000"/>
                                </a:schemeClr>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58E69B86" w14:textId="77777777" w:rsidR="00475E1D" w:rsidRPr="00E83E9C" w:rsidRDefault="00475E1D" w:rsidP="00475E1D">
                                <w:pPr>
                                  <w:spacing w:after="0"/>
                                  <w:jc w:val="center"/>
                                  <w:rPr>
                                    <w:b/>
                                    <w:bCs/>
                                    <w:color w:val="365F91" w:themeColor="accent1" w:themeShade="BF"/>
                                    <w:sz w:val="24"/>
                                  </w:rPr>
                                </w:pPr>
                                <w:r>
                                  <w:rPr>
                                    <w:b/>
                                    <w:bCs/>
                                    <w:color w:val="365F91" w:themeColor="accent1" w:themeShade="BF"/>
                                    <w:sz w:val="24"/>
                                  </w:rPr>
                                  <w:t>Implications</w:t>
                                </w:r>
                              </w:p>
                            </w:txbxContent>
                          </wps:txbx>
                          <wps:bodyPr rot="0" vert="horz" wrap="square" lIns="45720" tIns="45720" rIns="45720" bIns="45720" anchor="t" anchorCtr="0" upright="1">
                            <a:noAutofit/>
                          </wps:bodyPr>
                        </wps:wsp>
                        <wps:wsp>
                          <wps:cNvPr id="8" name="Straight Arrow Connector 8"/>
                          <wps:cNvCnPr/>
                          <wps:spPr>
                            <a:xfrm>
                              <a:off x="1981200" y="1952625"/>
                              <a:ext cx="400050" cy="0"/>
                            </a:xfrm>
                            <a:prstGeom prst="straightConnector1">
                              <a:avLst/>
                            </a:prstGeom>
                            <a:ln w="38100">
                              <a:solidFill>
                                <a:schemeClr val="tx1">
                                  <a:lumMod val="95000"/>
                                  <a:lumOff val="5000"/>
                                </a:schemeClr>
                              </a:solidFill>
                              <a:tailEnd type="arrow"/>
                            </a:ln>
                          </wps:spPr>
                          <wps:style>
                            <a:lnRef idx="3">
                              <a:schemeClr val="accent6"/>
                            </a:lnRef>
                            <a:fillRef idx="0">
                              <a:schemeClr val="accent6"/>
                            </a:fillRef>
                            <a:effectRef idx="2">
                              <a:schemeClr val="accent6"/>
                            </a:effectRef>
                            <a:fontRef idx="minor">
                              <a:schemeClr val="tx1"/>
                            </a:fontRef>
                          </wps:style>
                          <wps:bodyPr/>
                        </wps:wsp>
                        <wps:wsp>
                          <wps:cNvPr id="9" name="Straight Arrow Connector 9"/>
                          <wps:cNvCnPr/>
                          <wps:spPr>
                            <a:xfrm>
                              <a:off x="4324350" y="2019300"/>
                              <a:ext cx="400050" cy="0"/>
                            </a:xfrm>
                            <a:prstGeom prst="straightConnector1">
                              <a:avLst/>
                            </a:prstGeom>
                            <a:ln w="38100">
                              <a:solidFill>
                                <a:schemeClr val="tx1">
                                  <a:lumMod val="95000"/>
                                  <a:lumOff val="5000"/>
                                </a:schemeClr>
                              </a:solidFill>
                              <a:tailEnd type="arrow"/>
                            </a:ln>
                          </wps:spPr>
                          <wps:style>
                            <a:lnRef idx="3">
                              <a:schemeClr val="accent6"/>
                            </a:lnRef>
                            <a:fillRef idx="0">
                              <a:schemeClr val="accent6"/>
                            </a:fillRef>
                            <a:effectRef idx="2">
                              <a:schemeClr val="accent6"/>
                            </a:effectRef>
                            <a:fontRef idx="minor">
                              <a:schemeClr val="tx1"/>
                            </a:fontRef>
                          </wps:style>
                          <wps:bodyPr/>
                        </wps:wsp>
                      </wpg:grpSp>
                    </wpg:wgp>
                  </a:graphicData>
                </a:graphic>
                <wp14:sizeRelV relativeFrom="margin">
                  <wp14:pctHeight>0</wp14:pctHeight>
                </wp14:sizeRelV>
              </wp:anchor>
            </w:drawing>
          </mc:Choice>
          <mc:Fallback>
            <w:pict>
              <v:group id="Group 11" o:spid="_x0000_s1026" style="position:absolute;margin-left:-32.95pt;margin-top:2.85pt;width:525.75pt;height:278.95pt;z-index:251659264;mso-height-relative:margin" coordorigin=",161926" coordsize="6677025,354329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">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7" type="#_x0000_t185" style="position:absolute;left:5419725;top:238120;width:714375;height:371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PRVswwAA&#10;ANoAAAAPAAAAZHJzL2Rvd25yZXYueG1sRI9BawIxFITvgv8hvII3zbYHa1ejFEuhFBZxreLxdfOa&#10;Xbp5WZJUt//eCILHYWa+YRar3rbiRD40jhU8TjIQxJXTDRsFX7v38QxEiMgaW8ek4J8CrJbDwQJz&#10;7c68pVMZjUgQDjkqqGPscilDVZPFMHEdcfJ+nLcYk/RGao/nBLetfMqyqbTYcFqosaN1TdVv+WcV&#10;9KUPpth+bo5mZr7D4aUo9m9RqdFD/zoHEamP9/Ct/aEVPMP1SroBcnk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PRVswwAAANoAAAAPAAAAAAAAAAAAAAAAAJcCAABkcnMvZG93&#10;bnJldi54bWxQSwUGAAAAAAQABAD1AAAAhwMAAAAA&#10;" adj="5718" fillcolor="#943634" strokecolor="#7030a0" strokeweight="3pt">
                  <v:shadow color="#5d7035" opacity="1" mv:blur="0" offset="1pt,1pt"/>
                  <v:textbox inset="3.6pt,,3.6pt">
                    <w:txbxContent>
                      <w:p w:rsidR="00475E1D" w:rsidRPr="00754BFB" w:rsidRDefault="00475E1D" w:rsidP="00475E1D">
                        <w:pPr>
                          <w:spacing w:after="0"/>
                          <w:jc w:val="center"/>
                          <w:rPr>
                            <w:b/>
                            <w:bCs/>
                            <w:color w:val="7030A0"/>
                            <w:sz w:val="24"/>
                          </w:rPr>
                        </w:pPr>
                        <w:r>
                          <w:rPr>
                            <w:b/>
                            <w:bCs/>
                            <w:color w:val="7030A0"/>
                            <w:sz w:val="24"/>
                          </w:rPr>
                          <w:t>Results</w:t>
                        </w:r>
                      </w:p>
                    </w:txbxContent>
                  </v:textbox>
                </v:shape>
                <v:group id="Group 10" o:spid="_x0000_s1028" style="position:absolute;top:161926;width:6677025;height:3543299" coordorigin=",161926" coordsize="6677025,35432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shapetype id="_x0000_t202" coordsize="21600,21600" o:spt="202" path="m0,0l0,21600,21600,21600,21600,0xe">
                    <v:stroke joinstyle="miter"/>
                    <v:path gradientshapeok="t" o:connecttype="rect"/>
                  </v:shapetype>
                  <v:shape id="Text Box 2" o:spid="_x0000_s1029" type="#_x0000_t202" style="position:absolute;top:685800;width:1981200;height:28860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4QKzwQAA&#10;ANoAAAAPAAAAZHJzL2Rvd25yZXYueG1sRE9Na8JAEL0X+h+WKXgputFDkegmlNDSeilUhdLbkJ1m&#10;Q7KzYXfV6K93hYKn4fE+Z12OthdH8qF1rGA+y0AQ10633CjY796nSxAhImvsHZOCMwUoi8eHNeba&#10;nfibjtvYiBTCIUcFJsYhlzLUhiyGmRuIE/fnvMWYoG+k9nhK4baXiyx7kRZbTg0GB6oM1d32YBU8&#10;V82m+zL4ZqU3P7+6/+guFSs1eRpfVyAijfEu/nd/6jQfbq/criy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OECs8EAAADaAAAADwAAAAAAAAAAAAAAAACXAgAAZHJzL2Rvd25y&#10;ZXYueG1sUEsFBgAAAAAEAAQA9QAAAIUDAAAAAA==&#10;" fillcolor="#ffc9c5" strokecolor="red" strokeweight="1.5pt">
                    <v:stroke dashstyle="longDash"/>
                    <v:textbox>
                      <w:txbxContent>
                        <w:p w:rsidR="00475E1D" w:rsidRPr="000D39BE" w:rsidRDefault="00475E1D" w:rsidP="00475E1D">
                          <w:pPr>
                            <w:jc w:val="center"/>
                            <w:rPr>
                              <w:b/>
                              <w:bCs/>
                              <w:color w:val="000000" w:themeColor="text1"/>
                              <w:sz w:val="20"/>
                              <w:szCs w:val="20"/>
                            </w:rPr>
                          </w:pPr>
                          <w:r w:rsidRPr="000D39BE">
                            <w:rPr>
                              <w:b/>
                              <w:bCs/>
                              <w:color w:val="000000" w:themeColor="text1"/>
                              <w:sz w:val="20"/>
                              <w:szCs w:val="20"/>
                            </w:rPr>
                            <w:t>(How advertising contributes to little or no voice)</w:t>
                          </w:r>
                        </w:p>
                        <w:p w:rsidR="00475E1D" w:rsidRPr="000D39BE" w:rsidRDefault="00475E1D" w:rsidP="00475E1D">
                          <w:pPr>
                            <w:pStyle w:val="ListParagraph"/>
                            <w:rPr>
                              <w:rFonts w:cstheme="minorHAnsi"/>
                              <w:sz w:val="20"/>
                              <w:szCs w:val="20"/>
                              <w:u w:val="single"/>
                            </w:rPr>
                          </w:pPr>
                          <w:r w:rsidRPr="000D39BE">
                            <w:rPr>
                              <w:rFonts w:cstheme="minorHAnsi"/>
                              <w:sz w:val="20"/>
                              <w:szCs w:val="20"/>
                              <w:u w:val="single"/>
                            </w:rPr>
                            <w:t xml:space="preserve">Symbolic annihilation </w:t>
                          </w:r>
                        </w:p>
                        <w:p w:rsidR="00475E1D" w:rsidRPr="000D39BE" w:rsidRDefault="00475E1D" w:rsidP="00475E1D">
                          <w:pPr>
                            <w:pStyle w:val="ListParagraph"/>
                            <w:numPr>
                              <w:ilvl w:val="0"/>
                              <w:numId w:val="1"/>
                            </w:numPr>
                            <w:spacing w:after="200" w:line="276" w:lineRule="auto"/>
                            <w:rPr>
                              <w:rFonts w:cstheme="minorHAnsi"/>
                              <w:sz w:val="20"/>
                              <w:szCs w:val="20"/>
                            </w:rPr>
                          </w:pPr>
                          <w:r w:rsidRPr="000D39BE">
                            <w:rPr>
                              <w:rFonts w:cstheme="minorHAnsi"/>
                              <w:sz w:val="20"/>
                              <w:szCs w:val="20"/>
                            </w:rPr>
                            <w:t>Demeaning and trivialising women</w:t>
                          </w:r>
                        </w:p>
                        <w:p w:rsidR="00475E1D" w:rsidRPr="000D39BE" w:rsidRDefault="00475E1D" w:rsidP="00475E1D">
                          <w:pPr>
                            <w:pStyle w:val="ListParagraph"/>
                            <w:numPr>
                              <w:ilvl w:val="0"/>
                              <w:numId w:val="1"/>
                            </w:numPr>
                            <w:spacing w:after="200" w:line="276" w:lineRule="auto"/>
                            <w:rPr>
                              <w:rFonts w:cstheme="minorHAnsi"/>
                              <w:sz w:val="20"/>
                              <w:szCs w:val="20"/>
                            </w:rPr>
                          </w:pPr>
                          <w:r w:rsidRPr="000D39BE">
                            <w:rPr>
                              <w:rFonts w:cstheme="minorHAnsi"/>
                              <w:sz w:val="20"/>
                              <w:szCs w:val="20"/>
                            </w:rPr>
                            <w:t xml:space="preserve">Promoting gender stereotypes </w:t>
                          </w:r>
                        </w:p>
                        <w:p w:rsidR="00475E1D" w:rsidRPr="000D39BE" w:rsidRDefault="00475E1D" w:rsidP="00475E1D">
                          <w:pPr>
                            <w:pStyle w:val="ListParagraph"/>
                            <w:numPr>
                              <w:ilvl w:val="0"/>
                              <w:numId w:val="2"/>
                            </w:numPr>
                            <w:spacing w:after="200" w:line="276" w:lineRule="auto"/>
                            <w:rPr>
                              <w:rFonts w:cstheme="minorHAnsi"/>
                              <w:sz w:val="20"/>
                              <w:szCs w:val="20"/>
                            </w:rPr>
                          </w:pPr>
                          <w:r w:rsidRPr="000D39BE">
                            <w:rPr>
                              <w:rFonts w:cstheme="minorHAnsi"/>
                              <w:sz w:val="20"/>
                              <w:szCs w:val="20"/>
                            </w:rPr>
                            <w:t>The Wife’</w:t>
                          </w:r>
                        </w:p>
                        <w:p w:rsidR="00475E1D" w:rsidRPr="000D39BE" w:rsidRDefault="00475E1D" w:rsidP="00475E1D">
                          <w:pPr>
                            <w:pStyle w:val="ListParagraph"/>
                            <w:numPr>
                              <w:ilvl w:val="0"/>
                              <w:numId w:val="2"/>
                            </w:numPr>
                            <w:spacing w:after="200" w:line="276" w:lineRule="auto"/>
                            <w:rPr>
                              <w:rFonts w:cstheme="minorHAnsi"/>
                              <w:sz w:val="20"/>
                              <w:szCs w:val="20"/>
                            </w:rPr>
                          </w:pPr>
                          <w:r w:rsidRPr="000D39BE">
                            <w:rPr>
                              <w:rFonts w:cstheme="minorHAnsi"/>
                              <w:sz w:val="20"/>
                              <w:szCs w:val="20"/>
                            </w:rPr>
                            <w:t>‘The Sex Object’</w:t>
                          </w:r>
                        </w:p>
                        <w:p w:rsidR="00475E1D" w:rsidRPr="000D39BE" w:rsidRDefault="00475E1D" w:rsidP="00475E1D">
                          <w:pPr>
                            <w:pStyle w:val="ListParagraph"/>
                            <w:numPr>
                              <w:ilvl w:val="0"/>
                              <w:numId w:val="1"/>
                            </w:numPr>
                            <w:spacing w:after="200" w:line="276" w:lineRule="auto"/>
                            <w:rPr>
                              <w:rFonts w:cstheme="minorHAnsi"/>
                              <w:sz w:val="20"/>
                              <w:szCs w:val="20"/>
                            </w:rPr>
                          </w:pPr>
                          <w:r w:rsidRPr="000D39BE">
                            <w:rPr>
                              <w:rFonts w:cstheme="minorHAnsi"/>
                              <w:sz w:val="20"/>
                              <w:szCs w:val="20"/>
                            </w:rPr>
                            <w:t>Objectification of women</w:t>
                          </w:r>
                        </w:p>
                        <w:p w:rsidR="00475E1D" w:rsidRPr="000D39BE" w:rsidRDefault="00475E1D" w:rsidP="00475E1D">
                          <w:pPr>
                            <w:pStyle w:val="ListParagraph"/>
                            <w:numPr>
                              <w:ilvl w:val="0"/>
                              <w:numId w:val="1"/>
                            </w:numPr>
                            <w:spacing w:after="200" w:line="276" w:lineRule="auto"/>
                            <w:rPr>
                              <w:rFonts w:cstheme="minorHAnsi"/>
                              <w:sz w:val="20"/>
                              <w:szCs w:val="20"/>
                            </w:rPr>
                          </w:pPr>
                          <w:r w:rsidRPr="000D39BE">
                            <w:rPr>
                              <w:rFonts w:cstheme="minorHAnsi"/>
                              <w:sz w:val="20"/>
                              <w:szCs w:val="20"/>
                            </w:rPr>
                            <w:t xml:space="preserve">Function ranking and relative size </w:t>
                          </w:r>
                        </w:p>
                        <w:p w:rsidR="00475E1D" w:rsidRPr="000D39BE" w:rsidRDefault="00475E1D" w:rsidP="00475E1D">
                          <w:pPr>
                            <w:pStyle w:val="ListParagraph"/>
                            <w:numPr>
                              <w:ilvl w:val="0"/>
                              <w:numId w:val="1"/>
                            </w:numPr>
                            <w:spacing w:after="200" w:line="276" w:lineRule="auto"/>
                            <w:rPr>
                              <w:rFonts w:cstheme="minorHAnsi"/>
                              <w:sz w:val="20"/>
                              <w:szCs w:val="20"/>
                            </w:rPr>
                          </w:pPr>
                          <w:r w:rsidRPr="000D39BE">
                            <w:rPr>
                              <w:rFonts w:cstheme="minorHAnsi"/>
                              <w:sz w:val="20"/>
                              <w:szCs w:val="20"/>
                            </w:rPr>
                            <w:t xml:space="preserve">Ritualization of subordination </w:t>
                          </w:r>
                        </w:p>
                        <w:p w:rsidR="00475E1D" w:rsidRPr="000D39BE" w:rsidRDefault="00475E1D" w:rsidP="00475E1D">
                          <w:pPr>
                            <w:pStyle w:val="ListParagraph"/>
                            <w:rPr>
                              <w:sz w:val="20"/>
                              <w:szCs w:val="20"/>
                            </w:rPr>
                          </w:pPr>
                        </w:p>
                      </w:txbxContent>
                    </v:textbox>
                  </v:shape>
                  <v:shape id="Text Box 2" o:spid="_x0000_s1030" type="#_x0000_t202" style="position:absolute;left:2381250;top:857250;width:1943100;height:2657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RXH5xAAA&#10;ANoAAAAPAAAAZHJzL2Rvd25yZXYueG1sRI/RasJAFETfhf7Dcgu+NZumKDW6SlGKovig9gMu2WuS&#10;Nns3Ztck/r0rFHwcZuYMM1v0phItNa60rOA9ikEQZ1aXnCv4OX2/fYJwHlljZZkU3MjBYv4ymGGq&#10;bccHao8+FwHCLkUFhfd1KqXLCjLoIlsTB+9sG4M+yCaXusEuwE0lkzgeS4Mlh4UCa1oWlP0dr0bB&#10;6rRMRrvL3um2/f2YjCbrbrxdKzV87b+mIDz1/hn+b2+0ggQeV8INkP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kVx+cQAAADaAAAADwAAAAAAAAAAAAAAAACXAgAAZHJzL2Rv&#10;d25yZXYueG1sUEsFBgAAAAAEAAQA9QAAAIgDAAAAAA==&#10;" fillcolor="#b8cce4 [1300]" strokecolor="#0070c0" strokeweight="1.5pt">
                    <v:stroke dashstyle="longDash"/>
                    <v:textbox>
                      <w:txbxContent>
                        <w:p w:rsidR="00475E1D" w:rsidRDefault="00475E1D" w:rsidP="00475E1D">
                          <w:pPr>
                            <w:jc w:val="center"/>
                            <w:rPr>
                              <w:b/>
                              <w:bCs/>
                              <w:sz w:val="20"/>
                              <w:szCs w:val="20"/>
                            </w:rPr>
                          </w:pPr>
                          <w:r w:rsidRPr="000D39BE">
                            <w:rPr>
                              <w:b/>
                              <w:bCs/>
                              <w:sz w:val="20"/>
                              <w:szCs w:val="20"/>
                            </w:rPr>
                            <w:t>(Why it contributes to marginalisation of women)</w:t>
                          </w:r>
                        </w:p>
                        <w:p w:rsidR="00475E1D" w:rsidRPr="00E83E9C" w:rsidRDefault="00475E1D" w:rsidP="00475E1D">
                          <w:pPr>
                            <w:pStyle w:val="ListParagraph"/>
                            <w:numPr>
                              <w:ilvl w:val="0"/>
                              <w:numId w:val="3"/>
                            </w:numPr>
                            <w:spacing w:after="200" w:line="276" w:lineRule="auto"/>
                            <w:rPr>
                              <w:rFonts w:cstheme="minorHAnsi"/>
                              <w:sz w:val="20"/>
                              <w:szCs w:val="20"/>
                            </w:rPr>
                          </w:pPr>
                          <w:proofErr w:type="spellStart"/>
                          <w:r w:rsidRPr="00E83E9C">
                            <w:rPr>
                              <w:rFonts w:cstheme="minorHAnsi"/>
                              <w:sz w:val="20"/>
                              <w:szCs w:val="20"/>
                            </w:rPr>
                            <w:t>Othering</w:t>
                          </w:r>
                          <w:proofErr w:type="spellEnd"/>
                          <w:r w:rsidRPr="00E83E9C">
                            <w:rPr>
                              <w:rFonts w:cstheme="minorHAnsi"/>
                              <w:sz w:val="20"/>
                              <w:szCs w:val="20"/>
                            </w:rPr>
                            <w:t xml:space="preserve"> </w:t>
                          </w:r>
                        </w:p>
                        <w:p w:rsidR="00475E1D" w:rsidRPr="00E83E9C" w:rsidRDefault="00475E1D" w:rsidP="00475E1D">
                          <w:pPr>
                            <w:pStyle w:val="ListParagraph"/>
                            <w:numPr>
                              <w:ilvl w:val="0"/>
                              <w:numId w:val="4"/>
                            </w:numPr>
                            <w:spacing w:after="200" w:line="276" w:lineRule="auto"/>
                            <w:rPr>
                              <w:rFonts w:cstheme="minorHAnsi"/>
                              <w:sz w:val="20"/>
                              <w:szCs w:val="20"/>
                            </w:rPr>
                          </w:pPr>
                          <w:r w:rsidRPr="00E83E9C">
                            <w:rPr>
                              <w:rFonts w:cstheme="minorHAnsi"/>
                              <w:sz w:val="20"/>
                              <w:szCs w:val="20"/>
                            </w:rPr>
                            <w:t xml:space="preserve">Exclusionary </w:t>
                          </w:r>
                          <w:proofErr w:type="spellStart"/>
                          <w:r w:rsidRPr="00E83E9C">
                            <w:rPr>
                              <w:rFonts w:cstheme="minorHAnsi"/>
                              <w:sz w:val="20"/>
                              <w:szCs w:val="20"/>
                            </w:rPr>
                            <w:t>othering</w:t>
                          </w:r>
                          <w:proofErr w:type="spellEnd"/>
                          <w:r w:rsidRPr="00E83E9C">
                            <w:rPr>
                              <w:rFonts w:cstheme="minorHAnsi"/>
                              <w:sz w:val="20"/>
                              <w:szCs w:val="20"/>
                            </w:rPr>
                            <w:t xml:space="preserve"> </w:t>
                          </w:r>
                        </w:p>
                        <w:p w:rsidR="00475E1D" w:rsidRPr="00E83E9C" w:rsidRDefault="00475E1D" w:rsidP="00475E1D">
                          <w:pPr>
                            <w:pStyle w:val="ListParagraph"/>
                            <w:numPr>
                              <w:ilvl w:val="0"/>
                              <w:numId w:val="4"/>
                            </w:numPr>
                            <w:spacing w:after="200" w:line="276" w:lineRule="auto"/>
                            <w:rPr>
                              <w:rFonts w:cstheme="minorHAnsi"/>
                              <w:sz w:val="20"/>
                              <w:szCs w:val="20"/>
                            </w:rPr>
                          </w:pPr>
                          <w:proofErr w:type="spellStart"/>
                          <w:r w:rsidRPr="00E83E9C">
                            <w:rPr>
                              <w:rFonts w:cstheme="minorHAnsi"/>
                              <w:sz w:val="20"/>
                              <w:szCs w:val="20"/>
                            </w:rPr>
                            <w:t>Ingroups</w:t>
                          </w:r>
                          <w:proofErr w:type="spellEnd"/>
                          <w:r w:rsidRPr="00E83E9C">
                            <w:rPr>
                              <w:rFonts w:cstheme="minorHAnsi"/>
                              <w:sz w:val="20"/>
                              <w:szCs w:val="20"/>
                            </w:rPr>
                            <w:t xml:space="preserve"> and </w:t>
                          </w:r>
                          <w:proofErr w:type="spellStart"/>
                          <w:r w:rsidRPr="00E83E9C">
                            <w:rPr>
                              <w:rFonts w:cstheme="minorHAnsi"/>
                              <w:sz w:val="20"/>
                              <w:szCs w:val="20"/>
                            </w:rPr>
                            <w:t>outgroups</w:t>
                          </w:r>
                          <w:proofErr w:type="spellEnd"/>
                          <w:r w:rsidRPr="00E83E9C">
                            <w:rPr>
                              <w:rFonts w:cstheme="minorHAnsi"/>
                              <w:sz w:val="20"/>
                              <w:szCs w:val="20"/>
                            </w:rPr>
                            <w:t xml:space="preserve"> </w:t>
                          </w:r>
                        </w:p>
                        <w:p w:rsidR="00475E1D" w:rsidRPr="00E83E9C" w:rsidRDefault="00475E1D" w:rsidP="00475E1D">
                          <w:pPr>
                            <w:pStyle w:val="ListParagraph"/>
                            <w:numPr>
                              <w:ilvl w:val="0"/>
                              <w:numId w:val="3"/>
                            </w:numPr>
                            <w:spacing w:after="200" w:line="276" w:lineRule="auto"/>
                            <w:rPr>
                              <w:rFonts w:cstheme="minorHAnsi"/>
                              <w:sz w:val="20"/>
                              <w:szCs w:val="20"/>
                            </w:rPr>
                          </w:pPr>
                          <w:r w:rsidRPr="00E83E9C">
                            <w:rPr>
                              <w:rFonts w:cstheme="minorHAnsi"/>
                              <w:sz w:val="20"/>
                              <w:szCs w:val="20"/>
                            </w:rPr>
                            <w:t xml:space="preserve">Compliance gaining </w:t>
                          </w:r>
                        </w:p>
                        <w:p w:rsidR="00475E1D" w:rsidRPr="00E83E9C" w:rsidRDefault="00475E1D" w:rsidP="00475E1D">
                          <w:pPr>
                            <w:pStyle w:val="ListParagraph"/>
                            <w:numPr>
                              <w:ilvl w:val="0"/>
                              <w:numId w:val="3"/>
                            </w:numPr>
                            <w:spacing w:after="200" w:line="276" w:lineRule="auto"/>
                            <w:rPr>
                              <w:rFonts w:cstheme="minorHAnsi"/>
                              <w:sz w:val="20"/>
                              <w:szCs w:val="20"/>
                            </w:rPr>
                          </w:pPr>
                          <w:proofErr w:type="spellStart"/>
                          <w:r w:rsidRPr="00E83E9C">
                            <w:rPr>
                              <w:rFonts w:cstheme="minorHAnsi"/>
                              <w:sz w:val="20"/>
                              <w:szCs w:val="20"/>
                            </w:rPr>
                            <w:t>Altercasting</w:t>
                          </w:r>
                          <w:proofErr w:type="spellEnd"/>
                          <w:r w:rsidRPr="00E83E9C">
                            <w:rPr>
                              <w:rFonts w:cstheme="minorHAnsi"/>
                              <w:sz w:val="20"/>
                              <w:szCs w:val="20"/>
                            </w:rPr>
                            <w:t xml:space="preserve"> </w:t>
                          </w:r>
                        </w:p>
                        <w:p w:rsidR="00475E1D" w:rsidRPr="00E83E9C" w:rsidRDefault="00475E1D" w:rsidP="00475E1D">
                          <w:pPr>
                            <w:pStyle w:val="ListParagraph"/>
                            <w:numPr>
                              <w:ilvl w:val="0"/>
                              <w:numId w:val="5"/>
                            </w:numPr>
                            <w:spacing w:after="200" w:line="276" w:lineRule="auto"/>
                            <w:rPr>
                              <w:rFonts w:cstheme="minorHAnsi"/>
                              <w:sz w:val="20"/>
                              <w:szCs w:val="20"/>
                            </w:rPr>
                          </w:pPr>
                          <w:proofErr w:type="spellStart"/>
                          <w:r w:rsidRPr="00E83E9C">
                            <w:rPr>
                              <w:rFonts w:cstheme="minorHAnsi"/>
                              <w:sz w:val="20"/>
                              <w:szCs w:val="20"/>
                            </w:rPr>
                            <w:t>Manded</w:t>
                          </w:r>
                          <w:proofErr w:type="spellEnd"/>
                          <w:r w:rsidRPr="00E83E9C">
                            <w:rPr>
                              <w:rFonts w:cstheme="minorHAnsi"/>
                              <w:sz w:val="20"/>
                              <w:szCs w:val="20"/>
                            </w:rPr>
                            <w:t xml:space="preserve"> </w:t>
                          </w:r>
                          <w:proofErr w:type="spellStart"/>
                          <w:r w:rsidRPr="00E83E9C">
                            <w:rPr>
                              <w:rFonts w:cstheme="minorHAnsi"/>
                              <w:sz w:val="20"/>
                              <w:szCs w:val="20"/>
                            </w:rPr>
                            <w:t>altercasting</w:t>
                          </w:r>
                          <w:proofErr w:type="spellEnd"/>
                          <w:r w:rsidRPr="00E83E9C">
                            <w:rPr>
                              <w:rFonts w:cstheme="minorHAnsi"/>
                              <w:sz w:val="20"/>
                              <w:szCs w:val="20"/>
                            </w:rPr>
                            <w:t xml:space="preserve"> </w:t>
                          </w:r>
                        </w:p>
                        <w:p w:rsidR="00475E1D" w:rsidRPr="00E83E9C" w:rsidRDefault="00475E1D" w:rsidP="00475E1D">
                          <w:pPr>
                            <w:pStyle w:val="ListParagraph"/>
                            <w:numPr>
                              <w:ilvl w:val="0"/>
                              <w:numId w:val="3"/>
                            </w:numPr>
                            <w:spacing w:after="200" w:line="276" w:lineRule="auto"/>
                            <w:rPr>
                              <w:rFonts w:cstheme="minorHAnsi"/>
                              <w:sz w:val="20"/>
                              <w:szCs w:val="20"/>
                            </w:rPr>
                          </w:pPr>
                          <w:proofErr w:type="spellStart"/>
                          <w:r w:rsidRPr="00E83E9C">
                            <w:rPr>
                              <w:rFonts w:cstheme="minorHAnsi"/>
                              <w:sz w:val="20"/>
                              <w:szCs w:val="20"/>
                            </w:rPr>
                            <w:t>Hyperritualisation</w:t>
                          </w:r>
                          <w:proofErr w:type="spellEnd"/>
                          <w:r w:rsidRPr="00E83E9C">
                            <w:rPr>
                              <w:rFonts w:cstheme="minorHAnsi"/>
                              <w:sz w:val="20"/>
                              <w:szCs w:val="20"/>
                            </w:rPr>
                            <w:t xml:space="preserve"> </w:t>
                          </w:r>
                        </w:p>
                        <w:p w:rsidR="00475E1D" w:rsidRPr="00E83E9C" w:rsidRDefault="00475E1D" w:rsidP="00475E1D">
                          <w:pPr>
                            <w:pStyle w:val="ListParagraph"/>
                            <w:numPr>
                              <w:ilvl w:val="0"/>
                              <w:numId w:val="3"/>
                            </w:numPr>
                            <w:spacing w:after="200" w:line="276" w:lineRule="auto"/>
                            <w:rPr>
                              <w:rFonts w:cstheme="minorHAnsi"/>
                              <w:sz w:val="20"/>
                              <w:szCs w:val="20"/>
                            </w:rPr>
                          </w:pPr>
                          <w:r w:rsidRPr="00E83E9C">
                            <w:rPr>
                              <w:rFonts w:cstheme="minorHAnsi"/>
                              <w:sz w:val="20"/>
                              <w:szCs w:val="20"/>
                            </w:rPr>
                            <w:t xml:space="preserve">Cognitive dissonance </w:t>
                          </w:r>
                        </w:p>
                        <w:p w:rsidR="00475E1D" w:rsidRPr="00E83E9C" w:rsidRDefault="00475E1D" w:rsidP="00475E1D">
                          <w:pPr>
                            <w:rPr>
                              <w:b/>
                              <w:bCs/>
                              <w:sz w:val="20"/>
                              <w:szCs w:val="20"/>
                            </w:rPr>
                          </w:pPr>
                        </w:p>
                      </w:txbxContent>
                    </v:textbox>
                  </v:shape>
                  <v:shape id="Text Box 3" o:spid="_x0000_s1031" type="#_x0000_t202" style="position:absolute;left:4733925;top:685800;width:1943100;height:3019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N5eYwwAA&#10;ANoAAAAPAAAAZHJzL2Rvd25yZXYueG1sRI9Ba8JAFITvBf/D8gRvdaOC2NRVRFS8iG207fWRfWaD&#10;2bchu2ry791CocdhZr5h5svWVuJOjS8dKxgNExDEudMlFwrOp+3rDIQPyBorx6SgIw/LRe9ljql2&#10;D/6kexYKESHsU1RgQqhTKX1uyKIfupo4ehfXWAxRNoXUDT4i3FZynCRTabHkuGCwprWh/JrdrIKf&#10;9dbh5OujS46bmWkPb2X9veuUGvTb1TuIQG34D/+191rBBH6vxBsgF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N5eYwwAAANoAAAAPAAAAAAAAAAAAAAAAAJcCAABkcnMvZG93&#10;bnJldi54bWxQSwUGAAAAAAQABAD1AAAAhwMAAAAA&#10;" fillcolor="#dae3f3" strokecolor="#7030a0" strokeweight="1.5pt">
                    <v:stroke dashstyle="longDash"/>
                    <v:textbox>
                      <w:txbxContent>
                        <w:p w:rsidR="00475E1D" w:rsidRDefault="00475E1D" w:rsidP="00475E1D">
                          <w:pPr>
                            <w:jc w:val="center"/>
                            <w:rPr>
                              <w:b/>
                              <w:bCs/>
                              <w:sz w:val="20"/>
                              <w:szCs w:val="20"/>
                            </w:rPr>
                          </w:pPr>
                          <w:r w:rsidRPr="000D39BE">
                            <w:rPr>
                              <w:b/>
                              <w:bCs/>
                              <w:sz w:val="20"/>
                              <w:szCs w:val="20"/>
                            </w:rPr>
                            <w:t>(</w:t>
                          </w:r>
                          <w:r>
                            <w:rPr>
                              <w:b/>
                              <w:bCs/>
                              <w:sz w:val="20"/>
                              <w:szCs w:val="20"/>
                            </w:rPr>
                            <w:t xml:space="preserve">How it contributes to </w:t>
                          </w:r>
                          <w:proofErr w:type="spellStart"/>
                          <w:r>
                            <w:rPr>
                              <w:b/>
                              <w:bCs/>
                              <w:sz w:val="20"/>
                              <w:szCs w:val="20"/>
                            </w:rPr>
                            <w:t>voicelessness</w:t>
                          </w:r>
                          <w:proofErr w:type="spellEnd"/>
                          <w:r>
                            <w:rPr>
                              <w:b/>
                              <w:bCs/>
                              <w:sz w:val="20"/>
                              <w:szCs w:val="20"/>
                            </w:rPr>
                            <w:t>)</w:t>
                          </w:r>
                        </w:p>
                        <w:p w:rsidR="00475E1D" w:rsidRPr="00E83E9C" w:rsidRDefault="00475E1D" w:rsidP="00475E1D">
                          <w:pPr>
                            <w:pStyle w:val="ListParagraph"/>
                            <w:numPr>
                              <w:ilvl w:val="0"/>
                              <w:numId w:val="6"/>
                            </w:numPr>
                            <w:spacing w:after="200" w:line="276" w:lineRule="auto"/>
                            <w:rPr>
                              <w:rFonts w:cstheme="minorHAnsi"/>
                              <w:b/>
                              <w:bCs/>
                              <w:sz w:val="20"/>
                              <w:szCs w:val="20"/>
                            </w:rPr>
                          </w:pPr>
                          <w:r w:rsidRPr="00E83E9C">
                            <w:rPr>
                              <w:rFonts w:cstheme="minorHAnsi"/>
                              <w:b/>
                              <w:bCs/>
                              <w:sz w:val="20"/>
                              <w:szCs w:val="20"/>
                            </w:rPr>
                            <w:t xml:space="preserve">Spiral of silence </w:t>
                          </w:r>
                        </w:p>
                        <w:p w:rsidR="00475E1D" w:rsidRPr="00E83E9C" w:rsidRDefault="00475E1D" w:rsidP="00475E1D">
                          <w:pPr>
                            <w:pStyle w:val="ListParagraph"/>
                            <w:numPr>
                              <w:ilvl w:val="0"/>
                              <w:numId w:val="7"/>
                            </w:numPr>
                            <w:spacing w:after="200" w:line="276" w:lineRule="auto"/>
                            <w:rPr>
                              <w:rFonts w:cstheme="minorHAnsi"/>
                              <w:b/>
                              <w:bCs/>
                              <w:sz w:val="20"/>
                              <w:szCs w:val="20"/>
                            </w:rPr>
                          </w:pPr>
                          <w:r w:rsidRPr="00E83E9C">
                            <w:rPr>
                              <w:rFonts w:cstheme="minorHAnsi"/>
                              <w:sz w:val="20"/>
                              <w:szCs w:val="20"/>
                            </w:rPr>
                            <w:t xml:space="preserve">Violence against women </w:t>
                          </w:r>
                        </w:p>
                        <w:p w:rsidR="00475E1D" w:rsidRPr="00E83E9C" w:rsidRDefault="00475E1D" w:rsidP="00475E1D">
                          <w:pPr>
                            <w:pStyle w:val="ListParagraph"/>
                            <w:numPr>
                              <w:ilvl w:val="0"/>
                              <w:numId w:val="7"/>
                            </w:numPr>
                            <w:spacing w:after="200" w:line="276" w:lineRule="auto"/>
                            <w:rPr>
                              <w:rFonts w:cstheme="minorHAnsi"/>
                              <w:b/>
                              <w:bCs/>
                              <w:sz w:val="20"/>
                              <w:szCs w:val="20"/>
                            </w:rPr>
                          </w:pPr>
                          <w:r w:rsidRPr="00E83E9C">
                            <w:rPr>
                              <w:rFonts w:cstheme="minorHAnsi"/>
                              <w:sz w:val="20"/>
                              <w:szCs w:val="20"/>
                            </w:rPr>
                            <w:t>Stereotyped behaviour toward women</w:t>
                          </w:r>
                        </w:p>
                        <w:p w:rsidR="00475E1D" w:rsidRPr="00E83E9C" w:rsidRDefault="00475E1D" w:rsidP="00475E1D">
                          <w:pPr>
                            <w:pStyle w:val="ListParagraph"/>
                            <w:numPr>
                              <w:ilvl w:val="0"/>
                              <w:numId w:val="7"/>
                            </w:numPr>
                            <w:spacing w:after="200" w:line="276" w:lineRule="auto"/>
                            <w:rPr>
                              <w:rFonts w:cstheme="minorHAnsi"/>
                              <w:sz w:val="20"/>
                              <w:szCs w:val="20"/>
                            </w:rPr>
                          </w:pPr>
                          <w:r w:rsidRPr="00E83E9C">
                            <w:rPr>
                              <w:rFonts w:cstheme="minorHAnsi"/>
                              <w:sz w:val="20"/>
                              <w:szCs w:val="20"/>
                            </w:rPr>
                            <w:t xml:space="preserve">Stereotyped perceptions </w:t>
                          </w:r>
                        </w:p>
                        <w:p w:rsidR="00475E1D" w:rsidRPr="00E83E9C" w:rsidRDefault="00475E1D" w:rsidP="00475E1D">
                          <w:pPr>
                            <w:pStyle w:val="ListParagraph"/>
                            <w:numPr>
                              <w:ilvl w:val="0"/>
                              <w:numId w:val="7"/>
                            </w:numPr>
                            <w:spacing w:after="200" w:line="276" w:lineRule="auto"/>
                            <w:rPr>
                              <w:rFonts w:cstheme="minorHAnsi"/>
                              <w:b/>
                              <w:bCs/>
                              <w:sz w:val="20"/>
                              <w:szCs w:val="20"/>
                            </w:rPr>
                          </w:pPr>
                          <w:r w:rsidRPr="00E83E9C">
                            <w:rPr>
                              <w:rFonts w:cstheme="minorHAnsi"/>
                              <w:sz w:val="20"/>
                              <w:szCs w:val="20"/>
                            </w:rPr>
                            <w:t xml:space="preserve">Sexual harassment </w:t>
                          </w:r>
                        </w:p>
                        <w:p w:rsidR="00475E1D" w:rsidRPr="00E83E9C" w:rsidRDefault="00475E1D" w:rsidP="00475E1D">
                          <w:pPr>
                            <w:pStyle w:val="ListParagraph"/>
                            <w:numPr>
                              <w:ilvl w:val="0"/>
                              <w:numId w:val="7"/>
                            </w:numPr>
                            <w:spacing w:after="200" w:line="276" w:lineRule="auto"/>
                            <w:rPr>
                              <w:rFonts w:cstheme="minorHAnsi"/>
                              <w:b/>
                              <w:bCs/>
                              <w:sz w:val="20"/>
                              <w:szCs w:val="20"/>
                            </w:rPr>
                          </w:pPr>
                          <w:r w:rsidRPr="00E83E9C">
                            <w:rPr>
                              <w:rFonts w:cstheme="minorHAnsi"/>
                              <w:sz w:val="20"/>
                              <w:szCs w:val="20"/>
                            </w:rPr>
                            <w:t xml:space="preserve">Eating disorders </w:t>
                          </w:r>
                        </w:p>
                        <w:p w:rsidR="00475E1D" w:rsidRPr="007D75E0" w:rsidRDefault="00475E1D" w:rsidP="00475E1D">
                          <w:pPr>
                            <w:rPr>
                              <w:rFonts w:ascii="Arial" w:hAnsi="Arial" w:cs="Arial"/>
                              <w:b/>
                              <w:bCs/>
                            </w:rPr>
                          </w:pPr>
                          <w:r w:rsidRPr="00E83E9C">
                            <w:rPr>
                              <w:rFonts w:cstheme="minorHAnsi"/>
                              <w:bCs/>
                              <w:sz w:val="20"/>
                              <w:szCs w:val="20"/>
                            </w:rPr>
                            <w:t xml:space="preserve">(Beckwith, 1994; </w:t>
                          </w:r>
                          <w:proofErr w:type="spellStart"/>
                          <w:r w:rsidRPr="00E83E9C">
                            <w:rPr>
                              <w:rFonts w:cstheme="minorHAnsi"/>
                              <w:bCs/>
                              <w:sz w:val="20"/>
                              <w:szCs w:val="20"/>
                            </w:rPr>
                            <w:t>Kilbourne</w:t>
                          </w:r>
                          <w:proofErr w:type="spellEnd"/>
                          <w:r w:rsidRPr="00E83E9C">
                            <w:rPr>
                              <w:rFonts w:cstheme="minorHAnsi"/>
                              <w:bCs/>
                              <w:sz w:val="20"/>
                              <w:szCs w:val="20"/>
                            </w:rPr>
                            <w:t xml:space="preserve"> &amp;</w:t>
                          </w:r>
                          <w:r w:rsidRPr="00CD6DF6">
                            <w:rPr>
                              <w:bCs/>
                            </w:rPr>
                            <w:t xml:space="preserve"> </w:t>
                          </w:r>
                          <w:r w:rsidRPr="00E83E9C">
                            <w:rPr>
                              <w:bCs/>
                              <w:sz w:val="20"/>
                              <w:szCs w:val="20"/>
                            </w:rPr>
                            <w:t>Lazarus, 1987; Lazier-Smith, 1989; United Nations Educational, Scientific, a</w:t>
                          </w:r>
                          <w:r>
                            <w:rPr>
                              <w:bCs/>
                              <w:sz w:val="20"/>
                              <w:szCs w:val="20"/>
                            </w:rPr>
                            <w:t>nd Cultural Organization</w:t>
                          </w:r>
                          <w:proofErr w:type="gramStart"/>
                          <w:r>
                            <w:rPr>
                              <w:bCs/>
                              <w:sz w:val="20"/>
                              <w:szCs w:val="20"/>
                            </w:rPr>
                            <w:t>,1980</w:t>
                          </w:r>
                          <w:proofErr w:type="gramEnd"/>
                          <w:r>
                            <w:rPr>
                              <w:bCs/>
                              <w:sz w:val="20"/>
                              <w:szCs w:val="20"/>
                            </w:rPr>
                            <w:t xml:space="preserve"> cited </w:t>
                          </w:r>
                          <w:proofErr w:type="spellStart"/>
                          <w:r>
                            <w:rPr>
                              <w:bCs/>
                              <w:sz w:val="20"/>
                              <w:szCs w:val="20"/>
                            </w:rPr>
                            <w:t>Lavine</w:t>
                          </w:r>
                          <w:proofErr w:type="spellEnd"/>
                          <w:r>
                            <w:rPr>
                              <w:bCs/>
                              <w:sz w:val="20"/>
                              <w:szCs w:val="20"/>
                            </w:rPr>
                            <w:t xml:space="preserve"> et al 1999</w:t>
                          </w:r>
                          <w:r w:rsidRPr="00E83E9C">
                            <w:rPr>
                              <w:bCs/>
                              <w:sz w:val="20"/>
                              <w:szCs w:val="20"/>
                            </w:rPr>
                            <w:t>)</w:t>
                          </w:r>
                        </w:p>
                        <w:p w:rsidR="00475E1D" w:rsidRPr="00E83E9C" w:rsidRDefault="00475E1D" w:rsidP="00475E1D">
                          <w:pPr>
                            <w:jc w:val="center"/>
                            <w:rPr>
                              <w:rFonts w:cstheme="minorHAnsi"/>
                              <w:sz w:val="20"/>
                              <w:szCs w:val="20"/>
                            </w:rPr>
                          </w:pPr>
                          <w:r>
                            <w:rPr>
                              <w:b/>
                              <w:bCs/>
                              <w:sz w:val="20"/>
                              <w:szCs w:val="20"/>
                            </w:rPr>
                            <w:t xml:space="preserve"> </w:t>
                          </w:r>
                          <w:r w:rsidRPr="00E83E9C">
                            <w:rPr>
                              <w:rFonts w:cstheme="minorHAnsi"/>
                              <w:sz w:val="20"/>
                              <w:szCs w:val="20"/>
                            </w:rPr>
                            <w:t xml:space="preserve"> </w:t>
                          </w:r>
                        </w:p>
                        <w:p w:rsidR="00475E1D" w:rsidRPr="00E83E9C" w:rsidRDefault="00475E1D" w:rsidP="00475E1D">
                          <w:pPr>
                            <w:rPr>
                              <w:b/>
                              <w:bCs/>
                              <w:sz w:val="20"/>
                              <w:szCs w:val="20"/>
                            </w:rPr>
                          </w:pPr>
                        </w:p>
                      </w:txbxContent>
                    </v:textbox>
                  </v:shape>
                  <v:shape id="AutoShape 2" o:spid="_x0000_s1032" type="#_x0000_t185" style="position:absolute;left:247649;top:161926;width:1514475;height:4286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gudRxgAA&#10;ANwAAAAPAAAAZHJzL2Rvd25yZXYueG1sRI9Ba8JAFITvBf/D8gQvpW6MRdroKiq0eBCKMZfeHtln&#10;Es2+DdlVo7/eFQo9DjPzDTNbdKYWF2pdZVnBaBiBIM6trrhQkO2/3j5AOI+ssbZMCm7kYDHvvcww&#10;0fbKO7qkvhABwi5BBaX3TSKly0sy6Ia2IQ7ewbYGfZBtIXWL1wA3tYyjaCINVhwWSmxoXVJ+Ss9G&#10;QVO/fv+uKDuPszi+bwsnj4ftj1KDfrecgvDU+f/wX3ujFUw+3+F5JhwBOX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AgudRxgAAANwAAAAPAAAAAAAAAAAAAAAAAJcCAABkcnMv&#10;ZG93bnJldi54bWxQSwUGAAAAAAQABAD1AAAAigMAAAAA&#10;" adj="5718" fillcolor="#943634" strokecolor="red" strokeweight="3pt">
                    <v:shadow color="#5d7035" opacity="1" mv:blur="0" offset="1pt,1pt"/>
                    <v:textbox inset="3.6pt,,3.6pt">
                      <w:txbxContent>
                        <w:p w:rsidR="00475E1D" w:rsidRPr="00E83E9C" w:rsidRDefault="00475E1D" w:rsidP="00475E1D">
                          <w:pPr>
                            <w:spacing w:after="0"/>
                            <w:jc w:val="center"/>
                            <w:rPr>
                              <w:b/>
                              <w:bCs/>
                              <w:color w:val="FF0000"/>
                              <w:sz w:val="24"/>
                            </w:rPr>
                          </w:pPr>
                          <w:r>
                            <w:rPr>
                              <w:b/>
                              <w:bCs/>
                              <w:color w:val="FF0000"/>
                              <w:sz w:val="24"/>
                            </w:rPr>
                            <w:t>Underlying message</w:t>
                          </w:r>
                        </w:p>
                      </w:txbxContent>
                    </v:textbox>
                  </v:shape>
                  <v:shape id="AutoShape 2" o:spid="_x0000_s1033" type="#_x0000_t185" style="position:absolute;left:2895599;top:371475;width:1000125;height:371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eMgmwQAA&#10;ANoAAAAPAAAAZHJzL2Rvd25yZXYueG1sRI/NasMwEITvhbyD2EAuppHjgylulNAaAr3aLaXHxdrY&#10;ptbKSLLj9OmjQKDH4ZsfZn9czCBmcr63rGC3TUEQN1b33Cr4+jw9v4DwAVnjYJkUXMnD8bB62mOh&#10;7YUrmuvQiljCvkAFXQhjIaVvOjLot3YkjuxsncEQpWuldniJ5WaQWZrm0mDPcaHDkcqOmt96Mgre&#10;5+/zH2ZTdc1r9xNJUpoqUWqzXt5eQQRawr/5kf7QCnK4X4k3QB5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njIJsEAAADaAAAADwAAAAAAAAAAAAAAAACXAgAAZHJzL2Rvd25y&#10;ZXYueG1sUEsFBgAAAAAEAAQA9QAAAIUDAAAAAA==&#10;" adj="5718" fillcolor="#943634" strokecolor="#365f91 [2404]" strokeweight="3pt">
                    <v:shadow color="#5d7035" opacity="1" mv:blur="0" offset="1pt,1pt"/>
                    <v:textbox inset="3.6pt,,3.6pt">
                      <w:txbxContent>
                        <w:p w:rsidR="00475E1D" w:rsidRPr="00E83E9C" w:rsidRDefault="00475E1D" w:rsidP="00475E1D">
                          <w:pPr>
                            <w:spacing w:after="0"/>
                            <w:jc w:val="center"/>
                            <w:rPr>
                              <w:b/>
                              <w:bCs/>
                              <w:color w:val="365F91" w:themeColor="accent1" w:themeShade="BF"/>
                              <w:sz w:val="24"/>
                            </w:rPr>
                          </w:pPr>
                          <w:r>
                            <w:rPr>
                              <w:b/>
                              <w:bCs/>
                              <w:color w:val="365F91" w:themeColor="accent1" w:themeShade="BF"/>
                              <w:sz w:val="24"/>
                            </w:rPr>
                            <w:t>Implications</w:t>
                          </w:r>
                        </w:p>
                      </w:txbxContent>
                    </v:textbox>
                  </v:shape>
                  <v:shapetype id="_x0000_t32" coordsize="21600,21600" o:spt="32" o:oned="t" path="m0,0l21600,21600e" filled="f">
                    <v:path arrowok="t" fillok="f" o:connecttype="none"/>
                    <o:lock v:ext="edit" shapetype="t"/>
                  </v:shapetype>
                  <v:shape id="Straight Arrow Connector 8" o:spid="_x0000_s1034" type="#_x0000_t32" style="position:absolute;left:1981200;top:19526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GPWy70AAADaAAAADwAAAGRycy9kb3ducmV2LnhtbERPz2vCMBS+D/wfwhN2m6keilSjiCCI&#10;CDLddn4kzzbYvJQktvW/Xw6DHT++3+vt6FrRU4jWs4L5rABBrL2xXCv4uh0+liBiQjbYeiYFL4qw&#10;3Uze1lgZP/An9ddUixzCsUIFTUpdJWXUDTmMM98RZ+7ug8OUYailCTjkcNfKRVGU0qHl3NBgR/uG&#10;9OP6dAoslaeLPsrv8xLtz+0epC6HXqn36bhbgUg0pn/xn/toFOSt+Uq+AXLzC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Nhj1su9AAAA2gAAAA8AAAAAAAAAAAAAAAAAoQIA&#10;AGRycy9kb3ducmV2LnhtbFBLBQYAAAAABAAEAPkAAACLAwAAAAA=&#10;" strokecolor="#0d0d0d [3069]" strokeweight="3pt">
                    <v:stroke endarrow="open"/>
                    <v:shadow on="t" opacity="22937f" mv:blur="40000f" origin=",.5" offset="0,23000emu"/>
                  </v:shape>
                  <v:shape id="Straight Arrow Connector 9" o:spid="_x0000_s1035" type="#_x0000_t32" style="position:absolute;left:4324350;top:2019300;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9zUMEAAADaAAAADwAAAGRycy9kb3ducmV2LnhtbESPQWsCMRSE7wX/Q3iCt5rVw2K3RimC&#10;IEUoatvzI3nuhm5eliTdXf+9KQg9DjPzDbPejq4VPYVoPStYzAsQxNoby7WCz8v+eQUiJmSDrWdS&#10;cKMI283kaY2V8QOfqD+nWmQIxwoVNCl1lZRRN+Qwzn1HnL2rDw5TlqGWJuCQ4a6Vy6IopUPLeaHB&#10;jnYN6Z/zr1NgqXz/0Af5dVyh/b5cg9Tl0Cs1m45vryASjek//GgfjIIX+LuSb4Dc3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3L3NQwQAAANoAAAAPAAAAAAAAAAAAAAAA&#10;AKECAABkcnMvZG93bnJldi54bWxQSwUGAAAAAAQABAD5AAAAjwMAAAAA&#10;" strokecolor="#0d0d0d [3069]" strokeweight="3pt">
                    <v:stroke endarrow="open"/>
                    <v:shadow on="t" opacity="22937f" mv:blur="40000f" origin=",.5" offset="0,23000emu"/>
                  </v:shape>
                </v:group>
              </v:group>
            </w:pict>
          </mc:Fallback>
        </mc:AlternateContent>
      </w:r>
    </w:p>
    <w:p w14:paraId="4AC4C977" w14:textId="77777777" w:rsidR="00475E1D" w:rsidRPr="00CD6DF6" w:rsidRDefault="00475E1D" w:rsidP="00475E1D">
      <w:pPr>
        <w:spacing w:line="360" w:lineRule="auto"/>
      </w:pPr>
    </w:p>
    <w:p w14:paraId="7A71BACF" w14:textId="77777777" w:rsidR="00475E1D" w:rsidRPr="00CD6DF6" w:rsidRDefault="00475E1D" w:rsidP="00475E1D">
      <w:pPr>
        <w:spacing w:line="360" w:lineRule="auto"/>
      </w:pPr>
    </w:p>
    <w:p w14:paraId="78189C92" w14:textId="77777777" w:rsidR="00475E1D" w:rsidRDefault="00475E1D" w:rsidP="00475E1D">
      <w:pPr>
        <w:spacing w:line="360" w:lineRule="auto"/>
      </w:pPr>
    </w:p>
    <w:p w14:paraId="633B732A" w14:textId="77777777" w:rsidR="00475E1D" w:rsidRDefault="00475E1D" w:rsidP="00475E1D">
      <w:pPr>
        <w:spacing w:line="360" w:lineRule="auto"/>
      </w:pPr>
    </w:p>
    <w:p w14:paraId="7ABE0246" w14:textId="77777777" w:rsidR="00475E1D" w:rsidRDefault="00475E1D" w:rsidP="00475E1D">
      <w:pPr>
        <w:spacing w:line="360" w:lineRule="auto"/>
        <w:jc w:val="right"/>
      </w:pPr>
    </w:p>
    <w:p w14:paraId="666A2679" w14:textId="77777777" w:rsidR="00475E1D" w:rsidRDefault="00475E1D" w:rsidP="00475E1D">
      <w:pPr>
        <w:spacing w:line="360" w:lineRule="auto"/>
        <w:jc w:val="right"/>
      </w:pPr>
    </w:p>
    <w:p w14:paraId="1152D14B" w14:textId="77777777" w:rsidR="00475E1D" w:rsidRDefault="00475E1D" w:rsidP="00475E1D">
      <w:pPr>
        <w:spacing w:line="360" w:lineRule="auto"/>
        <w:jc w:val="right"/>
      </w:pPr>
    </w:p>
    <w:p w14:paraId="3133DBDA" w14:textId="77777777" w:rsidR="00475E1D" w:rsidRDefault="00475E1D" w:rsidP="00475E1D">
      <w:pPr>
        <w:spacing w:line="360" w:lineRule="auto"/>
        <w:jc w:val="right"/>
      </w:pPr>
    </w:p>
    <w:p w14:paraId="2D85F71D" w14:textId="77777777" w:rsidR="00475E1D" w:rsidRDefault="00475E1D" w:rsidP="00475E1D">
      <w:pPr>
        <w:spacing w:line="360" w:lineRule="auto"/>
        <w:jc w:val="right"/>
      </w:pPr>
    </w:p>
    <w:p w14:paraId="0765E0DD" w14:textId="77777777" w:rsidR="00475E1D" w:rsidRDefault="00475E1D" w:rsidP="00475E1D">
      <w:pPr>
        <w:spacing w:line="360" w:lineRule="auto"/>
        <w:jc w:val="right"/>
      </w:pPr>
    </w:p>
    <w:p w14:paraId="6A704324" w14:textId="77777777" w:rsidR="00475E1D" w:rsidRDefault="00475E1D" w:rsidP="00475E1D">
      <w:pPr>
        <w:spacing w:line="360" w:lineRule="auto"/>
        <w:rPr>
          <w:b/>
        </w:rPr>
      </w:pPr>
      <w:r>
        <w:rPr>
          <w:b/>
        </w:rPr>
        <w:t>Source: Author</w:t>
      </w:r>
    </w:p>
    <w:p w14:paraId="6FCCB981" w14:textId="77777777" w:rsidR="00475E1D" w:rsidRDefault="00475E1D" w:rsidP="00475E1D">
      <w:pPr>
        <w:spacing w:line="360" w:lineRule="auto"/>
      </w:pPr>
      <w:r>
        <w:t xml:space="preserve">The </w:t>
      </w:r>
      <w:proofErr w:type="gramStart"/>
      <w:r>
        <w:t>concept of power and gender roles/expectations are</w:t>
      </w:r>
      <w:proofErr w:type="gramEnd"/>
      <w:r>
        <w:t xml:space="preserve"> present within each step of the model. The Chain of Voicelessness is the development of the findings within this paper identifying how the underlying message of all three examples caused implications for women as a group and resulted in the Spiral of Silence. The model also considers additional results, cited by </w:t>
      </w:r>
      <w:proofErr w:type="spellStart"/>
      <w:r>
        <w:t>Lavine</w:t>
      </w:r>
      <w:proofErr w:type="spellEnd"/>
      <w:r>
        <w:t xml:space="preserve"> et al (1999), which can occur and may fuel the spiral of silence that may already exist for some women.</w:t>
      </w:r>
    </w:p>
    <w:p w14:paraId="1BF58C9E" w14:textId="77777777" w:rsidR="00475E1D" w:rsidRDefault="00475E1D" w:rsidP="00475E1D">
      <w:pPr>
        <w:spacing w:line="360" w:lineRule="auto"/>
        <w:rPr>
          <w:b/>
          <w:bCs/>
        </w:rPr>
      </w:pPr>
      <w:r>
        <w:t>It is clear that such a chain of events is still present and that advertising messages play a clear role in the early stages.  However, i</w:t>
      </w:r>
      <w:r w:rsidRPr="00CD6DF6">
        <w:t>t is important to note that although the abov</w:t>
      </w:r>
      <w:r>
        <w:t xml:space="preserve">e examples promote </w:t>
      </w:r>
      <w:proofErr w:type="spellStart"/>
      <w:r>
        <w:t>voicelessness</w:t>
      </w:r>
      <w:proofErr w:type="spellEnd"/>
      <w:r>
        <w:t>,</w:t>
      </w:r>
      <w:r w:rsidRPr="00CD6DF6">
        <w:t xml:space="preserve"> not all advertising does so. </w:t>
      </w:r>
      <w:r w:rsidRPr="00051249">
        <w:rPr>
          <w:bCs/>
        </w:rPr>
        <w:t>Whilst the essential argument i</w:t>
      </w:r>
      <w:r>
        <w:rPr>
          <w:bCs/>
        </w:rPr>
        <w:t>s about representation of voice and power of women,</w:t>
      </w:r>
      <w:r w:rsidRPr="00051249">
        <w:rPr>
          <w:bCs/>
        </w:rPr>
        <w:t xml:space="preserve"> in researching this paper there is an argument </w:t>
      </w:r>
      <w:r>
        <w:rPr>
          <w:bCs/>
        </w:rPr>
        <w:t>that this also can apply to men and is an area for future exploration</w:t>
      </w:r>
      <w:r w:rsidRPr="00051249">
        <w:rPr>
          <w:bCs/>
        </w:rPr>
        <w:t>.</w:t>
      </w:r>
      <w:r>
        <w:rPr>
          <w:b/>
          <w:bCs/>
        </w:rPr>
        <w:t xml:space="preserve"> </w:t>
      </w:r>
      <w:r w:rsidRPr="00CD6DF6">
        <w:t>It is</w:t>
      </w:r>
      <w:r>
        <w:t xml:space="preserve"> also important to recognise it is</w:t>
      </w:r>
      <w:r w:rsidRPr="00CD6DF6">
        <w:t xml:space="preserve"> possible to advertise without </w:t>
      </w:r>
      <w:r>
        <w:t xml:space="preserve">demeaning or trivialising women </w:t>
      </w:r>
      <w:r w:rsidRPr="00CD6DF6">
        <w:t>and most importantly it is possible to generate gender specific ads that do not marginalise a group</w:t>
      </w:r>
      <w:r>
        <w:t>. Although,</w:t>
      </w:r>
      <w:r w:rsidRPr="00CD6DF6">
        <w:t xml:space="preserve"> as the Microsoft example shows</w:t>
      </w:r>
      <w:r>
        <w:t>, there</w:t>
      </w:r>
      <w:r w:rsidRPr="00CD6DF6">
        <w:t xml:space="preserve"> is </w:t>
      </w:r>
      <w:r>
        <w:t>a very thin line between appealing to a gender target audience using informed preferences and contributing to the Chain of Voicelessness through negatively stereotyping</w:t>
      </w:r>
      <w:r w:rsidRPr="00CD6DF6">
        <w:t>.</w:t>
      </w:r>
    </w:p>
    <w:p w14:paraId="36203B87" w14:textId="77777777" w:rsidR="00475E1D" w:rsidRPr="000D16A6" w:rsidRDefault="00475E1D" w:rsidP="00475E1D">
      <w:pPr>
        <w:spacing w:line="360" w:lineRule="auto"/>
      </w:pPr>
      <w:r w:rsidRPr="00263AE6">
        <w:t xml:space="preserve">In Summation, </w:t>
      </w:r>
      <w:r>
        <w:t xml:space="preserve">and in tune with critical race theory (UCLA 2009), </w:t>
      </w:r>
      <w:r w:rsidRPr="00263AE6">
        <w:t xml:space="preserve">sexism and gender inequality </w:t>
      </w:r>
      <w:r>
        <w:t xml:space="preserve">are </w:t>
      </w:r>
      <w:r w:rsidRPr="00263AE6">
        <w:t xml:space="preserve">embedded into </w:t>
      </w:r>
      <w:r>
        <w:t xml:space="preserve">UK </w:t>
      </w:r>
      <w:r w:rsidRPr="00263AE6">
        <w:t>society</w:t>
      </w:r>
      <w:r>
        <w:t xml:space="preserve"> and that many</w:t>
      </w:r>
      <w:r w:rsidRPr="00263AE6">
        <w:t xml:space="preserve"> years of exposure</w:t>
      </w:r>
      <w:r>
        <w:t xml:space="preserve"> to ads that reinforce this position means it is fair to afford it considerable responsibility in marginalising women</w:t>
      </w:r>
      <w:r w:rsidRPr="00263AE6">
        <w:t xml:space="preserve">. </w:t>
      </w:r>
      <w:r>
        <w:t xml:space="preserve">In order to promote gender equality within advertising an application of feminist views on the factors within the chain of </w:t>
      </w:r>
      <w:proofErr w:type="spellStart"/>
      <w:r>
        <w:t>voicelessness</w:t>
      </w:r>
      <w:proofErr w:type="spellEnd"/>
      <w:r>
        <w:t xml:space="preserve"> outlined earlier in this paper is required. This is the logical starting point for facilitating a positive portrayal rather than the negative examples featured within this paper. </w:t>
      </w:r>
    </w:p>
    <w:p w14:paraId="0D987161" w14:textId="77777777" w:rsidR="00475E1D" w:rsidRDefault="00475E1D" w:rsidP="00475E1D">
      <w:pPr>
        <w:spacing w:line="360" w:lineRule="auto"/>
        <w:rPr>
          <w:b/>
          <w:bCs/>
        </w:rPr>
      </w:pPr>
    </w:p>
    <w:p w14:paraId="2C4246B8" w14:textId="77777777" w:rsidR="00475E1D" w:rsidRDefault="00475E1D" w:rsidP="00475E1D">
      <w:pPr>
        <w:spacing w:line="360" w:lineRule="auto"/>
        <w:rPr>
          <w:b/>
          <w:bCs/>
        </w:rPr>
      </w:pPr>
    </w:p>
    <w:p w14:paraId="059FC854" w14:textId="77777777" w:rsidR="00475E1D" w:rsidRDefault="00475E1D" w:rsidP="00475E1D">
      <w:pPr>
        <w:spacing w:line="360" w:lineRule="auto"/>
        <w:rPr>
          <w:b/>
          <w:bCs/>
        </w:rPr>
      </w:pPr>
    </w:p>
    <w:p w14:paraId="5DD4FCEE" w14:textId="77777777" w:rsidR="00475E1D" w:rsidRDefault="00475E1D" w:rsidP="00475E1D">
      <w:pPr>
        <w:spacing w:line="360" w:lineRule="auto"/>
        <w:rPr>
          <w:b/>
          <w:bCs/>
        </w:rPr>
      </w:pPr>
    </w:p>
    <w:p w14:paraId="4EF81C10" w14:textId="77777777" w:rsidR="00475E1D" w:rsidRDefault="00475E1D" w:rsidP="00475E1D">
      <w:pPr>
        <w:spacing w:line="360" w:lineRule="auto"/>
        <w:rPr>
          <w:b/>
          <w:bCs/>
        </w:rPr>
      </w:pPr>
    </w:p>
    <w:p w14:paraId="1F597758" w14:textId="77777777" w:rsidR="00475E1D" w:rsidRDefault="00475E1D" w:rsidP="00475E1D">
      <w:pPr>
        <w:spacing w:line="360" w:lineRule="auto"/>
        <w:rPr>
          <w:b/>
          <w:bCs/>
        </w:rPr>
      </w:pPr>
    </w:p>
    <w:p w14:paraId="4644232A" w14:textId="77777777" w:rsidR="00475E1D" w:rsidRDefault="00475E1D" w:rsidP="00475E1D">
      <w:pPr>
        <w:spacing w:line="360" w:lineRule="auto"/>
        <w:rPr>
          <w:b/>
          <w:bCs/>
        </w:rPr>
      </w:pPr>
    </w:p>
    <w:p w14:paraId="3F05E4F0" w14:textId="77777777" w:rsidR="00475E1D" w:rsidRDefault="00475E1D" w:rsidP="00475E1D">
      <w:pPr>
        <w:spacing w:line="360" w:lineRule="auto"/>
        <w:rPr>
          <w:b/>
          <w:bCs/>
        </w:rPr>
      </w:pPr>
    </w:p>
    <w:p w14:paraId="602CAD7E" w14:textId="77777777" w:rsidR="00475E1D" w:rsidRDefault="00475E1D" w:rsidP="00475E1D">
      <w:pPr>
        <w:spacing w:line="360" w:lineRule="auto"/>
        <w:rPr>
          <w:b/>
          <w:bCs/>
        </w:rPr>
      </w:pPr>
    </w:p>
    <w:p w14:paraId="2D08A09A" w14:textId="77777777" w:rsidR="00475E1D" w:rsidRDefault="00475E1D" w:rsidP="00475E1D">
      <w:pPr>
        <w:spacing w:line="360" w:lineRule="auto"/>
        <w:rPr>
          <w:b/>
          <w:bCs/>
        </w:rPr>
      </w:pPr>
    </w:p>
    <w:p w14:paraId="3F060804" w14:textId="77777777" w:rsidR="00475E1D" w:rsidRDefault="00475E1D" w:rsidP="00475E1D">
      <w:pPr>
        <w:spacing w:line="360" w:lineRule="auto"/>
        <w:rPr>
          <w:b/>
          <w:bCs/>
        </w:rPr>
      </w:pPr>
    </w:p>
    <w:p w14:paraId="656E53A6" w14:textId="77777777" w:rsidR="00475E1D" w:rsidRDefault="00475E1D" w:rsidP="00475E1D">
      <w:pPr>
        <w:spacing w:line="360" w:lineRule="auto"/>
        <w:rPr>
          <w:b/>
          <w:bCs/>
        </w:rPr>
      </w:pPr>
    </w:p>
    <w:p w14:paraId="548BEB1C" w14:textId="77777777" w:rsidR="00475E1D" w:rsidRDefault="00475E1D" w:rsidP="00475E1D">
      <w:pPr>
        <w:pStyle w:val="Heading1"/>
        <w:rPr>
          <w:b/>
          <w:bCs/>
          <w:u w:val="single"/>
        </w:rPr>
      </w:pPr>
      <w:r>
        <w:rPr>
          <w:b/>
          <w:bCs/>
          <w:u w:val="single"/>
        </w:rPr>
        <w:t>R</w:t>
      </w:r>
      <w:r w:rsidRPr="00B934B9">
        <w:rPr>
          <w:b/>
          <w:bCs/>
          <w:u w:val="single"/>
        </w:rPr>
        <w:t xml:space="preserve">eferences: </w:t>
      </w:r>
    </w:p>
    <w:p w14:paraId="16C768EA" w14:textId="77777777" w:rsidR="00475E1D" w:rsidRPr="006D6616" w:rsidRDefault="00475E1D" w:rsidP="00475E1D">
      <w:r w:rsidRPr="006D6616">
        <w:t>Ad Week</w:t>
      </w:r>
      <w:proofErr w:type="gramStart"/>
      <w:r w:rsidRPr="006D6616">
        <w:t>.,</w:t>
      </w:r>
      <w:proofErr w:type="gramEnd"/>
      <w:r w:rsidRPr="006D6616">
        <w:t xml:space="preserve"> 2014. </w:t>
      </w:r>
      <w:r w:rsidRPr="006D6616">
        <w:rPr>
          <w:i/>
        </w:rPr>
        <w:t xml:space="preserve">These Stats Prove </w:t>
      </w:r>
      <w:proofErr w:type="spellStart"/>
      <w:r w:rsidRPr="006D6616">
        <w:rPr>
          <w:i/>
        </w:rPr>
        <w:t>Femvertising</w:t>
      </w:r>
      <w:proofErr w:type="spellEnd"/>
      <w:r w:rsidRPr="006D6616">
        <w:rPr>
          <w:i/>
        </w:rPr>
        <w:t xml:space="preserve"> Works</w:t>
      </w:r>
      <w:r w:rsidRPr="006D6616">
        <w:t xml:space="preserve"> [Online]. New York: Ad Week. Available from: </w:t>
      </w:r>
      <w:hyperlink r:id="rId8" w:history="1">
        <w:r w:rsidRPr="006D6616">
          <w:rPr>
            <w:rStyle w:val="Hyperlink"/>
          </w:rPr>
          <w:t>http://www.adweek.com/news/technology/these-stats-prove-femvertising-works-160704</w:t>
        </w:r>
      </w:hyperlink>
      <w:r w:rsidRPr="006D6616">
        <w:t xml:space="preserve"> [Accessed 7 April 2015]. </w:t>
      </w:r>
    </w:p>
    <w:p w14:paraId="7B10A761" w14:textId="77777777" w:rsidR="00475E1D" w:rsidRPr="006D6616" w:rsidRDefault="00475E1D" w:rsidP="00475E1D">
      <w:r w:rsidRPr="006D6616">
        <w:t>APA</w:t>
      </w:r>
      <w:proofErr w:type="gramStart"/>
      <w:r w:rsidRPr="006D6616">
        <w:t>.,</w:t>
      </w:r>
      <w:proofErr w:type="gramEnd"/>
      <w:r w:rsidRPr="006D6616">
        <w:t xml:space="preserve"> 2011. Definition of Terms: Sex, Gender, Gender Identity, Sexual Orientation [online]. </w:t>
      </w:r>
      <w:proofErr w:type="gramStart"/>
      <w:r w:rsidRPr="006D6616">
        <w:t>The Guidelines for Psychological Practice with Lesbian, Gay, and Bisexual Clients, adopted by the APA Council of Representatives.</w:t>
      </w:r>
      <w:proofErr w:type="gramEnd"/>
      <w:r w:rsidRPr="006D6616">
        <w:t xml:space="preserve"> US: American Psychological Society. Available from: </w:t>
      </w:r>
      <w:hyperlink r:id="rId9" w:history="1">
        <w:r w:rsidRPr="006D6616">
          <w:rPr>
            <w:rStyle w:val="Hyperlink"/>
          </w:rPr>
          <w:t>http://www.apa.org/pi/lgbt/resources/sexuality-definitions.pdf</w:t>
        </w:r>
      </w:hyperlink>
      <w:r w:rsidRPr="006D6616">
        <w:t xml:space="preserve"> [Accessed 7 April 2015]</w:t>
      </w:r>
    </w:p>
    <w:p w14:paraId="48F2344A" w14:textId="77777777" w:rsidR="00475E1D" w:rsidRPr="006D6616" w:rsidRDefault="00475E1D" w:rsidP="00475E1D">
      <w:pPr>
        <w:rPr>
          <w:rFonts w:cstheme="minorHAnsi"/>
        </w:rPr>
      </w:pPr>
      <w:proofErr w:type="spellStart"/>
      <w:r w:rsidRPr="006D6616">
        <w:t>Canales</w:t>
      </w:r>
      <w:proofErr w:type="gramStart"/>
      <w:r w:rsidRPr="006D6616">
        <w:t>,M.K</w:t>
      </w:r>
      <w:proofErr w:type="spellEnd"/>
      <w:proofErr w:type="gramEnd"/>
      <w:r w:rsidRPr="006D6616">
        <w:t xml:space="preserve">., 2000. </w:t>
      </w:r>
      <w:proofErr w:type="spellStart"/>
      <w:r w:rsidRPr="006D6616">
        <w:t>Othering</w:t>
      </w:r>
      <w:proofErr w:type="spellEnd"/>
      <w:r w:rsidRPr="006D6616">
        <w:t>: Toward an Understanding of Difference.</w:t>
      </w:r>
      <w:r w:rsidRPr="006D6616">
        <w:rPr>
          <w:rFonts w:cstheme="minorHAnsi"/>
        </w:rPr>
        <w:t xml:space="preserve"> </w:t>
      </w:r>
      <w:r w:rsidRPr="006D6616">
        <w:rPr>
          <w:rFonts w:cstheme="minorHAnsi"/>
          <w:i/>
          <w:iCs/>
        </w:rPr>
        <w:t>Advances in Nursing Science</w:t>
      </w:r>
      <w:r w:rsidRPr="006D6616">
        <w:rPr>
          <w:rFonts w:cstheme="minorHAnsi"/>
        </w:rPr>
        <w:t xml:space="preserve">, 2000 Jun; 22 (4): 16-31. </w:t>
      </w:r>
    </w:p>
    <w:p w14:paraId="0ECCE50F" w14:textId="77777777" w:rsidR="00475E1D" w:rsidRPr="006D6616" w:rsidRDefault="00475E1D" w:rsidP="00475E1D">
      <w:pPr>
        <w:pStyle w:val="Heading2"/>
        <w:shd w:val="clear" w:color="auto" w:fill="FFFFFF"/>
        <w:spacing w:before="0" w:after="180"/>
        <w:textAlignment w:val="baseline"/>
        <w:rPr>
          <w:rFonts w:asciiTheme="minorHAnsi" w:hAnsiTheme="minorHAnsi" w:cstheme="minorHAnsi"/>
          <w:color w:val="auto"/>
          <w:sz w:val="22"/>
          <w:szCs w:val="22"/>
        </w:rPr>
      </w:pPr>
      <w:r w:rsidRPr="006D6616">
        <w:rPr>
          <w:rFonts w:ascii="Arial" w:hAnsi="Arial" w:cs="Arial"/>
          <w:color w:val="auto"/>
          <w:sz w:val="20"/>
          <w:szCs w:val="20"/>
          <w:shd w:val="clear" w:color="auto" w:fill="FFFFFF"/>
        </w:rPr>
        <w:t>Chacko</w:t>
      </w:r>
      <w:proofErr w:type="gramStart"/>
      <w:r w:rsidRPr="006D6616">
        <w:rPr>
          <w:rFonts w:ascii="Arial" w:hAnsi="Arial" w:cs="Arial"/>
          <w:color w:val="auto"/>
          <w:sz w:val="20"/>
          <w:szCs w:val="20"/>
          <w:shd w:val="clear" w:color="auto" w:fill="FFFFFF"/>
        </w:rPr>
        <w:t>,R</w:t>
      </w:r>
      <w:proofErr w:type="gramEnd"/>
      <w:r w:rsidRPr="006D6616">
        <w:rPr>
          <w:rFonts w:ascii="Arial" w:hAnsi="Arial" w:cs="Arial"/>
          <w:color w:val="auto"/>
          <w:sz w:val="20"/>
          <w:szCs w:val="20"/>
          <w:shd w:val="clear" w:color="auto" w:fill="FFFFFF"/>
        </w:rPr>
        <w:t>.,2014.</w:t>
      </w:r>
      <w:r w:rsidRPr="006D6616">
        <w:rPr>
          <w:rFonts w:ascii="Verdana" w:hAnsi="Verdana"/>
          <w:color w:val="auto"/>
          <w:sz w:val="24"/>
          <w:szCs w:val="24"/>
        </w:rPr>
        <w:t xml:space="preserve"> </w:t>
      </w:r>
      <w:r w:rsidRPr="006D6616">
        <w:rPr>
          <w:rFonts w:asciiTheme="minorHAnsi" w:hAnsiTheme="minorHAnsi" w:cstheme="minorHAnsi"/>
          <w:i/>
          <w:iCs/>
          <w:color w:val="auto"/>
          <w:sz w:val="22"/>
          <w:szCs w:val="22"/>
        </w:rPr>
        <w:t xml:space="preserve">The Mystery of Sex in Advertising </w:t>
      </w:r>
      <w:r w:rsidRPr="006D6616">
        <w:rPr>
          <w:rFonts w:asciiTheme="minorHAnsi" w:hAnsiTheme="minorHAnsi" w:cstheme="minorHAnsi"/>
          <w:color w:val="auto"/>
          <w:sz w:val="22"/>
          <w:szCs w:val="22"/>
        </w:rPr>
        <w:t xml:space="preserve">[online]. US: Common Place. Available from: </w:t>
      </w:r>
      <w:hyperlink r:id="rId10" w:history="1">
        <w:r w:rsidRPr="006D6616">
          <w:rPr>
            <w:rStyle w:val="Hyperlink"/>
            <w:rFonts w:asciiTheme="minorHAnsi" w:hAnsiTheme="minorHAnsi" w:cstheme="minorHAnsi"/>
            <w:color w:val="auto"/>
          </w:rPr>
          <w:t>http://www.mhlearningsolutions.com/commonplace/index.php?q=node/5957</w:t>
        </w:r>
      </w:hyperlink>
      <w:r w:rsidRPr="006D6616">
        <w:rPr>
          <w:rFonts w:asciiTheme="minorHAnsi" w:hAnsiTheme="minorHAnsi" w:cstheme="minorHAnsi"/>
          <w:color w:val="auto"/>
          <w:sz w:val="22"/>
          <w:szCs w:val="22"/>
        </w:rPr>
        <w:t xml:space="preserve"> [Accessed 14 January 2015].</w:t>
      </w:r>
    </w:p>
    <w:p w14:paraId="657C32AF" w14:textId="77777777" w:rsidR="00475E1D" w:rsidRPr="006D6616" w:rsidRDefault="00475E1D" w:rsidP="00475E1D">
      <w:proofErr w:type="spellStart"/>
      <w:r w:rsidRPr="006D6616">
        <w:t>Cortese</w:t>
      </w:r>
      <w:proofErr w:type="spellEnd"/>
      <w:r w:rsidRPr="006D6616">
        <w:t xml:space="preserve">, A.J., 1999. </w:t>
      </w:r>
      <w:r w:rsidRPr="006D6616">
        <w:rPr>
          <w:i/>
          <w:iCs/>
        </w:rPr>
        <w:t>Provocateur</w:t>
      </w:r>
      <w:r w:rsidRPr="006D6616">
        <w:t xml:space="preserve">. Oxford: </w:t>
      </w:r>
      <w:proofErr w:type="spellStart"/>
      <w:r w:rsidRPr="006D6616">
        <w:t>Rowman</w:t>
      </w:r>
      <w:proofErr w:type="spellEnd"/>
      <w:r w:rsidRPr="006D6616">
        <w:t xml:space="preserve"> &amp; Littlefield Publishers, Inc.  </w:t>
      </w:r>
    </w:p>
    <w:p w14:paraId="68B1534A" w14:textId="77777777" w:rsidR="00475E1D" w:rsidRPr="006D6616" w:rsidRDefault="00475E1D" w:rsidP="00475E1D">
      <w:proofErr w:type="spellStart"/>
      <w:r w:rsidRPr="006D6616">
        <w:t>Davidson</w:t>
      </w:r>
      <w:proofErr w:type="gramStart"/>
      <w:r w:rsidRPr="006D6616">
        <w:t>,L</w:t>
      </w:r>
      <w:proofErr w:type="spellEnd"/>
      <w:proofErr w:type="gramEnd"/>
      <w:r w:rsidRPr="006D6616">
        <w:t xml:space="preserve">., 2015. </w:t>
      </w:r>
      <w:proofErr w:type="spellStart"/>
      <w:r w:rsidRPr="006D6616">
        <w:rPr>
          <w:i/>
        </w:rPr>
        <w:t>Femvertising</w:t>
      </w:r>
      <w:proofErr w:type="spellEnd"/>
      <w:r w:rsidRPr="006D6616">
        <w:rPr>
          <w:i/>
        </w:rPr>
        <w:t>: Advertisers cash in on #feminism</w:t>
      </w:r>
      <w:r w:rsidRPr="006D6616">
        <w:t xml:space="preserve"> [Online]. London: The Telegraph. Available from: </w:t>
      </w:r>
      <w:hyperlink r:id="rId11" w:history="1">
        <w:r w:rsidRPr="006D6616">
          <w:rPr>
            <w:rStyle w:val="Hyperlink"/>
          </w:rPr>
          <w:t>http://www.telegraph.co.uk/women/womens-life/11312629/Femvertising-Advertisers-cash-in-on-feminism.html</w:t>
        </w:r>
      </w:hyperlink>
      <w:r w:rsidRPr="006D6616">
        <w:t xml:space="preserve"> [Accessed 7 April 2015]. </w:t>
      </w:r>
    </w:p>
    <w:p w14:paraId="75D5376A" w14:textId="77777777" w:rsidR="00475E1D" w:rsidRPr="006D6616" w:rsidRDefault="00475E1D" w:rsidP="00475E1D">
      <w:proofErr w:type="spellStart"/>
      <w:r w:rsidRPr="006D6616">
        <w:t>Denegri-Knott</w:t>
      </w:r>
      <w:proofErr w:type="gramStart"/>
      <w:r w:rsidRPr="006D6616">
        <w:t>,J</w:t>
      </w:r>
      <w:proofErr w:type="spellEnd"/>
      <w:proofErr w:type="gramEnd"/>
      <w:r w:rsidRPr="006D6616">
        <w:t xml:space="preserve">. and </w:t>
      </w:r>
      <w:proofErr w:type="spellStart"/>
      <w:r w:rsidRPr="006D6616">
        <w:t>Zwick,D</w:t>
      </w:r>
      <w:proofErr w:type="spellEnd"/>
      <w:r w:rsidRPr="006D6616">
        <w:t xml:space="preserve">. and </w:t>
      </w:r>
      <w:proofErr w:type="spellStart"/>
      <w:r w:rsidRPr="006D6616">
        <w:t>Schroeder,J.E</w:t>
      </w:r>
      <w:proofErr w:type="spellEnd"/>
      <w:r w:rsidRPr="006D6616">
        <w:t xml:space="preserve">., 2006. Mapping consumer power: an integrative framework for marketing and consumer research. </w:t>
      </w:r>
      <w:proofErr w:type="gramStart"/>
      <w:r w:rsidRPr="006D6616">
        <w:rPr>
          <w:i/>
        </w:rPr>
        <w:t>European Journal of Marketing</w:t>
      </w:r>
      <w:r w:rsidRPr="006D6616">
        <w:t>.</w:t>
      </w:r>
      <w:proofErr w:type="gramEnd"/>
      <w:r w:rsidRPr="006D6616">
        <w:t xml:space="preserve"> </w:t>
      </w:r>
      <w:proofErr w:type="gramStart"/>
      <w:r w:rsidRPr="006D6616">
        <w:t xml:space="preserve">Vol. 40 </w:t>
      </w:r>
      <w:proofErr w:type="spellStart"/>
      <w:r w:rsidRPr="006D6616">
        <w:t>Iss</w:t>
      </w:r>
      <w:proofErr w:type="spellEnd"/>
      <w:r w:rsidRPr="006D6616">
        <w:t xml:space="preserve"> 9/10 pp. 950 – 971.</w:t>
      </w:r>
      <w:proofErr w:type="gramEnd"/>
    </w:p>
    <w:p w14:paraId="0FBBCF2D" w14:textId="77777777" w:rsidR="00475E1D" w:rsidRPr="006D6616" w:rsidRDefault="00475E1D" w:rsidP="00475E1D">
      <w:proofErr w:type="spellStart"/>
      <w:proofErr w:type="gramStart"/>
      <w:r w:rsidRPr="006D6616">
        <w:t>Gerbner</w:t>
      </w:r>
      <w:proofErr w:type="spellEnd"/>
      <w:r w:rsidRPr="006D6616">
        <w:t>, G., 1972.</w:t>
      </w:r>
      <w:proofErr w:type="gramEnd"/>
      <w:r w:rsidRPr="006D6616">
        <w:t xml:space="preserve"> </w:t>
      </w:r>
      <w:proofErr w:type="gramStart"/>
      <w:r w:rsidRPr="006D6616">
        <w:t>Communication and Social Environment.</w:t>
      </w:r>
      <w:proofErr w:type="gramEnd"/>
      <w:r w:rsidRPr="006D6616">
        <w:t xml:space="preserve"> Scientific American, Reprinted in </w:t>
      </w:r>
      <w:r w:rsidRPr="006D6616">
        <w:rPr>
          <w:i/>
          <w:iCs/>
        </w:rPr>
        <w:t>Communication: A Scientific American Book</w:t>
      </w:r>
      <w:r w:rsidRPr="006D6616">
        <w:t xml:space="preserve">. San Francisco: </w:t>
      </w:r>
      <w:proofErr w:type="spellStart"/>
      <w:r w:rsidRPr="006D6616">
        <w:t>W.H.Freeman</w:t>
      </w:r>
      <w:proofErr w:type="spellEnd"/>
      <w:r w:rsidRPr="006D6616">
        <w:t xml:space="preserve">, 227(3), 152-160. </w:t>
      </w:r>
      <w:proofErr w:type="spellStart"/>
      <w:proofErr w:type="gramStart"/>
      <w:r w:rsidRPr="006D6616">
        <w:t>p</w:t>
      </w:r>
      <w:proofErr w:type="gramEnd"/>
      <w:r w:rsidRPr="006D6616">
        <w:t>.g</w:t>
      </w:r>
      <w:proofErr w:type="spellEnd"/>
      <w:r w:rsidRPr="006D6616">
        <w:t xml:space="preserve"> 111-118.</w:t>
      </w:r>
    </w:p>
    <w:p w14:paraId="3307B9F4" w14:textId="77777777" w:rsidR="00475E1D" w:rsidRPr="006D6616" w:rsidRDefault="00475E1D" w:rsidP="00475E1D">
      <w:proofErr w:type="spellStart"/>
      <w:r w:rsidRPr="006D6616">
        <w:t>Gwynee</w:t>
      </w:r>
      <w:proofErr w:type="gramStart"/>
      <w:r w:rsidRPr="006D6616">
        <w:t>,J</w:t>
      </w:r>
      <w:proofErr w:type="spellEnd"/>
      <w:proofErr w:type="gramEnd"/>
      <w:r w:rsidRPr="006D6616">
        <w:t xml:space="preserve">. and </w:t>
      </w:r>
      <w:proofErr w:type="spellStart"/>
      <w:r w:rsidRPr="006D6616">
        <w:t>Muller,N</w:t>
      </w:r>
      <w:proofErr w:type="spellEnd"/>
      <w:r w:rsidRPr="006D6616">
        <w:t xml:space="preserve">., 2013. </w:t>
      </w:r>
      <w:proofErr w:type="spellStart"/>
      <w:proofErr w:type="gramStart"/>
      <w:r w:rsidRPr="006D6616">
        <w:t>Postfeminism</w:t>
      </w:r>
      <w:proofErr w:type="spellEnd"/>
      <w:r w:rsidRPr="006D6616">
        <w:t xml:space="preserve"> and Contemporary Hollywood Cinema.</w:t>
      </w:r>
      <w:proofErr w:type="gramEnd"/>
      <w:r w:rsidRPr="006D6616">
        <w:t xml:space="preserve"> </w:t>
      </w:r>
      <w:hyperlink r:id="rId12" w:tooltip="Go to Women's Studies International Forum on ScienceDirect" w:history="1">
        <w:proofErr w:type="gramStart"/>
        <w:r w:rsidRPr="006D6616">
          <w:rPr>
            <w:i/>
            <w:iCs/>
          </w:rPr>
          <w:t>Women's Studies International Forum</w:t>
        </w:r>
      </w:hyperlink>
      <w:r w:rsidRPr="006D6616">
        <w:rPr>
          <w:i/>
          <w:iCs/>
        </w:rPr>
        <w:t xml:space="preserve"> </w:t>
      </w:r>
      <w:r w:rsidRPr="006D6616">
        <w:t>[online]</w:t>
      </w:r>
      <w:r w:rsidRPr="006D6616">
        <w:rPr>
          <w:i/>
          <w:iCs/>
        </w:rPr>
        <w:t>.</w:t>
      </w:r>
      <w:proofErr w:type="gramEnd"/>
      <w:r w:rsidRPr="006D6616">
        <w:t xml:space="preserve"> </w:t>
      </w:r>
      <w:hyperlink r:id="rId13" w:tooltip="Go to table of contents for this volume/issue" w:history="1">
        <w:proofErr w:type="gramStart"/>
        <w:r w:rsidRPr="006D6616">
          <w:t>Volume 44</w:t>
        </w:r>
      </w:hyperlink>
      <w:r w:rsidRPr="006D6616">
        <w:t xml:space="preserve">, </w:t>
      </w:r>
      <w:proofErr w:type="spellStart"/>
      <w:r w:rsidRPr="006D6616">
        <w:t>p.g</w:t>
      </w:r>
      <w:proofErr w:type="spellEnd"/>
      <w:r w:rsidRPr="006D6616">
        <w:t xml:space="preserve"> 198–199.</w:t>
      </w:r>
      <w:proofErr w:type="gramEnd"/>
      <w:r w:rsidRPr="006D6616">
        <w:t xml:space="preserve"> Available from: </w:t>
      </w:r>
      <w:hyperlink r:id="rId14" w:anchor="v=onepage&amp;q=suit%20as%20the%20symbol%20of%20success&amp;f=false" w:history="1">
        <w:r w:rsidRPr="006D6616">
          <w:rPr>
            <w:rStyle w:val="Hyperlink"/>
          </w:rPr>
          <w:t>https://books.google.co.uk/books?id=ISk0AAAAQBAJ&amp;pg=PA137&amp;lpg=PA137&amp;dq=suit+as+the+symbol+of+success&amp;source=bl&amp;ots=rTNbG24jQL&amp;sig=Y0L05O8CAm4ZHuULhMZc8w3CB_U&amp;hl=en&amp;sa=X&amp;ei=jGK2VNucFc7laqrEgPAP&amp;ved=0CDMQ6AEwAw#v=onepage&amp;q=suit%20as%20the%20symbol%20of%20success&amp;f=false</w:t>
        </w:r>
      </w:hyperlink>
      <w:r w:rsidRPr="006D6616">
        <w:t xml:space="preserve"> [Accessed 14 January 2015]. </w:t>
      </w:r>
    </w:p>
    <w:p w14:paraId="4A759FDB" w14:textId="77777777" w:rsidR="00475E1D" w:rsidRPr="006D6616" w:rsidRDefault="00475E1D" w:rsidP="00475E1D">
      <w:proofErr w:type="spellStart"/>
      <w:proofErr w:type="gramStart"/>
      <w:r w:rsidRPr="006D6616">
        <w:t>Hindess</w:t>
      </w:r>
      <w:proofErr w:type="spellEnd"/>
      <w:r w:rsidRPr="006D6616">
        <w:t>, B., 1996.</w:t>
      </w:r>
      <w:proofErr w:type="gramEnd"/>
      <w:r w:rsidRPr="006D6616">
        <w:t xml:space="preserve"> </w:t>
      </w:r>
      <w:proofErr w:type="gramStart"/>
      <w:r w:rsidRPr="006D6616">
        <w:rPr>
          <w:i/>
        </w:rPr>
        <w:t>Discourses of Power, from Hobbes to Foucault</w:t>
      </w:r>
      <w:r w:rsidRPr="006D6616">
        <w:t>.</w:t>
      </w:r>
      <w:proofErr w:type="gramEnd"/>
      <w:r w:rsidRPr="006D6616">
        <w:t xml:space="preserve"> Oxford: Blackwell. </w:t>
      </w:r>
    </w:p>
    <w:p w14:paraId="1D8262B6" w14:textId="77777777" w:rsidR="00475E1D" w:rsidRPr="006D6616" w:rsidRDefault="00475E1D" w:rsidP="00475E1D">
      <w:r w:rsidRPr="006D6616">
        <w:t xml:space="preserve">Hughes, K., 2015. </w:t>
      </w:r>
      <w:r w:rsidRPr="006D6616">
        <w:rPr>
          <w:i/>
        </w:rPr>
        <w:t>Gender roles in the 19</w:t>
      </w:r>
      <w:r w:rsidRPr="006D6616">
        <w:rPr>
          <w:i/>
          <w:vertAlign w:val="superscript"/>
        </w:rPr>
        <w:t>th</w:t>
      </w:r>
      <w:r w:rsidRPr="006D6616">
        <w:rPr>
          <w:i/>
        </w:rPr>
        <w:t xml:space="preserve"> Century</w:t>
      </w:r>
      <w:r w:rsidRPr="006D6616">
        <w:t xml:space="preserve"> [online]. UK: British Library. Available from: </w:t>
      </w:r>
      <w:hyperlink r:id="rId15" w:history="1">
        <w:r w:rsidRPr="006D6616">
          <w:rPr>
            <w:rStyle w:val="Hyperlink"/>
          </w:rPr>
          <w:t>http://www.bl.uk/romantics-and-victorians/articles/gender-roles-in-the-19th-century</w:t>
        </w:r>
      </w:hyperlink>
      <w:r w:rsidRPr="006D6616">
        <w:t>. [Accessed 7 April 2015].</w:t>
      </w:r>
    </w:p>
    <w:p w14:paraId="2E11A4E7" w14:textId="77777777" w:rsidR="00475E1D" w:rsidRPr="006D6616" w:rsidRDefault="00475E1D" w:rsidP="00475E1D">
      <w:proofErr w:type="spellStart"/>
      <w:r w:rsidRPr="006D6616">
        <w:t>Jhally</w:t>
      </w:r>
      <w:proofErr w:type="spellEnd"/>
      <w:r w:rsidRPr="006D6616">
        <w:t xml:space="preserve">, S. and Kline, S. and </w:t>
      </w:r>
      <w:proofErr w:type="spellStart"/>
      <w:r w:rsidRPr="006D6616">
        <w:t>Leiss</w:t>
      </w:r>
      <w:proofErr w:type="spellEnd"/>
      <w:r w:rsidRPr="006D6616">
        <w:t xml:space="preserve">, W., 1997. </w:t>
      </w:r>
      <w:proofErr w:type="gramStart"/>
      <w:r w:rsidRPr="006D6616">
        <w:rPr>
          <w:i/>
          <w:iCs/>
        </w:rPr>
        <w:t>Social Communications in Advertising</w:t>
      </w:r>
      <w:r w:rsidRPr="006D6616">
        <w:t>.</w:t>
      </w:r>
      <w:proofErr w:type="gramEnd"/>
      <w:r w:rsidRPr="006D6616">
        <w:t xml:space="preserve"> 2</w:t>
      </w:r>
      <w:r w:rsidRPr="006D6616">
        <w:rPr>
          <w:vertAlign w:val="superscript"/>
        </w:rPr>
        <w:t>nd</w:t>
      </w:r>
      <w:r w:rsidRPr="006D6616">
        <w:t xml:space="preserve"> Edition. London: </w:t>
      </w:r>
      <w:proofErr w:type="spellStart"/>
      <w:r w:rsidRPr="006D6616">
        <w:t>Routledge</w:t>
      </w:r>
      <w:proofErr w:type="spellEnd"/>
      <w:r w:rsidRPr="006D6616">
        <w:t xml:space="preserve">. </w:t>
      </w:r>
    </w:p>
    <w:p w14:paraId="75F00203" w14:textId="77777777" w:rsidR="00475E1D" w:rsidRPr="006D6616" w:rsidRDefault="00475E1D" w:rsidP="00475E1D">
      <w:pPr>
        <w:rPr>
          <w:rStyle w:val="Hyperlink"/>
        </w:rPr>
      </w:pPr>
      <w:proofErr w:type="spellStart"/>
      <w:r w:rsidRPr="006D6616">
        <w:t>Jhally</w:t>
      </w:r>
      <w:proofErr w:type="gramStart"/>
      <w:r w:rsidRPr="006D6616">
        <w:t>,S</w:t>
      </w:r>
      <w:proofErr w:type="spellEnd"/>
      <w:proofErr w:type="gramEnd"/>
      <w:r w:rsidRPr="006D6616">
        <w:t>., 2009.</w:t>
      </w:r>
      <w:r w:rsidRPr="006D6616">
        <w:rPr>
          <w:rFonts w:ascii="Myriad-BoldItalic" w:hAnsi="Myriad-BoldItalic" w:cs="Myriad-BoldItalic"/>
          <w:b/>
          <w:bCs/>
          <w:i/>
          <w:iCs/>
          <w:sz w:val="24"/>
          <w:szCs w:val="24"/>
        </w:rPr>
        <w:t xml:space="preserve"> </w:t>
      </w:r>
      <w:r w:rsidRPr="006D6616">
        <w:rPr>
          <w:i/>
          <w:iCs/>
        </w:rPr>
        <w:t xml:space="preserve">The Codes of Gender </w:t>
      </w:r>
      <w:r w:rsidRPr="006D6616">
        <w:t xml:space="preserve">[online]. Northampton: Media Education Foundation. Available from: </w:t>
      </w:r>
      <w:hyperlink r:id="rId16" w:history="1">
        <w:r w:rsidRPr="006D6616">
          <w:rPr>
            <w:rStyle w:val="Hyperlink"/>
          </w:rPr>
          <w:t>http://www.mediaed.org/assets/products/238/transcript_238.pdf</w:t>
        </w:r>
      </w:hyperlink>
      <w:r w:rsidRPr="006D6616">
        <w:rPr>
          <w:rStyle w:val="Hyperlink"/>
        </w:rPr>
        <w:t xml:space="preserve"> [Accessed 14 January 2015].</w:t>
      </w:r>
    </w:p>
    <w:p w14:paraId="138A33F7" w14:textId="77777777" w:rsidR="00475E1D" w:rsidRPr="006D6616" w:rsidRDefault="00475E1D" w:rsidP="00475E1D">
      <w:r w:rsidRPr="006D6616">
        <w:t xml:space="preserve">Johnston, H. and </w:t>
      </w:r>
      <w:proofErr w:type="spellStart"/>
      <w:r w:rsidRPr="006D6616">
        <w:t>Klandermans</w:t>
      </w:r>
      <w:proofErr w:type="spellEnd"/>
      <w:r w:rsidRPr="006D6616">
        <w:t xml:space="preserve">, B., 1995. Social Movements and Culture [online]. Minneapolis: University of Minnesota Press. Available from: </w:t>
      </w:r>
      <w:hyperlink r:id="rId17" w:history="1">
        <w:r w:rsidRPr="006D6616">
          <w:rPr>
            <w:rStyle w:val="Hyperlink"/>
          </w:rPr>
          <w:t>http://www.ssc.wisc.edu/theoryatmadison/papers/swidler02.pdf</w:t>
        </w:r>
      </w:hyperlink>
      <w:r w:rsidRPr="006D6616">
        <w:t>. [Accessed 7 April 2015].</w:t>
      </w:r>
    </w:p>
    <w:p w14:paraId="37F83C69" w14:textId="77777777" w:rsidR="00475E1D" w:rsidRPr="006D6616" w:rsidRDefault="00475E1D" w:rsidP="00475E1D">
      <w:proofErr w:type="spellStart"/>
      <w:r w:rsidRPr="006D6616">
        <w:t>Lavine</w:t>
      </w:r>
      <w:proofErr w:type="spellEnd"/>
      <w:r w:rsidRPr="006D6616">
        <w:t>, H. and Sweeney, D. and Wagner, S.H., 1999. Depicting Women as Sex Objects in Television Advertising: Effects on Body Dissatisfaction.  </w:t>
      </w:r>
      <w:r w:rsidRPr="006D6616">
        <w:rPr>
          <w:i/>
          <w:iCs/>
        </w:rPr>
        <w:t>Personality and Social Psychology Bulletin</w:t>
      </w:r>
      <w:r w:rsidRPr="006D6616">
        <w:t xml:space="preserve">, </w:t>
      </w:r>
      <w:proofErr w:type="spellStart"/>
      <w:r w:rsidRPr="006D6616">
        <w:t>Vol</w:t>
      </w:r>
      <w:proofErr w:type="spellEnd"/>
      <w:r w:rsidRPr="006D6616">
        <w:t xml:space="preserve"> 25(8), </w:t>
      </w:r>
      <w:proofErr w:type="spellStart"/>
      <w:r w:rsidRPr="006D6616">
        <w:t>p.g</w:t>
      </w:r>
      <w:proofErr w:type="spellEnd"/>
      <w:r w:rsidRPr="006D6616">
        <w:t xml:space="preserve"> 1049-1058. </w:t>
      </w:r>
    </w:p>
    <w:p w14:paraId="49324C08" w14:textId="77777777" w:rsidR="00475E1D" w:rsidRDefault="00475E1D" w:rsidP="00475E1D">
      <w:pPr>
        <w:rPr>
          <w:rFonts w:cstheme="minorHAnsi"/>
          <w:shd w:val="clear" w:color="auto" w:fill="FFFFFF"/>
        </w:rPr>
      </w:pPr>
      <w:proofErr w:type="spellStart"/>
      <w:r w:rsidRPr="006D6616">
        <w:rPr>
          <w:rFonts w:cstheme="minorHAnsi"/>
          <w:shd w:val="clear" w:color="auto" w:fill="FFFFFF"/>
        </w:rPr>
        <w:t>McLeod</w:t>
      </w:r>
      <w:proofErr w:type="gramStart"/>
      <w:r w:rsidRPr="006D6616">
        <w:rPr>
          <w:rFonts w:cstheme="minorHAnsi"/>
          <w:shd w:val="clear" w:color="auto" w:fill="FFFFFF"/>
        </w:rPr>
        <w:t>,S</w:t>
      </w:r>
      <w:proofErr w:type="spellEnd"/>
      <w:proofErr w:type="gramEnd"/>
      <w:r w:rsidRPr="006D6616">
        <w:rPr>
          <w:rFonts w:cstheme="minorHAnsi"/>
          <w:shd w:val="clear" w:color="auto" w:fill="FFFFFF"/>
        </w:rPr>
        <w:t xml:space="preserve">., 2008. </w:t>
      </w:r>
      <w:proofErr w:type="gramStart"/>
      <w:r w:rsidRPr="006D6616">
        <w:rPr>
          <w:rFonts w:cstheme="minorHAnsi"/>
          <w:i/>
          <w:iCs/>
          <w:shd w:val="clear" w:color="auto" w:fill="FFFFFF"/>
        </w:rPr>
        <w:t>Cognitive Dissonance</w:t>
      </w:r>
      <w:r w:rsidRPr="006D6616">
        <w:rPr>
          <w:rFonts w:cstheme="minorHAnsi"/>
          <w:shd w:val="clear" w:color="auto" w:fill="FFFFFF"/>
        </w:rPr>
        <w:t xml:space="preserve"> [Online].</w:t>
      </w:r>
      <w:proofErr w:type="gramEnd"/>
      <w:r w:rsidRPr="006D6616">
        <w:rPr>
          <w:rFonts w:cstheme="minorHAnsi"/>
          <w:shd w:val="clear" w:color="auto" w:fill="FFFFFF"/>
        </w:rPr>
        <w:t xml:space="preserve"> US: Simple Psychology. Available from</w:t>
      </w:r>
      <w:r w:rsidRPr="00127DAE">
        <w:rPr>
          <w:rFonts w:cstheme="minorHAnsi"/>
          <w:shd w:val="clear" w:color="auto" w:fill="FFFFFF"/>
        </w:rPr>
        <w:t xml:space="preserve">: </w:t>
      </w:r>
      <w:hyperlink r:id="rId18" w:history="1">
        <w:r w:rsidRPr="00127DAE">
          <w:rPr>
            <w:rStyle w:val="Hyperlink"/>
            <w:rFonts w:cstheme="minorHAnsi"/>
            <w:shd w:val="clear" w:color="auto" w:fill="FFFFFF"/>
          </w:rPr>
          <w:t>http://www.simplypsychology.org/cognitive-dissonance.html</w:t>
        </w:r>
      </w:hyperlink>
      <w:r w:rsidRPr="00127DAE">
        <w:rPr>
          <w:rFonts w:cstheme="minorHAnsi"/>
          <w:shd w:val="clear" w:color="auto" w:fill="FFFFFF"/>
        </w:rPr>
        <w:t xml:space="preserve"> </w:t>
      </w:r>
      <w:proofErr w:type="gramStart"/>
      <w:r w:rsidRPr="00127DAE">
        <w:rPr>
          <w:rFonts w:cstheme="minorHAnsi"/>
          <w:shd w:val="clear" w:color="auto" w:fill="FFFFFF"/>
        </w:rPr>
        <w:t>[ Accessed</w:t>
      </w:r>
      <w:proofErr w:type="gramEnd"/>
      <w:r w:rsidRPr="00127DAE">
        <w:rPr>
          <w:rFonts w:cstheme="minorHAnsi"/>
          <w:shd w:val="clear" w:color="auto" w:fill="FFFFFF"/>
        </w:rPr>
        <w:t xml:space="preserve"> 14 January 2015]. </w:t>
      </w:r>
    </w:p>
    <w:p w14:paraId="299B981D" w14:textId="77777777" w:rsidR="00475E1D" w:rsidRDefault="00475E1D" w:rsidP="00475E1D">
      <w:pPr>
        <w:rPr>
          <w:rFonts w:cstheme="minorHAnsi"/>
          <w:shd w:val="clear" w:color="auto" w:fill="FFFFFF"/>
        </w:rPr>
      </w:pPr>
      <w:r w:rsidRPr="00116F32">
        <w:rPr>
          <w:rFonts w:cstheme="minorHAnsi"/>
          <w:shd w:val="clear" w:color="auto" w:fill="FFFFFF"/>
        </w:rPr>
        <w:t>Neumann</w:t>
      </w:r>
      <w:proofErr w:type="gramStart"/>
      <w:r w:rsidRPr="00116F32">
        <w:rPr>
          <w:rFonts w:cstheme="minorHAnsi"/>
          <w:shd w:val="clear" w:color="auto" w:fill="FFFFFF"/>
        </w:rPr>
        <w:t>,N.E</w:t>
      </w:r>
      <w:proofErr w:type="gramEnd"/>
      <w:r w:rsidRPr="00116F32">
        <w:rPr>
          <w:rFonts w:cstheme="minorHAnsi"/>
          <w:shd w:val="clear" w:color="auto" w:fill="FFFFFF"/>
        </w:rPr>
        <w:t>.,1984.</w:t>
      </w:r>
      <w:r w:rsidRPr="00116F32">
        <w:rPr>
          <w:rFonts w:cstheme="minorHAnsi"/>
          <w:i/>
          <w:iCs/>
          <w:shd w:val="clear" w:color="auto" w:fill="FFFFFF"/>
        </w:rPr>
        <w:t xml:space="preserve">The Spiral of Silence: Public Opinion -- Our social skin </w:t>
      </w:r>
      <w:r w:rsidRPr="00116F32">
        <w:rPr>
          <w:rFonts w:cstheme="minorHAnsi"/>
          <w:shd w:val="clear" w:color="auto" w:fill="FFFFFF"/>
        </w:rPr>
        <w:t>[Online]</w:t>
      </w:r>
      <w:r w:rsidRPr="00116F32">
        <w:rPr>
          <w:rFonts w:cstheme="minorHAnsi"/>
          <w:i/>
          <w:iCs/>
          <w:shd w:val="clear" w:color="auto" w:fill="FFFFFF"/>
        </w:rPr>
        <w:t>.</w:t>
      </w:r>
      <w:r w:rsidRPr="00116F32">
        <w:rPr>
          <w:rStyle w:val="apple-converted-space"/>
          <w:rFonts w:cstheme="minorHAnsi"/>
          <w:shd w:val="clear" w:color="auto" w:fill="FFFFFF"/>
        </w:rPr>
        <w:t> </w:t>
      </w:r>
      <w:r w:rsidRPr="00116F32">
        <w:rPr>
          <w:rFonts w:cstheme="minorHAnsi"/>
          <w:shd w:val="clear" w:color="auto" w:fill="FFFFFF"/>
        </w:rPr>
        <w:t xml:space="preserve">Chicago: University of Chicago. Available from: </w:t>
      </w:r>
      <w:hyperlink r:id="rId19" w:history="1">
        <w:r w:rsidRPr="00116F32">
          <w:rPr>
            <w:rStyle w:val="Hyperlink"/>
            <w:rFonts w:cstheme="minorHAnsi"/>
            <w:shd w:val="clear" w:color="auto" w:fill="FFFFFF"/>
          </w:rPr>
          <w:t>http://www.utwente.nl/cw/theorieenoverzicht/Theory%20Clusters/Media,%20Culture%20and%20Society/spiral_of_silence/</w:t>
        </w:r>
      </w:hyperlink>
      <w:r w:rsidRPr="00116F32">
        <w:rPr>
          <w:rFonts w:cstheme="minorHAnsi"/>
          <w:shd w:val="clear" w:color="auto" w:fill="FFFFFF"/>
        </w:rPr>
        <w:t xml:space="preserve"> [Accessed 14 January 2015].</w:t>
      </w:r>
    </w:p>
    <w:p w14:paraId="512755C5" w14:textId="77777777" w:rsidR="00475E1D" w:rsidRPr="0083685D" w:rsidRDefault="00475E1D" w:rsidP="00475E1D">
      <w:pPr>
        <w:rPr>
          <w:rFonts w:cstheme="minorHAnsi"/>
        </w:rPr>
      </w:pPr>
      <w:r w:rsidRPr="0083685D">
        <w:rPr>
          <w:rFonts w:cstheme="minorHAnsi"/>
          <w:bdr w:val="none" w:sz="0" w:space="0" w:color="auto" w:frame="1"/>
        </w:rPr>
        <w:t xml:space="preserve">Oh, I., 2014. </w:t>
      </w:r>
      <w:r w:rsidRPr="0083685D">
        <w:rPr>
          <w:rFonts w:cstheme="minorHAnsi"/>
          <w:i/>
          <w:iCs/>
        </w:rPr>
        <w:t xml:space="preserve">Honestly, Microsoft, Do You Even Want Women To Buy Your Computers? </w:t>
      </w:r>
      <w:r w:rsidRPr="0083685D">
        <w:rPr>
          <w:rFonts w:cstheme="minorHAnsi"/>
        </w:rPr>
        <w:t>[</w:t>
      </w:r>
      <w:proofErr w:type="gramStart"/>
      <w:r w:rsidRPr="0083685D">
        <w:rPr>
          <w:rFonts w:cstheme="minorHAnsi"/>
        </w:rPr>
        <w:t>online</w:t>
      </w:r>
      <w:proofErr w:type="gramEnd"/>
      <w:r w:rsidRPr="0083685D">
        <w:rPr>
          <w:rFonts w:cstheme="minorHAnsi"/>
        </w:rPr>
        <w:t xml:space="preserve">]. US: Huffington Post. Available from: </w:t>
      </w:r>
      <w:hyperlink r:id="rId20" w:history="1">
        <w:r w:rsidRPr="0083685D">
          <w:rPr>
            <w:rStyle w:val="Hyperlink"/>
            <w:rFonts w:cstheme="minorHAnsi"/>
          </w:rPr>
          <w:t>http://www.huffingtonpost.com/2014/03/05/microsoft-women_n_4904259.html</w:t>
        </w:r>
      </w:hyperlink>
      <w:r w:rsidRPr="0083685D">
        <w:rPr>
          <w:rFonts w:cstheme="minorHAnsi"/>
        </w:rPr>
        <w:t xml:space="preserve"> [Accessed 14 January 2015]. </w:t>
      </w:r>
    </w:p>
    <w:p w14:paraId="6D123A1C" w14:textId="77777777" w:rsidR="00475E1D" w:rsidRPr="004F68D0" w:rsidRDefault="00475E1D" w:rsidP="00475E1D">
      <w:pPr>
        <w:rPr>
          <w:rFonts w:cstheme="minorHAnsi"/>
          <w:color w:val="222222"/>
          <w:shd w:val="clear" w:color="auto" w:fill="FFFFFF"/>
        </w:rPr>
      </w:pPr>
      <w:proofErr w:type="spellStart"/>
      <w:r w:rsidRPr="004F68D0">
        <w:rPr>
          <w:rFonts w:ascii="Arial" w:hAnsi="Arial" w:cs="Arial"/>
          <w:color w:val="1A1A1A"/>
          <w:lang w:val="en-US"/>
        </w:rPr>
        <w:t>Pollay</w:t>
      </w:r>
      <w:proofErr w:type="spellEnd"/>
      <w:r w:rsidRPr="004F68D0">
        <w:rPr>
          <w:rFonts w:ascii="Arial" w:hAnsi="Arial" w:cs="Arial"/>
          <w:color w:val="1A1A1A"/>
          <w:lang w:val="en-US"/>
        </w:rPr>
        <w:t xml:space="preserve">, Richard W. "The distorted mirror: Reflections on the unintended consequences of advertising." </w:t>
      </w:r>
      <w:proofErr w:type="gramStart"/>
      <w:r w:rsidRPr="004F68D0">
        <w:rPr>
          <w:rFonts w:ascii="Arial" w:hAnsi="Arial" w:cs="Arial"/>
          <w:i/>
          <w:iCs/>
          <w:color w:val="1A1A1A"/>
          <w:lang w:val="en-US"/>
        </w:rPr>
        <w:t>Advertising &amp; Society Review</w:t>
      </w:r>
      <w:r w:rsidRPr="004F68D0">
        <w:rPr>
          <w:rFonts w:ascii="Arial" w:hAnsi="Arial" w:cs="Arial"/>
          <w:color w:val="1A1A1A"/>
          <w:lang w:val="en-US"/>
        </w:rPr>
        <w:t xml:space="preserve"> 1.1 (2000).</w:t>
      </w:r>
      <w:proofErr w:type="gramEnd"/>
    </w:p>
    <w:p w14:paraId="6F4C3250" w14:textId="77777777" w:rsidR="00475E1D" w:rsidRPr="00D87CA4" w:rsidRDefault="00475E1D" w:rsidP="00475E1D">
      <w:pPr>
        <w:rPr>
          <w:rFonts w:cstheme="minorHAnsi"/>
          <w:bdr w:val="none" w:sz="0" w:space="0" w:color="auto" w:frame="1"/>
        </w:rPr>
      </w:pPr>
      <w:proofErr w:type="spellStart"/>
      <w:r w:rsidRPr="0083685D">
        <w:rPr>
          <w:rFonts w:cstheme="minorHAnsi"/>
          <w:color w:val="222222"/>
          <w:shd w:val="clear" w:color="auto" w:fill="FFFFFF"/>
        </w:rPr>
        <w:t>Pratkanis</w:t>
      </w:r>
      <w:proofErr w:type="spellEnd"/>
      <w:r w:rsidRPr="0083685D">
        <w:rPr>
          <w:rFonts w:cstheme="minorHAnsi"/>
          <w:color w:val="222222"/>
          <w:shd w:val="clear" w:color="auto" w:fill="FFFFFF"/>
        </w:rPr>
        <w:t>, A. R.</w:t>
      </w:r>
      <w:proofErr w:type="gramStart"/>
      <w:r w:rsidRPr="0083685D">
        <w:rPr>
          <w:rFonts w:cstheme="minorHAnsi"/>
          <w:color w:val="222222"/>
          <w:shd w:val="clear" w:color="auto" w:fill="FFFFFF"/>
        </w:rPr>
        <w:t>,2000</w:t>
      </w:r>
      <w:proofErr w:type="gramEnd"/>
      <w:r w:rsidRPr="0083685D">
        <w:rPr>
          <w:rFonts w:cstheme="minorHAnsi"/>
          <w:color w:val="222222"/>
          <w:shd w:val="clear" w:color="auto" w:fill="FFFFFF"/>
        </w:rPr>
        <w:t xml:space="preserve">. </w:t>
      </w:r>
      <w:proofErr w:type="spellStart"/>
      <w:proofErr w:type="gramStart"/>
      <w:r w:rsidRPr="0083685D">
        <w:rPr>
          <w:rFonts w:cstheme="minorHAnsi"/>
          <w:i/>
          <w:iCs/>
          <w:color w:val="222222"/>
          <w:shd w:val="clear" w:color="auto" w:fill="FFFFFF"/>
        </w:rPr>
        <w:t>Altercasting</w:t>
      </w:r>
      <w:proofErr w:type="spellEnd"/>
      <w:r w:rsidRPr="0083685D">
        <w:rPr>
          <w:rFonts w:cstheme="minorHAnsi"/>
          <w:i/>
          <w:iCs/>
          <w:color w:val="222222"/>
          <w:shd w:val="clear" w:color="auto" w:fill="FFFFFF"/>
        </w:rPr>
        <w:t xml:space="preserve"> as an influence tactic</w:t>
      </w:r>
      <w:r w:rsidRPr="0083685D">
        <w:rPr>
          <w:rFonts w:cstheme="minorHAnsi"/>
          <w:color w:val="222222"/>
          <w:shd w:val="clear" w:color="auto" w:fill="FFFFFF"/>
        </w:rPr>
        <w:t xml:space="preserve"> [Online].</w:t>
      </w:r>
      <w:proofErr w:type="gramEnd"/>
      <w:r w:rsidRPr="0083685D">
        <w:rPr>
          <w:rFonts w:cstheme="minorHAnsi"/>
          <w:color w:val="222222"/>
          <w:shd w:val="clear" w:color="auto" w:fill="FFFFFF"/>
        </w:rPr>
        <w:t xml:space="preserve"> In </w:t>
      </w:r>
      <w:proofErr w:type="spellStart"/>
      <w:r w:rsidRPr="0083685D">
        <w:rPr>
          <w:rFonts w:cstheme="minorHAnsi"/>
          <w:color w:val="222222"/>
          <w:shd w:val="clear" w:color="auto" w:fill="FFFFFF"/>
        </w:rPr>
        <w:t>Terry</w:t>
      </w:r>
      <w:proofErr w:type="gramStart"/>
      <w:r w:rsidRPr="0083685D">
        <w:rPr>
          <w:rFonts w:cstheme="minorHAnsi"/>
          <w:color w:val="222222"/>
          <w:shd w:val="clear" w:color="auto" w:fill="FFFFFF"/>
        </w:rPr>
        <w:t>,D.J</w:t>
      </w:r>
      <w:proofErr w:type="spellEnd"/>
      <w:proofErr w:type="gramEnd"/>
      <w:r w:rsidRPr="0083685D">
        <w:rPr>
          <w:rFonts w:cstheme="minorHAnsi"/>
          <w:color w:val="222222"/>
          <w:shd w:val="clear" w:color="auto" w:fill="FFFFFF"/>
        </w:rPr>
        <w:t xml:space="preserve">. and </w:t>
      </w:r>
      <w:proofErr w:type="spellStart"/>
      <w:r w:rsidRPr="0083685D">
        <w:rPr>
          <w:rFonts w:cstheme="minorHAnsi"/>
          <w:color w:val="222222"/>
          <w:shd w:val="clear" w:color="auto" w:fill="FFFFFF"/>
        </w:rPr>
        <w:t>Hagg</w:t>
      </w:r>
      <w:proofErr w:type="spellEnd"/>
      <w:r w:rsidRPr="0083685D">
        <w:rPr>
          <w:rFonts w:cstheme="minorHAnsi"/>
          <w:color w:val="222222"/>
          <w:shd w:val="clear" w:color="auto" w:fill="FFFFFF"/>
        </w:rPr>
        <w:t xml:space="preserve">, M. A.  </w:t>
      </w:r>
      <w:r w:rsidRPr="0083685D">
        <w:rPr>
          <w:rFonts w:cstheme="minorHAnsi"/>
          <w:i/>
          <w:iCs/>
          <w:shd w:val="clear" w:color="auto" w:fill="FFFFFF"/>
        </w:rPr>
        <w:t xml:space="preserve">Attitudes, behaviour and social context: the role of norms and group membership. </w:t>
      </w:r>
      <w:proofErr w:type="spellStart"/>
      <w:r w:rsidRPr="0083685D">
        <w:rPr>
          <w:rFonts w:cstheme="minorHAnsi"/>
          <w:shd w:val="clear" w:color="auto" w:fill="FFFFFF"/>
        </w:rPr>
        <w:t>p.g</w:t>
      </w:r>
      <w:proofErr w:type="spellEnd"/>
      <w:r w:rsidRPr="0083685D">
        <w:rPr>
          <w:rFonts w:cstheme="minorHAnsi"/>
          <w:shd w:val="clear" w:color="auto" w:fill="FFFFFF"/>
        </w:rPr>
        <w:t xml:space="preserve">. 201-226. Mahwah, NJ: Lawrence </w:t>
      </w:r>
      <w:proofErr w:type="spellStart"/>
      <w:r w:rsidRPr="0083685D">
        <w:rPr>
          <w:rFonts w:cstheme="minorHAnsi"/>
          <w:shd w:val="clear" w:color="auto" w:fill="FFFFFF"/>
        </w:rPr>
        <w:t>Earlbaum</w:t>
      </w:r>
      <w:proofErr w:type="spellEnd"/>
      <w:r w:rsidRPr="0083685D">
        <w:rPr>
          <w:rFonts w:cstheme="minorHAnsi"/>
          <w:shd w:val="clear" w:color="auto" w:fill="FFFFFF"/>
        </w:rPr>
        <w:t xml:space="preserve"> Ass. Available from: </w:t>
      </w:r>
      <w:hyperlink r:id="rId21" w:history="1">
        <w:r w:rsidRPr="0083685D">
          <w:rPr>
            <w:rStyle w:val="Hyperlink"/>
            <w:rFonts w:cstheme="minorHAnsi"/>
            <w:shd w:val="clear" w:color="auto" w:fill="FFFFFF"/>
          </w:rPr>
          <w:t>http://www.utwente.nl/cw/theorieenoverzicht/Theory%20Clusters/Media,%20Culture%20and%20Society/Altercasting/</w:t>
        </w:r>
      </w:hyperlink>
      <w:r w:rsidRPr="0083685D">
        <w:rPr>
          <w:rFonts w:cstheme="minorHAnsi"/>
          <w:shd w:val="clear" w:color="auto" w:fill="FFFFFF"/>
        </w:rPr>
        <w:t xml:space="preserve"> [Accessed 14 January 2015]. </w:t>
      </w:r>
    </w:p>
    <w:p w14:paraId="593327DD" w14:textId="77777777" w:rsidR="00475E1D" w:rsidRDefault="00475E1D" w:rsidP="00475E1D">
      <w:r w:rsidRPr="009120AA">
        <w:t>Ramesh</w:t>
      </w:r>
      <w:proofErr w:type="gramStart"/>
      <w:r w:rsidRPr="009120AA">
        <w:t>,R</w:t>
      </w:r>
      <w:proofErr w:type="gramEnd"/>
      <w:r w:rsidRPr="009120AA">
        <w:t xml:space="preserve">.,2011. </w:t>
      </w:r>
      <w:r w:rsidRPr="009120AA">
        <w:rPr>
          <w:i/>
          <w:iCs/>
        </w:rPr>
        <w:t xml:space="preserve">UK Children Stuck in a ‘Materialistic </w:t>
      </w:r>
      <w:proofErr w:type="gramStart"/>
      <w:r w:rsidRPr="009120AA">
        <w:rPr>
          <w:i/>
          <w:iCs/>
        </w:rPr>
        <w:t>Trap’</w:t>
      </w:r>
      <w:r w:rsidRPr="009120AA">
        <w:t>[</w:t>
      </w:r>
      <w:proofErr w:type="gramEnd"/>
      <w:r w:rsidRPr="009120AA">
        <w:t xml:space="preserve">online]. London: The Guardian. Available from: </w:t>
      </w:r>
      <w:hyperlink r:id="rId22" w:history="1">
        <w:r w:rsidRPr="009120AA">
          <w:rPr>
            <w:rStyle w:val="Hyperlink"/>
          </w:rPr>
          <w:t>http://www.theguardian.com/society/2011/sep/14/uk-children-stuck-materialistic-trap</w:t>
        </w:r>
      </w:hyperlink>
      <w:r w:rsidRPr="009120AA">
        <w:t xml:space="preserve"> [accessed </w:t>
      </w:r>
      <w:proofErr w:type="gramStart"/>
      <w:r w:rsidRPr="009120AA">
        <w:t>5  January</w:t>
      </w:r>
      <w:proofErr w:type="gramEnd"/>
      <w:r w:rsidRPr="009120AA">
        <w:t xml:space="preserve"> 2015] </w:t>
      </w:r>
    </w:p>
    <w:p w14:paraId="1A8D2C6B" w14:textId="77777777" w:rsidR="00475E1D" w:rsidRPr="00083D62" w:rsidRDefault="00475E1D" w:rsidP="00475E1D">
      <w:proofErr w:type="gramStart"/>
      <w:r w:rsidRPr="00083D62">
        <w:t>Rodriguez, A., 2009.</w:t>
      </w:r>
      <w:proofErr w:type="gramEnd"/>
      <w:r w:rsidRPr="00083D62">
        <w:t xml:space="preserve"> </w:t>
      </w:r>
      <w:r w:rsidRPr="00083D62">
        <w:rPr>
          <w:i/>
          <w:iCs/>
        </w:rPr>
        <w:t xml:space="preserve">Ritualization of Subordination </w:t>
      </w:r>
      <w:r w:rsidRPr="00083D62">
        <w:t xml:space="preserve">[online]. Massachusetts: Who sets the </w:t>
      </w:r>
      <w:proofErr w:type="gramStart"/>
      <w:r w:rsidRPr="00083D62">
        <w:t>standards.</w:t>
      </w:r>
      <w:proofErr w:type="gramEnd"/>
      <w:r w:rsidRPr="00083D62">
        <w:t xml:space="preserve"> Available from: </w:t>
      </w:r>
      <w:hyperlink r:id="rId23" w:history="1">
        <w:r w:rsidRPr="00083D62">
          <w:rPr>
            <w:rStyle w:val="Hyperlink"/>
          </w:rPr>
          <w:t>https://alyssasblog.wordpress.com/2009/03/08/ritualization-of-subordination/</w:t>
        </w:r>
      </w:hyperlink>
      <w:r w:rsidRPr="00083D62">
        <w:t xml:space="preserve"> [Accessed 14 January 2015]. </w:t>
      </w:r>
    </w:p>
    <w:p w14:paraId="34EDC443" w14:textId="77777777" w:rsidR="00475E1D" w:rsidRDefault="00475E1D" w:rsidP="00475E1D">
      <w:pPr>
        <w:rPr>
          <w:rFonts w:ascii="Georgia" w:hAnsi="Georgia"/>
          <w:color w:val="000000"/>
          <w:sz w:val="29"/>
          <w:szCs w:val="29"/>
          <w:bdr w:val="none" w:sz="0" w:space="0" w:color="auto" w:frame="1"/>
        </w:rPr>
      </w:pPr>
      <w:proofErr w:type="spellStart"/>
      <w:r>
        <w:t>Shannon</w:t>
      </w:r>
      <w:proofErr w:type="gramStart"/>
      <w:r>
        <w:t>,C.E</w:t>
      </w:r>
      <w:proofErr w:type="spellEnd"/>
      <w:proofErr w:type="gramEnd"/>
      <w:r>
        <w:t xml:space="preserve">. and Weaver, W., 1949. </w:t>
      </w:r>
      <w:bookmarkStart w:id="1" w:name="citation"/>
      <w:proofErr w:type="gramStart"/>
      <w:r w:rsidRPr="00A25E87">
        <w:rPr>
          <w:i/>
          <w:iCs/>
        </w:rPr>
        <w:t>The mathematical theory of communication</w:t>
      </w:r>
      <w:r w:rsidRPr="00A25E87">
        <w:t>.</w:t>
      </w:r>
      <w:bookmarkEnd w:id="1"/>
      <w:proofErr w:type="gramEnd"/>
      <w:r>
        <w:rPr>
          <w:rFonts w:ascii="Georgia" w:hAnsi="Georgia"/>
          <w:color w:val="000000"/>
          <w:sz w:val="29"/>
          <w:szCs w:val="29"/>
          <w:bdr w:val="none" w:sz="0" w:space="0" w:color="auto" w:frame="1"/>
        </w:rPr>
        <w:t xml:space="preserve"> </w:t>
      </w:r>
      <w:r w:rsidRPr="00A25E87">
        <w:t>Illinois:</w:t>
      </w:r>
      <w:r>
        <w:t xml:space="preserve"> </w:t>
      </w:r>
      <w:r w:rsidRPr="00A25E87">
        <w:t>University of Illinois Press.</w:t>
      </w:r>
      <w:r>
        <w:rPr>
          <w:rFonts w:ascii="Georgia" w:hAnsi="Georgia"/>
          <w:color w:val="000000"/>
          <w:sz w:val="29"/>
          <w:szCs w:val="29"/>
          <w:bdr w:val="none" w:sz="0" w:space="0" w:color="auto" w:frame="1"/>
        </w:rPr>
        <w:t xml:space="preserve"> </w:t>
      </w:r>
    </w:p>
    <w:p w14:paraId="208F0B71" w14:textId="77777777" w:rsidR="00475E1D" w:rsidRDefault="00475E1D" w:rsidP="00475E1D">
      <w:proofErr w:type="spellStart"/>
      <w:r>
        <w:t>Smith</w:t>
      </w:r>
      <w:proofErr w:type="gramStart"/>
      <w:r>
        <w:t>,G</w:t>
      </w:r>
      <w:proofErr w:type="spellEnd"/>
      <w:proofErr w:type="gramEnd"/>
      <w:r>
        <w:t>., 1996. Gender Advertisements Revisited:</w:t>
      </w:r>
      <w:r>
        <w:rPr>
          <w:rStyle w:val="apple-converted-space"/>
          <w:color w:val="000000"/>
        </w:rPr>
        <w:t> </w:t>
      </w:r>
      <w:r>
        <w:t xml:space="preserve">A Visual Sociology Classic. </w:t>
      </w:r>
      <w:proofErr w:type="spellStart"/>
      <w:proofErr w:type="gramStart"/>
      <w:r>
        <w:rPr>
          <w:color w:val="000000"/>
          <w:shd w:val="clear" w:color="auto" w:fill="FFFFFF"/>
        </w:rPr>
        <w:t>Goffman</w:t>
      </w:r>
      <w:proofErr w:type="spellEnd"/>
      <w:r>
        <w:rPr>
          <w:color w:val="000000"/>
          <w:shd w:val="clear" w:color="auto" w:fill="FFFFFF"/>
        </w:rPr>
        <w:t xml:space="preserve">, E. (1976) </w:t>
      </w:r>
      <w:r w:rsidRPr="00A737B1">
        <w:rPr>
          <w:shd w:val="clear" w:color="auto" w:fill="FFFFFF"/>
        </w:rPr>
        <w:t>Gender Advertisements.</w:t>
      </w:r>
      <w:proofErr w:type="gramEnd"/>
      <w:r w:rsidRPr="00A737B1">
        <w:rPr>
          <w:shd w:val="clear" w:color="auto" w:fill="FFFFFF"/>
        </w:rPr>
        <w:t xml:space="preserve"> </w:t>
      </w:r>
      <w:r w:rsidRPr="00A737B1">
        <w:rPr>
          <w:i/>
          <w:iCs/>
          <w:shd w:val="clear" w:color="auto" w:fill="FFFFFF"/>
        </w:rPr>
        <w:t>Studies in the Anthropology of Visual Communication</w:t>
      </w:r>
      <w:r w:rsidRPr="00A737B1">
        <w:rPr>
          <w:rStyle w:val="apple-converted-space"/>
          <w:shd w:val="clear" w:color="auto" w:fill="FFFFFF"/>
        </w:rPr>
        <w:t> </w:t>
      </w:r>
      <w:r w:rsidRPr="00A737B1">
        <w:rPr>
          <w:shd w:val="clear" w:color="auto" w:fill="FFFFFF"/>
        </w:rPr>
        <w:t xml:space="preserve">3: 69-54. Available from: </w:t>
      </w:r>
      <w:hyperlink r:id="rId24" w:history="1">
        <w:r w:rsidRPr="00A737B1">
          <w:rPr>
            <w:rStyle w:val="Hyperlink"/>
            <w:shd w:val="clear" w:color="auto" w:fill="FFFFFF"/>
          </w:rPr>
          <w:t>http://www.sociology.org/content/vol002.001/smith.html</w:t>
        </w:r>
      </w:hyperlink>
      <w:r w:rsidRPr="00A737B1">
        <w:rPr>
          <w:shd w:val="clear" w:color="auto" w:fill="FFFFFF"/>
        </w:rPr>
        <w:t xml:space="preserve"> [Accessed 14 January 2015].</w:t>
      </w:r>
    </w:p>
    <w:p w14:paraId="2AB6C45F" w14:textId="77777777" w:rsidR="00475E1D" w:rsidRPr="00752A5C" w:rsidRDefault="00475E1D" w:rsidP="00475E1D">
      <w:pPr>
        <w:rPr>
          <w:rFonts w:cstheme="minorHAnsi"/>
          <w:bdr w:val="none" w:sz="0" w:space="0" w:color="auto" w:frame="1"/>
        </w:rPr>
      </w:pPr>
      <w:proofErr w:type="gramStart"/>
      <w:r w:rsidRPr="00752A5C">
        <w:rPr>
          <w:rFonts w:cstheme="minorHAnsi"/>
          <w:shd w:val="clear" w:color="auto" w:fill="FFFFFF"/>
        </w:rPr>
        <w:t>Snider, A.C., 2010.</w:t>
      </w:r>
      <w:proofErr w:type="gramEnd"/>
      <w:r w:rsidRPr="00752A5C">
        <w:rPr>
          <w:rFonts w:cstheme="minorHAnsi"/>
          <w:shd w:val="clear" w:color="auto" w:fill="FFFFFF"/>
        </w:rPr>
        <w:t xml:space="preserve"> </w:t>
      </w:r>
      <w:proofErr w:type="gramStart"/>
      <w:r w:rsidRPr="00752A5C">
        <w:rPr>
          <w:rFonts w:cstheme="minorHAnsi"/>
          <w:i/>
          <w:iCs/>
          <w:shd w:val="clear" w:color="auto" w:fill="FFFFFF"/>
        </w:rPr>
        <w:t>Compliance Gaining</w:t>
      </w:r>
      <w:r w:rsidRPr="00752A5C">
        <w:rPr>
          <w:rFonts w:cstheme="minorHAnsi"/>
          <w:shd w:val="clear" w:color="auto" w:fill="FFFFFF"/>
        </w:rPr>
        <w:t xml:space="preserve"> [Online].</w:t>
      </w:r>
      <w:proofErr w:type="gramEnd"/>
      <w:r w:rsidRPr="00752A5C">
        <w:rPr>
          <w:rFonts w:cstheme="minorHAnsi"/>
          <w:shd w:val="clear" w:color="auto" w:fill="FFFFFF"/>
        </w:rPr>
        <w:t xml:space="preserve"> Vermont: University of Vermont. Available from: </w:t>
      </w:r>
      <w:hyperlink r:id="rId25" w:history="1">
        <w:r w:rsidRPr="00752A5C">
          <w:rPr>
            <w:rStyle w:val="Hyperlink"/>
            <w:rFonts w:cstheme="minorHAnsi"/>
            <w:shd w:val="clear" w:color="auto" w:fill="FFFFFF"/>
          </w:rPr>
          <w:t>http://persuasionuvm.blogspot.co.uk/2010/10/compliance-gaining.html</w:t>
        </w:r>
      </w:hyperlink>
      <w:r w:rsidRPr="00752A5C">
        <w:rPr>
          <w:rFonts w:cstheme="minorHAnsi"/>
          <w:shd w:val="clear" w:color="auto" w:fill="FFFFFF"/>
        </w:rPr>
        <w:t xml:space="preserve"> [Accessed 14 January 2015]. </w:t>
      </w:r>
    </w:p>
    <w:p w14:paraId="40982D94" w14:textId="77777777" w:rsidR="00475E1D" w:rsidRPr="00A737B1" w:rsidRDefault="00475E1D" w:rsidP="00475E1D">
      <w:pPr>
        <w:rPr>
          <w:rFonts w:ascii="Arial" w:eastAsia="Times New Roman" w:hAnsi="Arial" w:cs="Arial"/>
          <w:color w:val="222222"/>
          <w:sz w:val="20"/>
          <w:szCs w:val="20"/>
          <w:lang w:val="en" w:eastAsia="zh-CN"/>
        </w:rPr>
      </w:pPr>
      <w:proofErr w:type="gramStart"/>
      <w:r>
        <w:t>Tuchman, G., 1979.</w:t>
      </w:r>
      <w:proofErr w:type="gramEnd"/>
      <w:r>
        <w:t xml:space="preserve"> </w:t>
      </w:r>
      <w:proofErr w:type="spellStart"/>
      <w:proofErr w:type="gramStart"/>
      <w:r>
        <w:t>Womens</w:t>
      </w:r>
      <w:proofErr w:type="spellEnd"/>
      <w:r>
        <w:t xml:space="preserve"> depiction in the mass media [online].</w:t>
      </w:r>
      <w:proofErr w:type="gramEnd"/>
      <w:r w:rsidRPr="00A737B1">
        <w:rPr>
          <w:rStyle w:val="Heading2Char"/>
          <w:rFonts w:ascii="Arial" w:hAnsi="Arial" w:cs="Arial"/>
          <w:color w:val="222222"/>
          <w:sz w:val="20"/>
          <w:szCs w:val="20"/>
          <w:lang w:val="en"/>
        </w:rPr>
        <w:t xml:space="preserve"> </w:t>
      </w:r>
      <w:r w:rsidRPr="00A737B1">
        <w:rPr>
          <w:rFonts w:ascii="Arial" w:eastAsia="Times New Roman" w:hAnsi="Arial" w:cs="Arial"/>
          <w:i/>
          <w:iCs/>
          <w:color w:val="222222"/>
          <w:sz w:val="20"/>
          <w:szCs w:val="20"/>
          <w:lang w:val="en" w:eastAsia="zh-CN"/>
        </w:rPr>
        <w:t>Signs</w:t>
      </w:r>
      <w:r>
        <w:rPr>
          <w:rFonts w:ascii="Arial" w:eastAsia="Times New Roman" w:hAnsi="Arial" w:cs="Arial"/>
          <w:i/>
          <w:iCs/>
          <w:color w:val="222222"/>
          <w:sz w:val="20"/>
          <w:szCs w:val="20"/>
          <w:lang w:val="en" w:eastAsia="zh-CN"/>
        </w:rPr>
        <w:t xml:space="preserve">. </w:t>
      </w:r>
      <w:r w:rsidRPr="00A737B1">
        <w:rPr>
          <w:rFonts w:ascii="Arial" w:eastAsia="Times New Roman" w:hAnsi="Arial" w:cs="Arial"/>
          <w:color w:val="222222"/>
          <w:sz w:val="20"/>
          <w:szCs w:val="20"/>
          <w:lang w:val="en" w:eastAsia="zh-CN"/>
        </w:rPr>
        <w:t>Chicago: The University of Chicago Press</w:t>
      </w:r>
      <w:r>
        <w:rPr>
          <w:rFonts w:ascii="Arial" w:eastAsia="Times New Roman" w:hAnsi="Arial" w:cs="Arial"/>
          <w:i/>
          <w:iCs/>
          <w:color w:val="222222"/>
          <w:sz w:val="20"/>
          <w:szCs w:val="20"/>
          <w:lang w:val="en" w:eastAsia="zh-CN"/>
        </w:rPr>
        <w:t xml:space="preserve">. </w:t>
      </w:r>
      <w:r w:rsidRPr="00A737B1">
        <w:rPr>
          <w:rFonts w:ascii="Arial" w:eastAsia="Times New Roman" w:hAnsi="Arial" w:cs="Arial"/>
          <w:color w:val="222222"/>
          <w:sz w:val="20"/>
          <w:szCs w:val="20"/>
          <w:lang w:val="en" w:eastAsia="zh-CN"/>
        </w:rPr>
        <w:t>Vol. 4, No</w:t>
      </w:r>
      <w:r>
        <w:rPr>
          <w:rFonts w:ascii="Arial" w:eastAsia="Times New Roman" w:hAnsi="Arial" w:cs="Arial"/>
          <w:color w:val="222222"/>
          <w:sz w:val="20"/>
          <w:szCs w:val="20"/>
          <w:lang w:val="en" w:eastAsia="zh-CN"/>
        </w:rPr>
        <w:t xml:space="preserve">. 3 (Spring, 1979), pp. 528-542. Available from: </w:t>
      </w:r>
      <w:hyperlink r:id="rId26" w:anchor="page_scan_tab_contents" w:history="1">
        <w:r w:rsidRPr="00A737B1">
          <w:rPr>
            <w:rStyle w:val="Hyperlink"/>
            <w:rFonts w:ascii="Arial" w:eastAsia="Times New Roman" w:hAnsi="Arial" w:cs="Arial"/>
            <w:sz w:val="20"/>
            <w:szCs w:val="20"/>
            <w:lang w:val="en" w:eastAsia="zh-CN"/>
          </w:rPr>
          <w:t>http://www.jstor.org/stable/3173399?seq=1#page_scan_tab_contents</w:t>
        </w:r>
      </w:hyperlink>
      <w:r w:rsidRPr="00A737B1">
        <w:rPr>
          <w:rFonts w:ascii="Arial" w:eastAsia="Times New Roman" w:hAnsi="Arial" w:cs="Arial"/>
          <w:sz w:val="20"/>
          <w:szCs w:val="20"/>
          <w:lang w:val="en" w:eastAsia="zh-CN"/>
        </w:rPr>
        <w:t xml:space="preserve"> [Accessed 2 January 2015].</w:t>
      </w:r>
    </w:p>
    <w:p w14:paraId="29196208" w14:textId="77777777" w:rsidR="00475E1D" w:rsidRPr="007C281C" w:rsidRDefault="00475E1D" w:rsidP="00475E1D">
      <w:r w:rsidRPr="007C281C">
        <w:t>UCLA</w:t>
      </w:r>
      <w:proofErr w:type="gramStart"/>
      <w:r w:rsidRPr="007C281C">
        <w:t>.,</w:t>
      </w:r>
      <w:proofErr w:type="gramEnd"/>
      <w:r w:rsidRPr="007C281C">
        <w:t xml:space="preserve">2009. </w:t>
      </w:r>
      <w:hyperlink r:id="rId27" w:history="1">
        <w:r w:rsidRPr="007C281C">
          <w:rPr>
            <w:i/>
            <w:iCs/>
          </w:rPr>
          <w:t>What is Critical Race Theory?</w:t>
        </w:r>
      </w:hyperlink>
      <w:r w:rsidRPr="007C281C">
        <w:t xml:space="preserve"> [</w:t>
      </w:r>
      <w:proofErr w:type="gramStart"/>
      <w:r w:rsidRPr="007C281C">
        <w:t>online</w:t>
      </w:r>
      <w:proofErr w:type="gramEnd"/>
      <w:r w:rsidRPr="007C281C">
        <w:t xml:space="preserve">]. LA: UCLA School of Public Affairs. Available from: </w:t>
      </w:r>
      <w:hyperlink r:id="rId28" w:history="1">
        <w:r w:rsidRPr="007C281C">
          <w:rPr>
            <w:rStyle w:val="Hyperlink"/>
          </w:rPr>
          <w:t>https://spacrs.wordpress.com/what-is-critical-race-theory/</w:t>
        </w:r>
      </w:hyperlink>
      <w:r w:rsidRPr="007C281C">
        <w:t xml:space="preserve">  [Accessed 10 January 2015]</w:t>
      </w:r>
    </w:p>
    <w:p w14:paraId="4DD28986" w14:textId="77777777" w:rsidR="00475E1D" w:rsidRDefault="00475E1D" w:rsidP="00475E1D"/>
    <w:p w14:paraId="20F2B17F" w14:textId="77777777" w:rsidR="00475E1D" w:rsidRPr="006C4974" w:rsidRDefault="00475E1D" w:rsidP="00475E1D">
      <w:pPr>
        <w:pStyle w:val="Heading1"/>
        <w:rPr>
          <w:u w:val="single"/>
        </w:rPr>
      </w:pPr>
      <w:r w:rsidRPr="006C4974">
        <w:rPr>
          <w:u w:val="single"/>
        </w:rPr>
        <w:t xml:space="preserve">Appendices: </w:t>
      </w:r>
      <w:r>
        <w:rPr>
          <w:u w:val="single"/>
        </w:rPr>
        <w:t xml:space="preserve">Print Ad Examples </w:t>
      </w:r>
    </w:p>
    <w:p w14:paraId="19902A7C" w14:textId="77777777" w:rsidR="00475E1D" w:rsidRDefault="00475E1D" w:rsidP="00475E1D">
      <w:pPr>
        <w:pStyle w:val="Heading2"/>
      </w:pPr>
      <w:r>
        <w:t xml:space="preserve">Appendix </w:t>
      </w:r>
      <w:proofErr w:type="gramStart"/>
      <w:r>
        <w:t>1 :</w:t>
      </w:r>
      <w:proofErr w:type="gramEnd"/>
      <w:r>
        <w:t xml:space="preserve"> BMW Print Ad</w:t>
      </w:r>
    </w:p>
    <w:p w14:paraId="4ABA8640" w14:textId="77777777" w:rsidR="00475E1D" w:rsidRDefault="00475E1D" w:rsidP="00475E1D"/>
    <w:p w14:paraId="70BD2FB8" w14:textId="77777777" w:rsidR="00475E1D" w:rsidRDefault="00475E1D" w:rsidP="00475E1D"/>
    <w:p w14:paraId="24DCAA52" w14:textId="77777777" w:rsidR="00475E1D" w:rsidRDefault="00475E1D" w:rsidP="00475E1D">
      <w:r>
        <w:rPr>
          <w:noProof/>
          <w:lang w:val="en-US"/>
        </w:rPr>
        <w:drawing>
          <wp:inline distT="0" distB="0" distL="0" distR="0" wp14:anchorId="54579712" wp14:editId="3F4B6009">
            <wp:extent cx="4147425" cy="5457825"/>
            <wp:effectExtent l="0" t="0" r="5715" b="0"/>
            <wp:docPr id="5" name="Picture 5" descr="http://www.thedignifieddevil.com/pinniped/wp-content/uploads/2012/07/BMW-sexist-A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hedignifieddevil.com/pinniped/wp-content/uploads/2012/07/BMW-sexist-Ads.jpg"/>
                    <pic:cNvPicPr>
                      <a:picLocks noChangeAspect="1" noChangeArrowheads="1"/>
                    </pic:cNvPicPr>
                  </pic:nvPicPr>
                  <pic:blipFill rotWithShape="1">
                    <a:blip r:embed="rId29">
                      <a:extLst>
                        <a:ext uri="{28A0092B-C50C-407E-A947-70E740481C1C}">
                          <a14:useLocalDpi xmlns:a14="http://schemas.microsoft.com/office/drawing/2010/main" val="0"/>
                        </a:ext>
                      </a:extLst>
                    </a:blip>
                    <a:srcRect l="49547"/>
                    <a:stretch/>
                  </pic:blipFill>
                  <pic:spPr bwMode="auto">
                    <a:xfrm>
                      <a:off x="0" y="0"/>
                      <a:ext cx="4166601" cy="5483060"/>
                    </a:xfrm>
                    <a:prstGeom prst="rect">
                      <a:avLst/>
                    </a:prstGeom>
                    <a:noFill/>
                    <a:ln>
                      <a:noFill/>
                    </a:ln>
                    <a:extLst>
                      <a:ext uri="{53640926-AAD7-44d8-BBD7-CCE9431645EC}">
                        <a14:shadowObscured xmlns:a14="http://schemas.microsoft.com/office/drawing/2010/main"/>
                      </a:ext>
                    </a:extLst>
                  </pic:spPr>
                </pic:pic>
              </a:graphicData>
            </a:graphic>
          </wp:inline>
        </w:drawing>
      </w:r>
    </w:p>
    <w:p w14:paraId="407EC4A9" w14:textId="77777777" w:rsidR="00475E1D" w:rsidRDefault="00475E1D" w:rsidP="00475E1D">
      <w:pPr>
        <w:pStyle w:val="Heading2"/>
      </w:pPr>
    </w:p>
    <w:p w14:paraId="5A4B5C10" w14:textId="77777777" w:rsidR="00475E1D" w:rsidRDefault="00475E1D" w:rsidP="00475E1D">
      <w:pPr>
        <w:pStyle w:val="Heading2"/>
      </w:pPr>
    </w:p>
    <w:p w14:paraId="1817B565" w14:textId="77777777" w:rsidR="00475E1D" w:rsidRPr="00752A5C" w:rsidRDefault="00475E1D" w:rsidP="00475E1D">
      <w:pPr>
        <w:pStyle w:val="Heading2"/>
        <w:rPr>
          <w:rFonts w:cstheme="minorHAnsi"/>
          <w:color w:val="auto"/>
          <w:bdr w:val="none" w:sz="0" w:space="0" w:color="auto" w:frame="1"/>
        </w:rPr>
      </w:pPr>
      <w:r>
        <w:t xml:space="preserve">Appendix 2:  SKYY Vodka Print Ad </w:t>
      </w:r>
    </w:p>
    <w:p w14:paraId="6096A687" w14:textId="77777777" w:rsidR="00475E1D" w:rsidRDefault="00475E1D" w:rsidP="00475E1D">
      <w:pPr>
        <w:pStyle w:val="Heading1"/>
        <w:rPr>
          <w:u w:val="single"/>
          <w:bdr w:val="none" w:sz="0" w:space="0" w:color="auto" w:frame="1"/>
        </w:rPr>
      </w:pPr>
      <w:r>
        <w:rPr>
          <w:noProof/>
          <w:lang w:val="en-US"/>
        </w:rPr>
        <w:drawing>
          <wp:inline distT="0" distB="0" distL="0" distR="0" wp14:anchorId="49B01295" wp14:editId="02C5CBC1">
            <wp:extent cx="4572000" cy="6419850"/>
            <wp:effectExtent l="0" t="0" r="0" b="0"/>
            <wp:docPr id="14" name="Picture 14" descr="https://lindseyomelon.files.wordpress.com/2008/10/sky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ndseyomelon.files.wordpress.com/2008/10/skyy3.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0" cy="6419850"/>
                    </a:xfrm>
                    <a:prstGeom prst="rect">
                      <a:avLst/>
                    </a:prstGeom>
                    <a:noFill/>
                    <a:ln>
                      <a:noFill/>
                    </a:ln>
                  </pic:spPr>
                </pic:pic>
              </a:graphicData>
            </a:graphic>
          </wp:inline>
        </w:drawing>
      </w:r>
    </w:p>
    <w:p w14:paraId="0E7F63C9" w14:textId="77777777" w:rsidR="00475E1D" w:rsidRDefault="00475E1D" w:rsidP="00475E1D">
      <w:pPr>
        <w:pStyle w:val="Heading1"/>
        <w:rPr>
          <w:u w:val="single"/>
          <w:bdr w:val="none" w:sz="0" w:space="0" w:color="auto" w:frame="1"/>
        </w:rPr>
      </w:pPr>
    </w:p>
    <w:p w14:paraId="4823C839" w14:textId="77777777" w:rsidR="00475E1D" w:rsidRDefault="00475E1D" w:rsidP="00475E1D">
      <w:pPr>
        <w:pStyle w:val="Heading1"/>
        <w:rPr>
          <w:u w:val="single"/>
          <w:bdr w:val="none" w:sz="0" w:space="0" w:color="auto" w:frame="1"/>
        </w:rPr>
      </w:pPr>
    </w:p>
    <w:p w14:paraId="1FC50102" w14:textId="77777777" w:rsidR="00475E1D" w:rsidRDefault="00475E1D" w:rsidP="00475E1D">
      <w:pPr>
        <w:pStyle w:val="Heading1"/>
        <w:rPr>
          <w:u w:val="single"/>
          <w:bdr w:val="none" w:sz="0" w:space="0" w:color="auto" w:frame="1"/>
        </w:rPr>
      </w:pPr>
    </w:p>
    <w:p w14:paraId="63C47C72" w14:textId="77777777" w:rsidR="00475E1D" w:rsidRDefault="00475E1D" w:rsidP="00475E1D">
      <w:pPr>
        <w:pStyle w:val="Heading1"/>
        <w:rPr>
          <w:u w:val="single"/>
          <w:bdr w:val="none" w:sz="0" w:space="0" w:color="auto" w:frame="1"/>
        </w:rPr>
      </w:pPr>
    </w:p>
    <w:p w14:paraId="03E70FA3" w14:textId="77777777" w:rsidR="00475E1D" w:rsidRDefault="00475E1D" w:rsidP="00475E1D">
      <w:pPr>
        <w:pStyle w:val="Heading1"/>
        <w:rPr>
          <w:u w:val="single"/>
          <w:bdr w:val="none" w:sz="0" w:space="0" w:color="auto" w:frame="1"/>
        </w:rPr>
      </w:pPr>
    </w:p>
    <w:p w14:paraId="524F9B1C" w14:textId="77777777" w:rsidR="00475E1D" w:rsidRDefault="00475E1D" w:rsidP="00475E1D">
      <w:pPr>
        <w:pStyle w:val="Heading1"/>
        <w:rPr>
          <w:bdr w:val="none" w:sz="0" w:space="0" w:color="auto" w:frame="1"/>
        </w:rPr>
      </w:pPr>
    </w:p>
    <w:p w14:paraId="52FE522B" w14:textId="77777777" w:rsidR="00475E1D" w:rsidRPr="00BE0B73" w:rsidRDefault="00475E1D" w:rsidP="00475E1D"/>
    <w:p w14:paraId="01A32307" w14:textId="77777777" w:rsidR="00274E42" w:rsidRDefault="00274E42"/>
    <w:sectPr w:rsidR="00274E42">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76156" w14:textId="77777777" w:rsidR="00000000" w:rsidRDefault="00B92B92">
      <w:pPr>
        <w:spacing w:after="0" w:line="240" w:lineRule="auto"/>
      </w:pPr>
      <w:r>
        <w:separator/>
      </w:r>
    </w:p>
  </w:endnote>
  <w:endnote w:type="continuationSeparator" w:id="0">
    <w:p w14:paraId="26FA66BB" w14:textId="77777777" w:rsidR="00000000" w:rsidRDefault="00B92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Myriad-BoldItalic">
    <w:altName w:val="Cambria"/>
    <w:panose1 w:val="00000000000000000000"/>
    <w:charset w:val="00"/>
    <w:family w:val="swiss"/>
    <w:notTrueType/>
    <w:pitch w:val="default"/>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26549F" w14:textId="77777777" w:rsidR="00000000" w:rsidRDefault="00B92B92">
      <w:pPr>
        <w:spacing w:after="0" w:line="240" w:lineRule="auto"/>
      </w:pPr>
      <w:r>
        <w:separator/>
      </w:r>
    </w:p>
  </w:footnote>
  <w:footnote w:type="continuationSeparator" w:id="0">
    <w:p w14:paraId="03DE5FFB" w14:textId="77777777" w:rsidR="00000000" w:rsidRDefault="00B92B9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9B5B3" w14:textId="77777777" w:rsidR="004F68D0" w:rsidRDefault="00B92B92" w:rsidP="00CA0955">
    <w:pPr>
      <w:pStyle w:val="Header"/>
    </w:pPr>
  </w:p>
  <w:p w14:paraId="215C50A6" w14:textId="77777777" w:rsidR="004F68D0" w:rsidRDefault="00B92B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629E4"/>
    <w:multiLevelType w:val="hybridMultilevel"/>
    <w:tmpl w:val="A7829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54B1AB4"/>
    <w:multiLevelType w:val="hybridMultilevel"/>
    <w:tmpl w:val="375042D8"/>
    <w:lvl w:ilvl="0" w:tplc="44365D5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45767A91"/>
    <w:multiLevelType w:val="hybridMultilevel"/>
    <w:tmpl w:val="AFB2DBA0"/>
    <w:lvl w:ilvl="0" w:tplc="319EE9B0">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634775ED"/>
    <w:multiLevelType w:val="hybridMultilevel"/>
    <w:tmpl w:val="B686BF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646D6A1F"/>
    <w:multiLevelType w:val="hybridMultilevel"/>
    <w:tmpl w:val="E71A60A4"/>
    <w:lvl w:ilvl="0" w:tplc="44365D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87E01A2"/>
    <w:multiLevelType w:val="hybridMultilevel"/>
    <w:tmpl w:val="B964C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2015A77"/>
    <w:multiLevelType w:val="hybridMultilevel"/>
    <w:tmpl w:val="864C9604"/>
    <w:lvl w:ilvl="0" w:tplc="ECC255F0">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E1D"/>
    <w:rsid w:val="00274E42"/>
    <w:rsid w:val="00475E1D"/>
    <w:rsid w:val="006848E9"/>
    <w:rsid w:val="00B92B9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6C7B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E1D"/>
    <w:pPr>
      <w:spacing w:after="160" w:line="259" w:lineRule="auto"/>
    </w:pPr>
    <w:rPr>
      <w:rFonts w:eastAsiaTheme="minorHAnsi"/>
      <w:sz w:val="22"/>
      <w:szCs w:val="22"/>
    </w:rPr>
  </w:style>
  <w:style w:type="paragraph" w:styleId="Heading1">
    <w:name w:val="heading 1"/>
    <w:basedOn w:val="Normal"/>
    <w:next w:val="Normal"/>
    <w:link w:val="Heading1Char"/>
    <w:uiPriority w:val="9"/>
    <w:qFormat/>
    <w:rsid w:val="00475E1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75E1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E1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75E1D"/>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75E1D"/>
    <w:pPr>
      <w:ind w:left="720"/>
      <w:contextualSpacing/>
    </w:pPr>
  </w:style>
  <w:style w:type="character" w:styleId="Hyperlink">
    <w:name w:val="Hyperlink"/>
    <w:basedOn w:val="DefaultParagraphFont"/>
    <w:uiPriority w:val="99"/>
    <w:unhideWhenUsed/>
    <w:rsid w:val="00475E1D"/>
    <w:rPr>
      <w:color w:val="0000FF" w:themeColor="hyperlink"/>
      <w:u w:val="single"/>
    </w:rPr>
  </w:style>
  <w:style w:type="character" w:customStyle="1" w:styleId="apple-converted-space">
    <w:name w:val="apple-converted-space"/>
    <w:basedOn w:val="DefaultParagraphFont"/>
    <w:rsid w:val="00475E1D"/>
  </w:style>
  <w:style w:type="paragraph" w:styleId="Header">
    <w:name w:val="header"/>
    <w:basedOn w:val="Normal"/>
    <w:link w:val="HeaderChar"/>
    <w:uiPriority w:val="99"/>
    <w:unhideWhenUsed/>
    <w:rsid w:val="00475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E1D"/>
    <w:rPr>
      <w:rFonts w:eastAsiaTheme="minorHAnsi"/>
      <w:sz w:val="22"/>
      <w:szCs w:val="22"/>
    </w:rPr>
  </w:style>
  <w:style w:type="paragraph" w:styleId="BalloonText">
    <w:name w:val="Balloon Text"/>
    <w:basedOn w:val="Normal"/>
    <w:link w:val="BalloonTextChar"/>
    <w:uiPriority w:val="99"/>
    <w:semiHidden/>
    <w:unhideWhenUsed/>
    <w:rsid w:val="00475E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5E1D"/>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E1D"/>
    <w:pPr>
      <w:spacing w:after="160" w:line="259" w:lineRule="auto"/>
    </w:pPr>
    <w:rPr>
      <w:rFonts w:eastAsiaTheme="minorHAnsi"/>
      <w:sz w:val="22"/>
      <w:szCs w:val="22"/>
    </w:rPr>
  </w:style>
  <w:style w:type="paragraph" w:styleId="Heading1">
    <w:name w:val="heading 1"/>
    <w:basedOn w:val="Normal"/>
    <w:next w:val="Normal"/>
    <w:link w:val="Heading1Char"/>
    <w:uiPriority w:val="9"/>
    <w:qFormat/>
    <w:rsid w:val="00475E1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75E1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E1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75E1D"/>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75E1D"/>
    <w:pPr>
      <w:ind w:left="720"/>
      <w:contextualSpacing/>
    </w:pPr>
  </w:style>
  <w:style w:type="character" w:styleId="Hyperlink">
    <w:name w:val="Hyperlink"/>
    <w:basedOn w:val="DefaultParagraphFont"/>
    <w:uiPriority w:val="99"/>
    <w:unhideWhenUsed/>
    <w:rsid w:val="00475E1D"/>
    <w:rPr>
      <w:color w:val="0000FF" w:themeColor="hyperlink"/>
      <w:u w:val="single"/>
    </w:rPr>
  </w:style>
  <w:style w:type="character" w:customStyle="1" w:styleId="apple-converted-space">
    <w:name w:val="apple-converted-space"/>
    <w:basedOn w:val="DefaultParagraphFont"/>
    <w:rsid w:val="00475E1D"/>
  </w:style>
  <w:style w:type="paragraph" w:styleId="Header">
    <w:name w:val="header"/>
    <w:basedOn w:val="Normal"/>
    <w:link w:val="HeaderChar"/>
    <w:uiPriority w:val="99"/>
    <w:unhideWhenUsed/>
    <w:rsid w:val="00475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E1D"/>
    <w:rPr>
      <w:rFonts w:eastAsiaTheme="minorHAnsi"/>
      <w:sz w:val="22"/>
      <w:szCs w:val="22"/>
    </w:rPr>
  </w:style>
  <w:style w:type="paragraph" w:styleId="BalloonText">
    <w:name w:val="Balloon Text"/>
    <w:basedOn w:val="Normal"/>
    <w:link w:val="BalloonTextChar"/>
    <w:uiPriority w:val="99"/>
    <w:semiHidden/>
    <w:unhideWhenUsed/>
    <w:rsid w:val="00475E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5E1D"/>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huffingtonpost.com/2014/03/05/microsoft-women_n_4904259.html" TargetMode="External"/><Relationship Id="rId21" Type="http://schemas.openxmlformats.org/officeDocument/2006/relationships/hyperlink" Target="http://www.utwente.nl/cw/theorieenoverzicht/Theory%20Clusters/Media,%20Culture%20and%20Society/Altercasting/" TargetMode="External"/><Relationship Id="rId22" Type="http://schemas.openxmlformats.org/officeDocument/2006/relationships/hyperlink" Target="http://www.theguardian.com/society/2011/sep/14/uk-children-stuck-materialistic-trap" TargetMode="External"/><Relationship Id="rId23" Type="http://schemas.openxmlformats.org/officeDocument/2006/relationships/hyperlink" Target="https://alyssasblog.wordpress.com/2009/03/08/ritualization-of-subordination/" TargetMode="External"/><Relationship Id="rId24" Type="http://schemas.openxmlformats.org/officeDocument/2006/relationships/hyperlink" Target="http://www.sociology.org/content/vol002.001/smith.html" TargetMode="External"/><Relationship Id="rId25" Type="http://schemas.openxmlformats.org/officeDocument/2006/relationships/hyperlink" Target="http://persuasionuvm.blogspot.co.uk/2010/10/compliance-gaining.html" TargetMode="External"/><Relationship Id="rId26" Type="http://schemas.openxmlformats.org/officeDocument/2006/relationships/hyperlink" Target="http://www.jstor.org/stable/3173399?seq=1" TargetMode="External"/><Relationship Id="rId27" Type="http://schemas.openxmlformats.org/officeDocument/2006/relationships/hyperlink" Target="https://spacrs.wordpress.com/what-is-critical-race-theory/" TargetMode="External"/><Relationship Id="rId28" Type="http://schemas.openxmlformats.org/officeDocument/2006/relationships/hyperlink" Target="https://spacrs.wordpress.com/what-is-critical-race-theory/" TargetMode="External"/><Relationship Id="rId29" Type="http://schemas.openxmlformats.org/officeDocument/2006/relationships/image" Target="media/image1.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jpeg"/><Relationship Id="rId31" Type="http://schemas.openxmlformats.org/officeDocument/2006/relationships/header" Target="header1.xml"/><Relationship Id="rId32" Type="http://schemas.openxmlformats.org/officeDocument/2006/relationships/fontTable" Target="fontTable.xml"/><Relationship Id="rId9" Type="http://schemas.openxmlformats.org/officeDocument/2006/relationships/hyperlink" Target="http://www.apa.org/pi/lgbt/resources/sexuality-definitions.pdf"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dweek.com/news/technology/these-stats-prove-femvertising-works-160704" TargetMode="External"/><Relationship Id="rId33" Type="http://schemas.openxmlformats.org/officeDocument/2006/relationships/theme" Target="theme/theme1.xml"/><Relationship Id="rId10" Type="http://schemas.openxmlformats.org/officeDocument/2006/relationships/hyperlink" Target="http://www.mhlearningsolutions.com/commonplace/index.php?q=node/5957" TargetMode="External"/><Relationship Id="rId11" Type="http://schemas.openxmlformats.org/officeDocument/2006/relationships/hyperlink" Target="http://www.telegraph.co.uk/women/womens-life/11312629/Femvertising-Advertisers-cash-in-on-feminism.html" TargetMode="External"/><Relationship Id="rId12" Type="http://schemas.openxmlformats.org/officeDocument/2006/relationships/hyperlink" Target="http://www.sciencedirect.com/science/journal/02775395" TargetMode="External"/><Relationship Id="rId13" Type="http://schemas.openxmlformats.org/officeDocument/2006/relationships/hyperlink" Target="http://www.sciencedirect.com/science/journal/02775395/44/supp/C" TargetMode="External"/><Relationship Id="rId14" Type="http://schemas.openxmlformats.org/officeDocument/2006/relationships/hyperlink" Target="https://books.google.co.uk/books?id=ISk0AAAAQBAJ&amp;pg=PA137&amp;lpg=PA137&amp;dq=suit+as+the+symbol+of+success&amp;source=bl&amp;ots=rTNbG24jQL&amp;sig=Y0L05O8CAm4ZHuULhMZc8w3CB_U&amp;hl=en&amp;sa=X&amp;ei=jGK2VNucFc7laqrEgPAP&amp;ved=0CDMQ6AEwAw" TargetMode="External"/><Relationship Id="rId15" Type="http://schemas.openxmlformats.org/officeDocument/2006/relationships/hyperlink" Target="http://www.bl.uk/romantics-and-victorians/articles/gender-roles-in-the-19th-century" TargetMode="External"/><Relationship Id="rId16" Type="http://schemas.openxmlformats.org/officeDocument/2006/relationships/hyperlink" Target="http://www.mediaed.org/assets/products/238/transcript_238.pdf" TargetMode="External"/><Relationship Id="rId17" Type="http://schemas.openxmlformats.org/officeDocument/2006/relationships/hyperlink" Target="http://www.ssc.wisc.edu/theoryatmadison/papers/swidler02.pdf" TargetMode="External"/><Relationship Id="rId18" Type="http://schemas.openxmlformats.org/officeDocument/2006/relationships/hyperlink" Target="http://www.simplypsychology.org/cognitive-dissonance.html" TargetMode="External"/><Relationship Id="rId19" Type="http://schemas.openxmlformats.org/officeDocument/2006/relationships/hyperlink" Target="http://www.utwente.nl/cw/theorieenoverzicht/Theory%20Clusters/Media,%20Culture%20and%20Society/spiral_of_sil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4439</Words>
  <Characters>25304</Characters>
  <Application>Microsoft Macintosh Word</Application>
  <DocSecurity>0</DocSecurity>
  <Lines>210</Lines>
  <Paragraphs>59</Paragraphs>
  <ScaleCrop>false</ScaleCrop>
  <Company>Bournemouth University</Company>
  <LinksUpToDate>false</LinksUpToDate>
  <CharactersWithSpaces>29684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UserTemplate Media School</dc:creator>
  <cp:keywords/>
  <dc:description/>
  <cp:lastModifiedBy>UserTemplate Media School</cp:lastModifiedBy>
  <cp:revision>2</cp:revision>
  <dcterms:created xsi:type="dcterms:W3CDTF">2015-04-29T13:21:00Z</dcterms:created>
  <dcterms:modified xsi:type="dcterms:W3CDTF">2015-04-29T13:28:00Z</dcterms:modified>
</cp:coreProperties>
</file>