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A7CA0" w14:textId="768024F5" w:rsidR="00091D14" w:rsidRDefault="00091D14" w:rsidP="00091D14">
      <w:pPr>
        <w:rPr>
          <w:b/>
          <w:bCs/>
          <w:i/>
        </w:rPr>
      </w:pPr>
    </w:p>
    <w:p w14:paraId="306E3CA3" w14:textId="2193E113" w:rsidR="00D012E0" w:rsidRDefault="00CD3335" w:rsidP="00CD4770">
      <w:pPr>
        <w:jc w:val="center"/>
        <w:rPr>
          <w:b/>
          <w:bCs/>
          <w:sz w:val="32"/>
          <w:szCs w:val="32"/>
          <w:u w:val="single"/>
        </w:rPr>
      </w:pPr>
      <w:r>
        <w:rPr>
          <w:b/>
          <w:bCs/>
          <w:sz w:val="32"/>
          <w:szCs w:val="32"/>
          <w:u w:val="single"/>
        </w:rPr>
        <w:t xml:space="preserve">A Public Relations approach to </w:t>
      </w:r>
      <w:r w:rsidR="00A31966">
        <w:rPr>
          <w:b/>
          <w:bCs/>
          <w:sz w:val="32"/>
          <w:szCs w:val="32"/>
          <w:u w:val="single"/>
        </w:rPr>
        <w:t xml:space="preserve">social communications </w:t>
      </w:r>
      <w:r>
        <w:rPr>
          <w:b/>
          <w:bCs/>
          <w:sz w:val="32"/>
          <w:szCs w:val="32"/>
          <w:u w:val="single"/>
        </w:rPr>
        <w:t xml:space="preserve">that aims to </w:t>
      </w:r>
      <w:r w:rsidR="00D012E0" w:rsidRPr="00CD4770">
        <w:rPr>
          <w:b/>
          <w:bCs/>
          <w:sz w:val="32"/>
          <w:szCs w:val="32"/>
          <w:u w:val="single"/>
        </w:rPr>
        <w:t xml:space="preserve">give </w:t>
      </w:r>
      <w:r>
        <w:rPr>
          <w:b/>
          <w:bCs/>
          <w:sz w:val="32"/>
          <w:szCs w:val="32"/>
          <w:u w:val="single"/>
        </w:rPr>
        <w:t xml:space="preserve">authentic voice to </w:t>
      </w:r>
      <w:r w:rsidR="00D012E0" w:rsidRPr="00CD4770">
        <w:rPr>
          <w:b/>
          <w:bCs/>
          <w:sz w:val="32"/>
          <w:szCs w:val="32"/>
          <w:u w:val="single"/>
        </w:rPr>
        <w:t>sex workers</w:t>
      </w:r>
      <w:r w:rsidR="00A31966">
        <w:rPr>
          <w:b/>
          <w:bCs/>
          <w:sz w:val="32"/>
          <w:szCs w:val="32"/>
          <w:u w:val="single"/>
        </w:rPr>
        <w:t>.</w:t>
      </w:r>
      <w:bookmarkStart w:id="0" w:name="_GoBack"/>
      <w:bookmarkEnd w:id="0"/>
    </w:p>
    <w:p w14:paraId="39720FE0" w14:textId="77777777" w:rsidR="00CD4770" w:rsidRPr="00CD4770" w:rsidRDefault="00CD4770" w:rsidP="00CD4770">
      <w:pPr>
        <w:jc w:val="center"/>
        <w:rPr>
          <w:b/>
          <w:bCs/>
          <w:sz w:val="32"/>
          <w:szCs w:val="32"/>
          <w:u w:val="single"/>
        </w:rPr>
      </w:pPr>
    </w:p>
    <w:p w14:paraId="7B048D00" w14:textId="183AC6FC" w:rsidR="0006304A" w:rsidRDefault="0087163D" w:rsidP="003821DE">
      <w:pPr>
        <w:spacing w:line="360" w:lineRule="auto"/>
      </w:pPr>
      <w:r w:rsidRPr="00FD4048">
        <w:t>“83% of adults now go online using any type of device in any location” (Ofcom 2014, p.1).</w:t>
      </w:r>
      <w:r w:rsidR="000040EF" w:rsidRPr="00FD4048">
        <w:t xml:space="preserve"> The rise of digital technologies has revolutionised the way we communicate with each other. Technology has provided a two-way communicat</w:t>
      </w:r>
      <w:r w:rsidR="00FE44BF" w:rsidRPr="00FD4048">
        <w:t>ion tool which gives a source of</w:t>
      </w:r>
      <w:r w:rsidR="000040EF" w:rsidRPr="00FD4048">
        <w:t xml:space="preserve"> power to the powerless and allows them to be hea</w:t>
      </w:r>
      <w:r w:rsidR="00C75EF6" w:rsidRPr="00FD4048">
        <w:t xml:space="preserve">rd by </w:t>
      </w:r>
      <w:r w:rsidR="00517EAF" w:rsidRPr="00FD4048">
        <w:t xml:space="preserve">the rest of </w:t>
      </w:r>
      <w:r w:rsidR="00C75EF6" w:rsidRPr="00FD4048">
        <w:t xml:space="preserve">society. However, whilst </w:t>
      </w:r>
      <w:r w:rsidR="001374F7" w:rsidRPr="00FD4048">
        <w:t xml:space="preserve">the </w:t>
      </w:r>
      <w:r w:rsidR="00517EAF" w:rsidRPr="00FD4048">
        <w:t xml:space="preserve">modern </w:t>
      </w:r>
      <w:r w:rsidR="00C75EF6" w:rsidRPr="00FD4048">
        <w:t>communicatio</w:t>
      </w:r>
      <w:r w:rsidR="001374F7" w:rsidRPr="00FD4048">
        <w:t>n</w:t>
      </w:r>
      <w:r w:rsidR="00517EAF" w:rsidRPr="00FD4048">
        <w:t xml:space="preserve"> culture</w:t>
      </w:r>
      <w:r w:rsidR="001374F7" w:rsidRPr="00FD4048">
        <w:t xml:space="preserve"> we live in</w:t>
      </w:r>
      <w:r w:rsidR="00517EAF" w:rsidRPr="00FD4048">
        <w:t xml:space="preserve"> </w:t>
      </w:r>
      <w:r w:rsidR="00C75EF6" w:rsidRPr="00FD4048">
        <w:t>allows this, many groups are rarely heard and many individuals feel mute</w:t>
      </w:r>
      <w:r w:rsidR="0006304A">
        <w:t xml:space="preserve">. Sex workers are anyone who works in the sex industry (International Union of Sex Workers 2015) and are a particular group who suffer from little or no voice. Therefore this </w:t>
      </w:r>
      <w:r w:rsidR="00CD4770">
        <w:t xml:space="preserve">paper </w:t>
      </w:r>
      <w:r w:rsidR="0006304A">
        <w:t xml:space="preserve">will </w:t>
      </w:r>
      <w:r w:rsidR="003821DE">
        <w:t xml:space="preserve">assess the process of voicelessness within sex workers as well as the communicative culture we live in today. Using contemporary examples, I then aim to show how the use of PR and </w:t>
      </w:r>
      <w:r w:rsidR="00CD3335">
        <w:t xml:space="preserve">specifically </w:t>
      </w:r>
      <w:r w:rsidR="003821DE">
        <w:t>blogs can be used within social communications in order to help give sex workers a</w:t>
      </w:r>
      <w:r w:rsidR="00CD3335">
        <w:t xml:space="preserve"> much </w:t>
      </w:r>
      <w:proofErr w:type="spellStart"/>
      <w:r w:rsidR="00CD3335">
        <w:t>needed</w:t>
      </w:r>
      <w:r w:rsidR="003821DE">
        <w:t>voice</w:t>
      </w:r>
      <w:proofErr w:type="spellEnd"/>
      <w:r w:rsidR="003821DE">
        <w:t>.</w:t>
      </w:r>
    </w:p>
    <w:p w14:paraId="4463E7CA" w14:textId="1FD294CA" w:rsidR="0040533C" w:rsidRPr="00FD4048" w:rsidRDefault="001C2968" w:rsidP="003821DE">
      <w:pPr>
        <w:pStyle w:val="NormalWeb"/>
        <w:spacing w:before="0" w:beforeAutospacing="0" w:after="200" w:afterAutospacing="0" w:line="360" w:lineRule="auto"/>
        <w:rPr>
          <w:rFonts w:asciiTheme="minorHAnsi" w:hAnsiTheme="minorHAnsi"/>
          <w:color w:val="000000"/>
          <w:sz w:val="22"/>
          <w:szCs w:val="22"/>
        </w:rPr>
      </w:pPr>
      <w:r w:rsidRPr="00FD4048">
        <w:rPr>
          <w:rFonts w:asciiTheme="minorHAnsi" w:hAnsiTheme="minorHAnsi"/>
          <w:sz w:val="22"/>
          <w:szCs w:val="22"/>
        </w:rPr>
        <w:t>Firstly, in order to</w:t>
      </w:r>
      <w:r w:rsidR="00C87B97" w:rsidRPr="00FD4048">
        <w:rPr>
          <w:rFonts w:asciiTheme="minorHAnsi" w:hAnsiTheme="minorHAnsi"/>
          <w:sz w:val="22"/>
          <w:szCs w:val="22"/>
        </w:rPr>
        <w:t xml:space="preserve"> address the situation of voice </w:t>
      </w:r>
      <w:r w:rsidRPr="00FD4048">
        <w:rPr>
          <w:rFonts w:asciiTheme="minorHAnsi" w:hAnsiTheme="minorHAnsi"/>
          <w:sz w:val="22"/>
          <w:szCs w:val="22"/>
        </w:rPr>
        <w:t xml:space="preserve">within </w:t>
      </w:r>
      <w:r w:rsidR="00C87B97" w:rsidRPr="00FD4048">
        <w:rPr>
          <w:rFonts w:asciiTheme="minorHAnsi" w:hAnsiTheme="minorHAnsi"/>
          <w:sz w:val="22"/>
          <w:szCs w:val="22"/>
        </w:rPr>
        <w:t>sex workers</w:t>
      </w:r>
      <w:r w:rsidRPr="00FD4048">
        <w:rPr>
          <w:rFonts w:asciiTheme="minorHAnsi" w:hAnsiTheme="minorHAnsi"/>
          <w:sz w:val="22"/>
          <w:szCs w:val="22"/>
        </w:rPr>
        <w:t xml:space="preserve">, it is important </w:t>
      </w:r>
      <w:r w:rsidR="006738DF">
        <w:rPr>
          <w:rFonts w:asciiTheme="minorHAnsi" w:hAnsiTheme="minorHAnsi"/>
          <w:sz w:val="22"/>
          <w:szCs w:val="22"/>
        </w:rPr>
        <w:t>to</w:t>
      </w:r>
      <w:r w:rsidR="007449C0">
        <w:rPr>
          <w:rFonts w:asciiTheme="minorHAnsi" w:hAnsiTheme="minorHAnsi"/>
          <w:sz w:val="22"/>
          <w:szCs w:val="22"/>
        </w:rPr>
        <w:t xml:space="preserve"> </w:t>
      </w:r>
      <w:r w:rsidR="002777F0" w:rsidRPr="00FD4048">
        <w:rPr>
          <w:rFonts w:asciiTheme="minorHAnsi" w:hAnsiTheme="minorHAnsi"/>
          <w:sz w:val="22"/>
          <w:szCs w:val="22"/>
        </w:rPr>
        <w:t xml:space="preserve">understand the theoretical process that leads to </w:t>
      </w:r>
      <w:r w:rsidR="00C87B97" w:rsidRPr="00FD4048">
        <w:rPr>
          <w:rFonts w:asciiTheme="minorHAnsi" w:hAnsiTheme="minorHAnsi"/>
          <w:sz w:val="22"/>
          <w:szCs w:val="22"/>
        </w:rPr>
        <w:t>voiceless</w:t>
      </w:r>
      <w:r w:rsidR="002777F0" w:rsidRPr="00FD4048">
        <w:rPr>
          <w:rFonts w:asciiTheme="minorHAnsi" w:hAnsiTheme="minorHAnsi"/>
          <w:sz w:val="22"/>
          <w:szCs w:val="22"/>
        </w:rPr>
        <w:t>ness</w:t>
      </w:r>
      <w:r w:rsidR="00C87B97" w:rsidRPr="00FD4048">
        <w:rPr>
          <w:rFonts w:asciiTheme="minorHAnsi" w:hAnsiTheme="minorHAnsi"/>
          <w:sz w:val="22"/>
          <w:szCs w:val="22"/>
        </w:rPr>
        <w:t xml:space="preserve">. The term voicelessness can be used when addressing a group, which suffer from little voice or may feel mute. </w:t>
      </w:r>
      <w:r w:rsidR="004B245E" w:rsidRPr="00FD4048">
        <w:rPr>
          <w:rFonts w:asciiTheme="minorHAnsi" w:hAnsiTheme="minorHAnsi"/>
          <w:sz w:val="22"/>
          <w:szCs w:val="22"/>
        </w:rPr>
        <w:t xml:space="preserve">Typically, individuals that suffer from voicelessness are part of groups that are outside the mainstream productive activity and/or social reproductive activity and are therefore marginalised from mainstream society (Leonard 1984).  </w:t>
      </w:r>
      <w:r w:rsidR="00CB4743" w:rsidRPr="00FD4048">
        <w:rPr>
          <w:rFonts w:asciiTheme="minorHAnsi" w:hAnsiTheme="minorHAnsi"/>
          <w:sz w:val="22"/>
          <w:szCs w:val="22"/>
        </w:rPr>
        <w:t xml:space="preserve">Social Marginality is heart of exclusion from fulfilling social lives at individual, interpersonal and societal levels </w:t>
      </w:r>
      <w:r w:rsidR="00093311" w:rsidRPr="00FD4048">
        <w:rPr>
          <w:rFonts w:asciiTheme="minorHAnsi" w:hAnsiTheme="minorHAnsi"/>
          <w:sz w:val="22"/>
          <w:szCs w:val="22"/>
        </w:rPr>
        <w:t xml:space="preserve">(Burton and </w:t>
      </w:r>
      <w:proofErr w:type="spellStart"/>
      <w:r w:rsidR="00093311" w:rsidRPr="00FD4048">
        <w:rPr>
          <w:rFonts w:asciiTheme="minorHAnsi" w:hAnsiTheme="minorHAnsi"/>
          <w:sz w:val="22"/>
          <w:szCs w:val="22"/>
        </w:rPr>
        <w:t>Kagan</w:t>
      </w:r>
      <w:proofErr w:type="spellEnd"/>
      <w:r w:rsidR="00093311" w:rsidRPr="00FD4048">
        <w:rPr>
          <w:rFonts w:asciiTheme="minorHAnsi" w:hAnsiTheme="minorHAnsi"/>
          <w:sz w:val="22"/>
          <w:szCs w:val="22"/>
        </w:rPr>
        <w:t xml:space="preserve"> 2003).</w:t>
      </w:r>
      <w:r w:rsidR="003F6639" w:rsidRPr="00FD4048">
        <w:rPr>
          <w:rFonts w:asciiTheme="minorHAnsi" w:hAnsiTheme="minorHAnsi"/>
          <w:sz w:val="22"/>
          <w:szCs w:val="22"/>
        </w:rPr>
        <w:t xml:space="preserve"> As well as being marginalised from mainstream society, many </w:t>
      </w:r>
      <w:r w:rsidR="00A447D6" w:rsidRPr="00FD4048">
        <w:rPr>
          <w:rFonts w:asciiTheme="minorHAnsi" w:hAnsiTheme="minorHAnsi"/>
          <w:sz w:val="22"/>
          <w:szCs w:val="22"/>
        </w:rPr>
        <w:t xml:space="preserve">groups such as sex </w:t>
      </w:r>
      <w:r w:rsidR="003C55E3" w:rsidRPr="00FD4048">
        <w:rPr>
          <w:rFonts w:asciiTheme="minorHAnsi" w:hAnsiTheme="minorHAnsi"/>
          <w:sz w:val="22"/>
          <w:szCs w:val="22"/>
        </w:rPr>
        <w:t>workers</w:t>
      </w:r>
      <w:r w:rsidR="00A447D6" w:rsidRPr="00FD4048">
        <w:rPr>
          <w:rFonts w:asciiTheme="minorHAnsi" w:hAnsiTheme="minorHAnsi"/>
          <w:sz w:val="22"/>
          <w:szCs w:val="22"/>
        </w:rPr>
        <w:t xml:space="preserve"> become stigmatised. </w:t>
      </w:r>
      <w:r w:rsidR="003F6639" w:rsidRPr="00FD4048">
        <w:rPr>
          <w:rFonts w:asciiTheme="minorHAnsi" w:hAnsiTheme="minorHAnsi"/>
          <w:color w:val="000000"/>
          <w:sz w:val="22"/>
          <w:szCs w:val="22"/>
        </w:rPr>
        <w:t xml:space="preserve">Stigma </w:t>
      </w:r>
      <w:r w:rsidR="00A447D6" w:rsidRPr="00FD4048">
        <w:rPr>
          <w:rFonts w:asciiTheme="minorHAnsi" w:hAnsiTheme="minorHAnsi"/>
          <w:color w:val="000000"/>
          <w:sz w:val="22"/>
          <w:szCs w:val="22"/>
        </w:rPr>
        <w:t>occurs when individuals “possess (</w:t>
      </w:r>
      <w:r w:rsidR="003F6639" w:rsidRPr="00FD4048">
        <w:rPr>
          <w:rFonts w:asciiTheme="minorHAnsi" w:hAnsiTheme="minorHAnsi"/>
          <w:color w:val="000000"/>
          <w:sz w:val="22"/>
          <w:szCs w:val="22"/>
        </w:rPr>
        <w:t>or are believed to possess) some attribute, or characteristic that is devalued in a part</w:t>
      </w:r>
      <w:r w:rsidR="00F5172F" w:rsidRPr="00FD4048">
        <w:rPr>
          <w:rFonts w:asciiTheme="minorHAnsi" w:hAnsiTheme="minorHAnsi"/>
          <w:color w:val="000000"/>
          <w:sz w:val="22"/>
          <w:szCs w:val="22"/>
        </w:rPr>
        <w:t>icular social context” (Crocker et. al</w:t>
      </w:r>
      <w:r w:rsidR="003F6639" w:rsidRPr="00FD4048">
        <w:rPr>
          <w:rFonts w:asciiTheme="minorHAnsi" w:hAnsiTheme="minorHAnsi"/>
          <w:color w:val="000000"/>
          <w:sz w:val="22"/>
          <w:szCs w:val="22"/>
        </w:rPr>
        <w:t xml:space="preserve"> 1998, p. 505)</w:t>
      </w:r>
      <w:r w:rsidR="00A447D6" w:rsidRPr="00FD4048">
        <w:rPr>
          <w:rFonts w:asciiTheme="minorHAnsi" w:hAnsiTheme="minorHAnsi"/>
          <w:color w:val="000000"/>
          <w:sz w:val="22"/>
          <w:szCs w:val="22"/>
        </w:rPr>
        <w:t xml:space="preserve">. This stigma often derives from mainstream society and is usually amplified by the </w:t>
      </w:r>
      <w:r w:rsidR="00EC24B9" w:rsidRPr="00FD4048">
        <w:rPr>
          <w:rFonts w:asciiTheme="minorHAnsi" w:hAnsiTheme="minorHAnsi"/>
          <w:color w:val="000000"/>
          <w:sz w:val="22"/>
          <w:szCs w:val="22"/>
        </w:rPr>
        <w:t>media;</w:t>
      </w:r>
      <w:r w:rsidR="007449C0">
        <w:rPr>
          <w:rFonts w:asciiTheme="minorHAnsi" w:hAnsiTheme="minorHAnsi"/>
          <w:color w:val="000000"/>
          <w:sz w:val="22"/>
          <w:szCs w:val="22"/>
        </w:rPr>
        <w:t xml:space="preserve"> for example, </w:t>
      </w:r>
      <w:r w:rsidR="00EC24B9" w:rsidRPr="00FD4048">
        <w:rPr>
          <w:rFonts w:asciiTheme="minorHAnsi" w:hAnsiTheme="minorHAnsi"/>
          <w:color w:val="000000"/>
          <w:sz w:val="22"/>
          <w:szCs w:val="22"/>
        </w:rPr>
        <w:t xml:space="preserve">prostitution is </w:t>
      </w:r>
      <w:r w:rsidR="00E52972" w:rsidRPr="00FD4048">
        <w:rPr>
          <w:rFonts w:asciiTheme="minorHAnsi" w:hAnsiTheme="minorHAnsi"/>
          <w:color w:val="000000"/>
          <w:sz w:val="22"/>
          <w:szCs w:val="22"/>
        </w:rPr>
        <w:t xml:space="preserve">represented as dirty and </w:t>
      </w:r>
      <w:r w:rsidR="00EC24B9" w:rsidRPr="00FD4048">
        <w:rPr>
          <w:rFonts w:asciiTheme="minorHAnsi" w:hAnsiTheme="minorHAnsi"/>
          <w:color w:val="000000"/>
          <w:sz w:val="22"/>
          <w:szCs w:val="22"/>
        </w:rPr>
        <w:t>is</w:t>
      </w:r>
      <w:r w:rsidR="00E52972" w:rsidRPr="00FD4048">
        <w:rPr>
          <w:rFonts w:asciiTheme="minorHAnsi" w:hAnsiTheme="minorHAnsi"/>
          <w:color w:val="000000"/>
          <w:sz w:val="22"/>
          <w:szCs w:val="22"/>
        </w:rPr>
        <w:t xml:space="preserve"> associated with danger, </w:t>
      </w:r>
      <w:r w:rsidR="00E52972" w:rsidRPr="00FD4048">
        <w:rPr>
          <w:rFonts w:asciiTheme="minorHAnsi" w:hAnsiTheme="minorHAnsi" w:cs="Helvetica"/>
          <w:color w:val="10131A"/>
          <w:sz w:val="22"/>
          <w:szCs w:val="22"/>
          <w:lang w:val="en-US"/>
        </w:rPr>
        <w:t>crime/drugs, exploitative and</w:t>
      </w:r>
      <w:r w:rsidR="00F5172F" w:rsidRPr="00FD4048">
        <w:rPr>
          <w:rFonts w:asciiTheme="minorHAnsi" w:hAnsiTheme="minorHAnsi" w:cs="Helvetica"/>
          <w:color w:val="10131A"/>
          <w:sz w:val="22"/>
          <w:szCs w:val="22"/>
          <w:lang w:val="en-US"/>
        </w:rPr>
        <w:t xml:space="preserve"> socially disruptive (Armstrong et. al</w:t>
      </w:r>
      <w:r w:rsidR="00E52972" w:rsidRPr="00FD4048">
        <w:rPr>
          <w:rFonts w:asciiTheme="minorHAnsi" w:hAnsiTheme="minorHAnsi" w:cs="Helvetica"/>
          <w:color w:val="10131A"/>
          <w:sz w:val="22"/>
          <w:szCs w:val="22"/>
          <w:lang w:val="en-US"/>
        </w:rPr>
        <w:t xml:space="preserve"> 2011)</w:t>
      </w:r>
      <w:r w:rsidR="00EC24B9" w:rsidRPr="00FD4048">
        <w:rPr>
          <w:rFonts w:asciiTheme="minorHAnsi" w:hAnsiTheme="minorHAnsi" w:cs="Helvetica"/>
          <w:color w:val="10131A"/>
          <w:sz w:val="22"/>
          <w:szCs w:val="22"/>
          <w:lang w:val="en-US"/>
        </w:rPr>
        <w:t>. As a</w:t>
      </w:r>
      <w:r w:rsidR="007449C0">
        <w:rPr>
          <w:rFonts w:asciiTheme="minorHAnsi" w:hAnsiTheme="minorHAnsi" w:cs="Helvetica"/>
          <w:color w:val="10131A"/>
          <w:sz w:val="22"/>
          <w:szCs w:val="22"/>
          <w:lang w:val="en-US"/>
        </w:rPr>
        <w:t xml:space="preserve"> result, sex workers</w:t>
      </w:r>
      <w:r w:rsidR="00EC24B9" w:rsidRPr="00FD4048">
        <w:rPr>
          <w:rFonts w:asciiTheme="minorHAnsi" w:hAnsiTheme="minorHAnsi" w:cs="Helvetica"/>
          <w:color w:val="10131A"/>
          <w:sz w:val="22"/>
          <w:szCs w:val="22"/>
          <w:lang w:val="en-US"/>
        </w:rPr>
        <w:t xml:space="preserve"> have limited opportunities to speak out</w:t>
      </w:r>
      <w:r w:rsidR="00DB6369" w:rsidRPr="00FD4048">
        <w:rPr>
          <w:rFonts w:asciiTheme="minorHAnsi" w:hAnsiTheme="minorHAnsi" w:cs="Helvetica"/>
          <w:color w:val="10131A"/>
          <w:sz w:val="22"/>
          <w:szCs w:val="22"/>
          <w:lang w:val="en-US"/>
        </w:rPr>
        <w:t xml:space="preserve"> and make a social contribution, </w:t>
      </w:r>
      <w:r w:rsidR="00EC24B9" w:rsidRPr="00FD4048">
        <w:rPr>
          <w:rFonts w:asciiTheme="minorHAnsi" w:hAnsiTheme="minorHAnsi" w:cs="Helvetica"/>
          <w:color w:val="10131A"/>
          <w:sz w:val="22"/>
          <w:szCs w:val="22"/>
          <w:lang w:val="en-US"/>
        </w:rPr>
        <w:t>as mainstream societ</w:t>
      </w:r>
      <w:r w:rsidR="00F5172F" w:rsidRPr="00FD4048">
        <w:rPr>
          <w:rFonts w:asciiTheme="minorHAnsi" w:hAnsiTheme="minorHAnsi" w:cs="Helvetica"/>
          <w:color w:val="10131A"/>
          <w:sz w:val="22"/>
          <w:szCs w:val="22"/>
          <w:lang w:val="en-US"/>
        </w:rPr>
        <w:t>y do not</w:t>
      </w:r>
      <w:r w:rsidR="00DB6369" w:rsidRPr="00FD4048">
        <w:rPr>
          <w:rFonts w:asciiTheme="minorHAnsi" w:hAnsiTheme="minorHAnsi" w:cs="Helvetica"/>
          <w:color w:val="10131A"/>
          <w:sz w:val="22"/>
          <w:szCs w:val="22"/>
          <w:lang w:val="en-US"/>
        </w:rPr>
        <w:t xml:space="preserve"> want to listen and depict them as</w:t>
      </w:r>
      <w:r w:rsidR="00F5172F" w:rsidRPr="00FD4048">
        <w:rPr>
          <w:rFonts w:asciiTheme="minorHAnsi" w:hAnsiTheme="minorHAnsi" w:cs="Helvetica"/>
          <w:color w:val="10131A"/>
          <w:sz w:val="22"/>
          <w:szCs w:val="22"/>
          <w:lang w:val="en-US"/>
        </w:rPr>
        <w:t xml:space="preserve"> ‘other’ (Armstrong et</w:t>
      </w:r>
      <w:r w:rsidR="007449C0">
        <w:rPr>
          <w:rFonts w:asciiTheme="minorHAnsi" w:hAnsiTheme="minorHAnsi" w:cs="Helvetica"/>
          <w:color w:val="10131A"/>
          <w:sz w:val="22"/>
          <w:szCs w:val="22"/>
          <w:lang w:val="en-US"/>
        </w:rPr>
        <w:t>. al 2011);</w:t>
      </w:r>
      <w:r w:rsidR="00DB6369" w:rsidRPr="00FD4048">
        <w:rPr>
          <w:rFonts w:asciiTheme="minorHAnsi" w:hAnsiTheme="minorHAnsi" w:cs="Helvetica"/>
          <w:color w:val="10131A"/>
          <w:sz w:val="22"/>
          <w:szCs w:val="22"/>
          <w:lang w:val="en-US"/>
        </w:rPr>
        <w:t xml:space="preserve"> which consequently </w:t>
      </w:r>
      <w:r w:rsidR="00F5172F" w:rsidRPr="00FD4048">
        <w:rPr>
          <w:rFonts w:asciiTheme="minorHAnsi" w:hAnsiTheme="minorHAnsi" w:cs="Helvetica"/>
          <w:color w:val="10131A"/>
          <w:sz w:val="22"/>
          <w:szCs w:val="22"/>
          <w:lang w:val="en-US"/>
        </w:rPr>
        <w:t xml:space="preserve">affects their self-esteem and willingness to </w:t>
      </w:r>
      <w:r w:rsidR="0000053A">
        <w:rPr>
          <w:rFonts w:asciiTheme="minorHAnsi" w:hAnsiTheme="minorHAnsi" w:cs="Helvetica"/>
          <w:color w:val="10131A"/>
          <w:sz w:val="22"/>
          <w:szCs w:val="22"/>
          <w:lang w:val="en-US"/>
        </w:rPr>
        <w:t xml:space="preserve">try to </w:t>
      </w:r>
      <w:r w:rsidR="00F5172F" w:rsidRPr="00FD4048">
        <w:rPr>
          <w:rFonts w:asciiTheme="minorHAnsi" w:hAnsiTheme="minorHAnsi" w:cs="Helvetica"/>
          <w:color w:val="10131A"/>
          <w:sz w:val="22"/>
          <w:szCs w:val="22"/>
          <w:lang w:val="en-US"/>
        </w:rPr>
        <w:t>be heard.</w:t>
      </w:r>
      <w:r w:rsidR="0040533C" w:rsidRPr="00FD4048">
        <w:rPr>
          <w:rFonts w:asciiTheme="minorHAnsi" w:hAnsiTheme="minorHAnsi" w:cs="Helvetica"/>
          <w:color w:val="10131A"/>
          <w:sz w:val="22"/>
          <w:szCs w:val="22"/>
          <w:lang w:val="en-US"/>
        </w:rPr>
        <w:t xml:space="preserve"> “</w:t>
      </w:r>
      <w:r w:rsidR="0040533C" w:rsidRPr="00FD4048">
        <w:rPr>
          <w:rFonts w:asciiTheme="minorHAnsi" w:hAnsiTheme="minorHAnsi"/>
          <w:color w:val="000000"/>
          <w:sz w:val="22"/>
          <w:szCs w:val="22"/>
        </w:rPr>
        <w:t>People’s willingness to express their opinions is determined by their perceptions of the public o</w:t>
      </w:r>
      <w:r w:rsidR="001E6F27" w:rsidRPr="00FD4048">
        <w:rPr>
          <w:rFonts w:asciiTheme="minorHAnsi" w:hAnsiTheme="minorHAnsi"/>
          <w:color w:val="000000"/>
          <w:sz w:val="22"/>
          <w:szCs w:val="22"/>
        </w:rPr>
        <w:t>pinion climate” (Noelle-Neumann</w:t>
      </w:r>
      <w:r w:rsidR="0040533C" w:rsidRPr="00FD4048">
        <w:rPr>
          <w:rFonts w:asciiTheme="minorHAnsi" w:hAnsiTheme="minorHAnsi"/>
          <w:color w:val="000000"/>
          <w:sz w:val="22"/>
          <w:szCs w:val="22"/>
        </w:rPr>
        <w:t xml:space="preserve"> 1974</w:t>
      </w:r>
      <w:r w:rsidR="001E6F27" w:rsidRPr="00FD4048">
        <w:rPr>
          <w:rFonts w:asciiTheme="minorHAnsi" w:hAnsiTheme="minorHAnsi"/>
          <w:color w:val="000000"/>
          <w:sz w:val="22"/>
          <w:szCs w:val="22"/>
        </w:rPr>
        <w:t>,</w:t>
      </w:r>
      <w:r w:rsidR="0040533C" w:rsidRPr="00FD4048">
        <w:rPr>
          <w:rFonts w:asciiTheme="minorHAnsi" w:hAnsiTheme="minorHAnsi"/>
          <w:color w:val="000000"/>
          <w:sz w:val="22"/>
          <w:szCs w:val="22"/>
        </w:rPr>
        <w:t xml:space="preserve"> cited by Lee et al. 2014, p. 186). The stigma attached to sex workers can lead them to a spiral of silence as the stigma makes them feel even more marginalised and so they are even less willing to </w:t>
      </w:r>
      <w:r w:rsidR="0040533C" w:rsidRPr="00FD4048">
        <w:rPr>
          <w:rFonts w:asciiTheme="minorHAnsi" w:hAnsiTheme="minorHAnsi"/>
          <w:color w:val="000000"/>
          <w:sz w:val="22"/>
          <w:szCs w:val="22"/>
        </w:rPr>
        <w:lastRenderedPageBreak/>
        <w:t>speak out, which in t</w:t>
      </w:r>
      <w:r w:rsidR="00BA1D69" w:rsidRPr="00FD4048">
        <w:rPr>
          <w:rFonts w:asciiTheme="minorHAnsi" w:hAnsiTheme="minorHAnsi"/>
          <w:color w:val="000000"/>
          <w:sz w:val="22"/>
          <w:szCs w:val="22"/>
        </w:rPr>
        <w:t xml:space="preserve">urn, further marginalises them and makes them even more voiceless. </w:t>
      </w:r>
      <w:r w:rsidR="00CD3335" w:rsidRPr="00CD3335">
        <w:rPr>
          <w:rFonts w:asciiTheme="minorHAnsi" w:hAnsiTheme="minorHAnsi"/>
          <w:color w:val="000000"/>
          <w:sz w:val="22"/>
          <w:szCs w:val="22"/>
        </w:rPr>
        <w:t>Underpinning this papers argument is a position based loosely on the declaration of human rights (Declaration of Human Rights 1948) where all</w:t>
      </w:r>
      <w:r w:rsidR="00CD3335">
        <w:rPr>
          <w:rFonts w:asciiTheme="minorHAnsi" w:hAnsiTheme="minorHAnsi"/>
          <w:color w:val="000000"/>
          <w:sz w:val="22"/>
          <w:szCs w:val="22"/>
        </w:rPr>
        <w:t xml:space="preserve"> individuals, regardless of their occupation, should be treated with respect and dignity.</w:t>
      </w:r>
    </w:p>
    <w:p w14:paraId="286E8322" w14:textId="3659BC85" w:rsidR="002978FE" w:rsidRDefault="00A31966" w:rsidP="003821DE">
      <w:pPr>
        <w:pStyle w:val="NormalWeb"/>
        <w:spacing w:before="0" w:beforeAutospacing="0" w:after="200" w:afterAutospacing="0" w:line="360" w:lineRule="auto"/>
        <w:rPr>
          <w:rFonts w:asciiTheme="minorHAnsi" w:hAnsiTheme="minorHAnsi"/>
          <w:color w:val="000000"/>
          <w:sz w:val="22"/>
          <w:szCs w:val="22"/>
        </w:rPr>
      </w:pPr>
      <w:r>
        <w:rPr>
          <w:rFonts w:asciiTheme="minorHAnsi" w:hAnsiTheme="minorHAnsi"/>
          <w:color w:val="000000"/>
          <w:sz w:val="22"/>
          <w:szCs w:val="22"/>
        </w:rPr>
        <w:t xml:space="preserve">Before understanding </w:t>
      </w:r>
      <w:r w:rsidR="0000053A">
        <w:rPr>
          <w:rFonts w:asciiTheme="minorHAnsi" w:hAnsiTheme="minorHAnsi"/>
          <w:color w:val="000000"/>
          <w:sz w:val="22"/>
          <w:szCs w:val="22"/>
        </w:rPr>
        <w:t xml:space="preserve">how sex workers can gain a voice, it is </w:t>
      </w:r>
      <w:r>
        <w:rPr>
          <w:rFonts w:asciiTheme="minorHAnsi" w:hAnsiTheme="minorHAnsi"/>
          <w:color w:val="000000"/>
          <w:sz w:val="22"/>
          <w:szCs w:val="22"/>
        </w:rPr>
        <w:t xml:space="preserve">also </w:t>
      </w:r>
      <w:r w:rsidR="0000053A">
        <w:rPr>
          <w:rFonts w:asciiTheme="minorHAnsi" w:hAnsiTheme="minorHAnsi"/>
          <w:color w:val="000000"/>
          <w:sz w:val="22"/>
          <w:szCs w:val="22"/>
        </w:rPr>
        <w:t>important to acknowledge their current social capital</w:t>
      </w:r>
      <w:r w:rsidR="002978FE">
        <w:rPr>
          <w:rFonts w:asciiTheme="minorHAnsi" w:hAnsiTheme="minorHAnsi"/>
          <w:color w:val="000000"/>
          <w:sz w:val="22"/>
          <w:szCs w:val="22"/>
        </w:rPr>
        <w:t>,</w:t>
      </w:r>
      <w:r w:rsidR="0000053A">
        <w:rPr>
          <w:rFonts w:asciiTheme="minorHAnsi" w:hAnsiTheme="minorHAnsi"/>
          <w:color w:val="000000"/>
          <w:sz w:val="22"/>
          <w:szCs w:val="22"/>
        </w:rPr>
        <w:t xml:space="preserve"> </w:t>
      </w:r>
      <w:r w:rsidR="002978FE">
        <w:rPr>
          <w:rFonts w:asciiTheme="minorHAnsi" w:hAnsiTheme="minorHAnsi"/>
          <w:color w:val="000000"/>
          <w:sz w:val="22"/>
          <w:szCs w:val="22"/>
        </w:rPr>
        <w:t>as some sex workers may be willing to speak out but simply do n</w:t>
      </w:r>
      <w:r w:rsidR="00CD3335">
        <w:rPr>
          <w:rFonts w:asciiTheme="minorHAnsi" w:hAnsiTheme="minorHAnsi"/>
          <w:color w:val="000000"/>
          <w:sz w:val="22"/>
          <w:szCs w:val="22"/>
        </w:rPr>
        <w:t xml:space="preserve">ot have the resources to do so. </w:t>
      </w:r>
      <w:r w:rsidR="0000053A">
        <w:rPr>
          <w:rFonts w:asciiTheme="minorHAnsi" w:hAnsiTheme="minorHAnsi"/>
          <w:color w:val="000000"/>
          <w:sz w:val="22"/>
          <w:szCs w:val="22"/>
        </w:rPr>
        <w:t>An</w:t>
      </w:r>
      <w:r w:rsidR="004A2A6D" w:rsidRPr="00FD4048">
        <w:rPr>
          <w:rFonts w:asciiTheme="minorHAnsi" w:hAnsiTheme="minorHAnsi"/>
          <w:color w:val="000000"/>
          <w:sz w:val="22"/>
          <w:szCs w:val="22"/>
        </w:rPr>
        <w:t xml:space="preserve"> </w:t>
      </w:r>
      <w:r w:rsidR="0000053A" w:rsidRPr="00FD4048">
        <w:rPr>
          <w:rFonts w:asciiTheme="minorHAnsi" w:hAnsiTheme="minorHAnsi"/>
          <w:color w:val="000000"/>
          <w:sz w:val="22"/>
          <w:szCs w:val="22"/>
        </w:rPr>
        <w:t>individual’s</w:t>
      </w:r>
      <w:r w:rsidR="004A2A6D" w:rsidRPr="00FD4048">
        <w:rPr>
          <w:rFonts w:asciiTheme="minorHAnsi" w:hAnsiTheme="minorHAnsi"/>
          <w:color w:val="000000"/>
          <w:sz w:val="22"/>
          <w:szCs w:val="22"/>
        </w:rPr>
        <w:t xml:space="preserve"> voice can be measured in relation</w:t>
      </w:r>
      <w:r w:rsidR="007449C0">
        <w:rPr>
          <w:rFonts w:asciiTheme="minorHAnsi" w:hAnsiTheme="minorHAnsi"/>
          <w:color w:val="000000"/>
          <w:sz w:val="22"/>
          <w:szCs w:val="22"/>
        </w:rPr>
        <w:t xml:space="preserve"> to</w:t>
      </w:r>
      <w:r w:rsidR="004A2A6D" w:rsidRPr="00FD4048">
        <w:rPr>
          <w:rFonts w:asciiTheme="minorHAnsi" w:hAnsiTheme="minorHAnsi"/>
          <w:color w:val="000000"/>
          <w:sz w:val="22"/>
          <w:szCs w:val="22"/>
        </w:rPr>
        <w:t xml:space="preserve"> their social capital. Social capital can be decomposed</w:t>
      </w:r>
      <w:r w:rsidR="00DB6369" w:rsidRPr="00FD4048">
        <w:rPr>
          <w:rFonts w:asciiTheme="minorHAnsi" w:hAnsiTheme="minorHAnsi"/>
          <w:color w:val="000000"/>
          <w:sz w:val="22"/>
          <w:szCs w:val="22"/>
        </w:rPr>
        <w:t xml:space="preserve"> into two elements: f</w:t>
      </w:r>
      <w:r w:rsidR="004A2A6D" w:rsidRPr="00FD4048">
        <w:rPr>
          <w:rFonts w:asciiTheme="minorHAnsi" w:hAnsiTheme="minorHAnsi"/>
          <w:color w:val="000000"/>
          <w:sz w:val="22"/>
          <w:szCs w:val="22"/>
        </w:rPr>
        <w:t>irst, the social relationship that allows individuals to gain</w:t>
      </w:r>
      <w:r w:rsidR="00DB6369" w:rsidRPr="00FD4048">
        <w:rPr>
          <w:rFonts w:asciiTheme="minorHAnsi" w:hAnsiTheme="minorHAnsi"/>
          <w:color w:val="000000"/>
          <w:sz w:val="22"/>
          <w:szCs w:val="22"/>
        </w:rPr>
        <w:t xml:space="preserve"> access to resources possessed by their associates, and the second, the amount</w:t>
      </w:r>
      <w:r w:rsidR="001E6F27" w:rsidRPr="00FD4048">
        <w:rPr>
          <w:rFonts w:asciiTheme="minorHAnsi" w:hAnsiTheme="minorHAnsi"/>
          <w:color w:val="000000"/>
          <w:sz w:val="22"/>
          <w:szCs w:val="22"/>
        </w:rPr>
        <w:t xml:space="preserve"> and quality of those resources </w:t>
      </w:r>
      <w:r w:rsidR="004A2A6D" w:rsidRPr="00FD4048">
        <w:rPr>
          <w:rFonts w:asciiTheme="minorHAnsi" w:hAnsiTheme="minorHAnsi"/>
          <w:color w:val="000000"/>
          <w:sz w:val="22"/>
          <w:szCs w:val="22"/>
        </w:rPr>
        <w:t>(Bour</w:t>
      </w:r>
      <w:r w:rsidR="001E6F27" w:rsidRPr="00FD4048">
        <w:rPr>
          <w:rFonts w:asciiTheme="minorHAnsi" w:hAnsiTheme="minorHAnsi"/>
          <w:color w:val="000000"/>
          <w:sz w:val="22"/>
          <w:szCs w:val="22"/>
        </w:rPr>
        <w:t xml:space="preserve">dieu 1984, as cited by Lesser 2000). </w:t>
      </w:r>
      <w:r w:rsidR="003F6639" w:rsidRPr="00FD4048">
        <w:rPr>
          <w:rFonts w:asciiTheme="minorHAnsi" w:hAnsiTheme="minorHAnsi"/>
          <w:color w:val="000000"/>
          <w:sz w:val="22"/>
          <w:szCs w:val="22"/>
        </w:rPr>
        <w:t xml:space="preserve">This </w:t>
      </w:r>
      <w:r w:rsidR="00093311" w:rsidRPr="00FD4048">
        <w:rPr>
          <w:rFonts w:asciiTheme="minorHAnsi" w:hAnsiTheme="minorHAnsi"/>
          <w:color w:val="000000"/>
          <w:sz w:val="22"/>
          <w:szCs w:val="22"/>
        </w:rPr>
        <w:t>is</w:t>
      </w:r>
      <w:r w:rsidR="00CB4743" w:rsidRPr="00FD4048">
        <w:rPr>
          <w:rFonts w:asciiTheme="minorHAnsi" w:hAnsiTheme="minorHAnsi"/>
          <w:color w:val="000000"/>
          <w:sz w:val="22"/>
          <w:szCs w:val="22"/>
        </w:rPr>
        <w:t xml:space="preserve"> extremely important as social factors beyond </w:t>
      </w:r>
      <w:r w:rsidR="00E46CD5" w:rsidRPr="00FD4048">
        <w:rPr>
          <w:rFonts w:asciiTheme="minorHAnsi" w:hAnsiTheme="minorHAnsi"/>
          <w:color w:val="000000"/>
          <w:sz w:val="22"/>
          <w:szCs w:val="22"/>
        </w:rPr>
        <w:t xml:space="preserve">a sex worker’s </w:t>
      </w:r>
      <w:r w:rsidR="00CB4743" w:rsidRPr="00FD4048">
        <w:rPr>
          <w:rFonts w:asciiTheme="minorHAnsi" w:hAnsiTheme="minorHAnsi"/>
          <w:color w:val="000000"/>
          <w:sz w:val="22"/>
          <w:szCs w:val="22"/>
        </w:rPr>
        <w:t xml:space="preserve">assessment of public opinion could affect </w:t>
      </w:r>
      <w:r w:rsidR="002777F0" w:rsidRPr="00FD4048">
        <w:rPr>
          <w:rFonts w:asciiTheme="minorHAnsi" w:hAnsiTheme="minorHAnsi"/>
          <w:color w:val="000000"/>
          <w:sz w:val="22"/>
          <w:szCs w:val="22"/>
        </w:rPr>
        <w:t xml:space="preserve">their </w:t>
      </w:r>
      <w:r w:rsidR="00CB4743" w:rsidRPr="00FD4048">
        <w:rPr>
          <w:rFonts w:asciiTheme="minorHAnsi" w:hAnsiTheme="minorHAnsi"/>
          <w:color w:val="000000"/>
          <w:sz w:val="22"/>
          <w:szCs w:val="22"/>
        </w:rPr>
        <w:t>willingness to ex</w:t>
      </w:r>
      <w:r w:rsidR="00F5172F" w:rsidRPr="00FD4048">
        <w:rPr>
          <w:rFonts w:asciiTheme="minorHAnsi" w:hAnsiTheme="minorHAnsi"/>
          <w:color w:val="000000"/>
          <w:sz w:val="22"/>
          <w:szCs w:val="22"/>
        </w:rPr>
        <w:t>press opinions (</w:t>
      </w:r>
      <w:proofErr w:type="spellStart"/>
      <w:r w:rsidR="00F5172F" w:rsidRPr="00FD4048">
        <w:rPr>
          <w:rFonts w:asciiTheme="minorHAnsi" w:hAnsiTheme="minorHAnsi"/>
          <w:color w:val="000000"/>
          <w:sz w:val="22"/>
          <w:szCs w:val="22"/>
        </w:rPr>
        <w:t>Dalisay</w:t>
      </w:r>
      <w:proofErr w:type="spellEnd"/>
      <w:r w:rsidR="00F5172F" w:rsidRPr="00FD4048">
        <w:rPr>
          <w:rFonts w:asciiTheme="minorHAnsi" w:hAnsiTheme="minorHAnsi"/>
          <w:color w:val="000000"/>
          <w:sz w:val="22"/>
          <w:szCs w:val="22"/>
        </w:rPr>
        <w:t xml:space="preserve"> et. al </w:t>
      </w:r>
      <w:r w:rsidR="00CB4743" w:rsidRPr="00FD4048">
        <w:rPr>
          <w:rFonts w:asciiTheme="minorHAnsi" w:hAnsiTheme="minorHAnsi"/>
          <w:color w:val="000000"/>
          <w:sz w:val="22"/>
          <w:szCs w:val="22"/>
        </w:rPr>
        <w:t>2012)</w:t>
      </w:r>
      <w:r w:rsidR="003F6639" w:rsidRPr="00FD4048">
        <w:rPr>
          <w:rFonts w:asciiTheme="minorHAnsi" w:hAnsiTheme="minorHAnsi"/>
          <w:color w:val="000000"/>
          <w:sz w:val="22"/>
          <w:szCs w:val="22"/>
        </w:rPr>
        <w:t>.</w:t>
      </w:r>
      <w:r w:rsidR="0040533C" w:rsidRPr="00FD4048">
        <w:rPr>
          <w:rFonts w:asciiTheme="minorHAnsi" w:hAnsiTheme="minorHAnsi"/>
          <w:color w:val="000000"/>
          <w:sz w:val="22"/>
          <w:szCs w:val="22"/>
        </w:rPr>
        <w:t xml:space="preserve"> </w:t>
      </w:r>
    </w:p>
    <w:p w14:paraId="24B2AD64" w14:textId="0D444D07" w:rsidR="006C241C" w:rsidRPr="00FD4048" w:rsidRDefault="006C241C" w:rsidP="003821DE">
      <w:pPr>
        <w:pStyle w:val="NormalWeb"/>
        <w:spacing w:before="0" w:beforeAutospacing="0" w:after="200" w:afterAutospacing="0" w:line="360" w:lineRule="auto"/>
        <w:rPr>
          <w:rFonts w:asciiTheme="minorHAnsi" w:hAnsiTheme="minorHAnsi"/>
          <w:color w:val="000000"/>
          <w:sz w:val="22"/>
          <w:szCs w:val="22"/>
        </w:rPr>
      </w:pPr>
      <w:r w:rsidRPr="00FD4048">
        <w:rPr>
          <w:rFonts w:asciiTheme="minorHAnsi" w:hAnsiTheme="minorHAnsi"/>
          <w:color w:val="000000"/>
          <w:sz w:val="22"/>
          <w:szCs w:val="22"/>
        </w:rPr>
        <w:t xml:space="preserve">Social communications must therefore seek to help sex workers use their current social capital and also help them increase their existing social capital in order to make them feel less marginalised and confident to speak. </w:t>
      </w:r>
      <w:r w:rsidR="002978FE">
        <w:rPr>
          <w:rFonts w:asciiTheme="minorHAnsi" w:hAnsiTheme="minorHAnsi"/>
          <w:color w:val="000000"/>
          <w:sz w:val="22"/>
          <w:szCs w:val="22"/>
        </w:rPr>
        <w:t>Practical measure</w:t>
      </w:r>
      <w:r w:rsidR="00A31966">
        <w:rPr>
          <w:rFonts w:asciiTheme="minorHAnsi" w:hAnsiTheme="minorHAnsi"/>
          <w:color w:val="000000"/>
          <w:sz w:val="22"/>
          <w:szCs w:val="22"/>
        </w:rPr>
        <w:t>s</w:t>
      </w:r>
      <w:r w:rsidR="002978FE">
        <w:rPr>
          <w:rFonts w:asciiTheme="minorHAnsi" w:hAnsiTheme="minorHAnsi"/>
          <w:color w:val="000000"/>
          <w:sz w:val="22"/>
          <w:szCs w:val="22"/>
        </w:rPr>
        <w:t xml:space="preserve"> to achieve this w</w:t>
      </w:r>
      <w:r w:rsidR="00CD3335">
        <w:rPr>
          <w:rFonts w:asciiTheme="minorHAnsi" w:hAnsiTheme="minorHAnsi"/>
          <w:color w:val="000000"/>
          <w:sz w:val="22"/>
          <w:szCs w:val="22"/>
        </w:rPr>
        <w:t>ill be addressed later</w:t>
      </w:r>
      <w:r w:rsidR="00CD4770">
        <w:rPr>
          <w:rFonts w:asciiTheme="minorHAnsi" w:hAnsiTheme="minorHAnsi"/>
          <w:color w:val="000000"/>
          <w:sz w:val="22"/>
          <w:szCs w:val="22"/>
        </w:rPr>
        <w:t xml:space="preserve"> in this paper</w:t>
      </w:r>
      <w:r w:rsidR="002978FE">
        <w:rPr>
          <w:rFonts w:asciiTheme="minorHAnsi" w:hAnsiTheme="minorHAnsi"/>
          <w:color w:val="000000"/>
          <w:sz w:val="22"/>
          <w:szCs w:val="22"/>
        </w:rPr>
        <w:t>.</w:t>
      </w:r>
    </w:p>
    <w:p w14:paraId="52A8CBD7" w14:textId="7BE046C0" w:rsidR="001C2968" w:rsidRPr="00FD4048" w:rsidRDefault="007449C0" w:rsidP="003821DE">
      <w:pPr>
        <w:spacing w:line="360" w:lineRule="auto"/>
      </w:pPr>
      <w:r>
        <w:t xml:space="preserve">As well as assessing the process of </w:t>
      </w:r>
      <w:proofErr w:type="spellStart"/>
      <w:r>
        <w:t>voicelessness</w:t>
      </w:r>
      <w:proofErr w:type="spellEnd"/>
      <w:r>
        <w:t>, it is also important to assess</w:t>
      </w:r>
      <w:r w:rsidR="006C241C" w:rsidRPr="00FD4048">
        <w:t xml:space="preserve"> the nature of </w:t>
      </w:r>
      <w:r w:rsidR="00CD3335">
        <w:t xml:space="preserve">contemporary </w:t>
      </w:r>
      <w:r w:rsidR="006C241C" w:rsidRPr="00FD4048">
        <w:t xml:space="preserve">communicative </w:t>
      </w:r>
      <w:proofErr w:type="gramStart"/>
      <w:r w:rsidR="001C2968" w:rsidRPr="00FD4048">
        <w:t>culture</w:t>
      </w:r>
      <w:proofErr w:type="gramEnd"/>
      <w:r w:rsidR="001C2968" w:rsidRPr="00FD4048">
        <w:t xml:space="preserve"> </w:t>
      </w:r>
      <w:r>
        <w:t>as it</w:t>
      </w:r>
      <w:r w:rsidR="006C241C" w:rsidRPr="00FD4048">
        <w:t xml:space="preserve"> will help find a solution that will increase sex workers’ social capital and </w:t>
      </w:r>
      <w:r w:rsidR="00CD3335">
        <w:t xml:space="preserve">thus </w:t>
      </w:r>
      <w:r w:rsidR="006C241C" w:rsidRPr="00FD4048">
        <w:t>voice.</w:t>
      </w:r>
      <w:r>
        <w:t xml:space="preserve"> </w:t>
      </w:r>
      <w:r w:rsidR="00CF57E0" w:rsidRPr="00FD4048">
        <w:t xml:space="preserve">It is clear that with the rise of technology and social media, society has become more communicative than ever. </w:t>
      </w:r>
      <w:r w:rsidR="002978FE">
        <w:t>S</w:t>
      </w:r>
      <w:r w:rsidR="001379F8" w:rsidRPr="00FD4048">
        <w:t xml:space="preserve">tatistics show that, </w:t>
      </w:r>
      <w:r w:rsidR="003527F7" w:rsidRPr="00FD4048">
        <w:t>83% of adults go online using any type of device in any location</w:t>
      </w:r>
      <w:r w:rsidR="001379F8" w:rsidRPr="00FD4048">
        <w:t xml:space="preserve"> with </w:t>
      </w:r>
      <w:r w:rsidR="003527F7" w:rsidRPr="00FD4048">
        <w:t>66% of which say</w:t>
      </w:r>
      <w:r w:rsidR="001379F8" w:rsidRPr="00FD4048">
        <w:t>ing</w:t>
      </w:r>
      <w:r w:rsidR="003527F7" w:rsidRPr="00FD4048">
        <w:t xml:space="preserve"> they currently h</w:t>
      </w:r>
      <w:r w:rsidR="007B66F2">
        <w:t>ave a social networking profile</w:t>
      </w:r>
      <w:r w:rsidR="003527F7" w:rsidRPr="00FD4048">
        <w:t xml:space="preserve"> (Ofcom 2014). </w:t>
      </w:r>
      <w:r w:rsidR="0087201E" w:rsidRPr="00FD4048">
        <w:t xml:space="preserve">Technology has </w:t>
      </w:r>
      <w:r w:rsidR="002978FE" w:rsidRPr="00FD4048">
        <w:t>transformed</w:t>
      </w:r>
      <w:r w:rsidR="0087201E" w:rsidRPr="00FD4048">
        <w:t xml:space="preserve"> the way society communicates as two-way communication has become</w:t>
      </w:r>
      <w:r w:rsidR="007B66F2">
        <w:t xml:space="preserve"> possible in any time or location</w:t>
      </w:r>
      <w:r w:rsidR="00D66AEC" w:rsidRPr="00FD4048">
        <w:t xml:space="preserve">. Nowadays, people can communicate with each other and organisations at anytime by messaging, liking and sharing. Using </w:t>
      </w:r>
      <w:r w:rsidR="008C3182" w:rsidRPr="00FD4048">
        <w:t xml:space="preserve">PR within social </w:t>
      </w:r>
      <w:r w:rsidR="0075752D" w:rsidRPr="00FD4048">
        <w:t>communications</w:t>
      </w:r>
      <w:r w:rsidR="008C3182" w:rsidRPr="00FD4048">
        <w:t xml:space="preserve"> can </w:t>
      </w:r>
      <w:r w:rsidR="00D66AEC" w:rsidRPr="00FD4048">
        <w:t xml:space="preserve">utilise this growing communicative culture </w:t>
      </w:r>
      <w:r w:rsidR="008C3182" w:rsidRPr="00FD4048">
        <w:t>and consequently tackle voicelessness within marginalised groups. However, a communicative culture is not just a culture that communicates, nor one that regulates communicative behaviour. It is a culture whereby members believe it is ‘good to talk</w:t>
      </w:r>
      <w:r w:rsidR="00AB6999" w:rsidRPr="00FD4048">
        <w:t>’</w:t>
      </w:r>
      <w:r w:rsidR="008C3182" w:rsidRPr="00FD4048">
        <w:t xml:space="preserve">, but </w:t>
      </w:r>
      <w:r w:rsidR="00AB6999" w:rsidRPr="00FD4048">
        <w:t>also</w:t>
      </w:r>
      <w:r w:rsidR="00CD3335">
        <w:t xml:space="preserve"> normatively</w:t>
      </w:r>
      <w:r w:rsidR="00AB6999" w:rsidRPr="00FD4048">
        <w:t xml:space="preserve"> make judgements on which talks </w:t>
      </w:r>
      <w:r w:rsidR="008C3182" w:rsidRPr="00FD4048">
        <w:t xml:space="preserve">are good and </w:t>
      </w:r>
      <w:r w:rsidR="00AB6999" w:rsidRPr="00FD4048">
        <w:t>which</w:t>
      </w:r>
      <w:r w:rsidR="008C3182" w:rsidRPr="00FD4048">
        <w:t xml:space="preserve"> are less goo</w:t>
      </w:r>
      <w:r w:rsidR="00AB6999" w:rsidRPr="00FD4048">
        <w:t>d</w:t>
      </w:r>
      <w:r w:rsidR="008C3182" w:rsidRPr="00FD4048">
        <w:t xml:space="preserve"> </w:t>
      </w:r>
      <w:r w:rsidR="00AB6999" w:rsidRPr="00FD4048">
        <w:t>(</w:t>
      </w:r>
      <w:r w:rsidR="008C3182" w:rsidRPr="00FD4048">
        <w:t>Cameron 2000)</w:t>
      </w:r>
      <w:r w:rsidR="00AB6999" w:rsidRPr="00FD4048">
        <w:t xml:space="preserve">. It is therefore important that social communications addressing voicelessness within sex workers, must first address social </w:t>
      </w:r>
      <w:r w:rsidR="00AB6999" w:rsidRPr="00FD4048">
        <w:rPr>
          <w:color w:val="000000"/>
        </w:rPr>
        <w:t xml:space="preserve">stigma </w:t>
      </w:r>
      <w:r w:rsidR="007B66F2">
        <w:rPr>
          <w:color w:val="000000"/>
        </w:rPr>
        <w:t>derived from wider</w:t>
      </w:r>
      <w:r w:rsidR="004A4C4F" w:rsidRPr="00FD4048">
        <w:rPr>
          <w:color w:val="000000"/>
        </w:rPr>
        <w:t xml:space="preserve"> society, a</w:t>
      </w:r>
      <w:r w:rsidR="00AB6999" w:rsidRPr="00FD4048">
        <w:rPr>
          <w:color w:val="000000"/>
        </w:rPr>
        <w:t xml:space="preserve">s sex workers are </w:t>
      </w:r>
      <w:r w:rsidR="004A4C4F" w:rsidRPr="00FD4048">
        <w:rPr>
          <w:color w:val="000000"/>
        </w:rPr>
        <w:t xml:space="preserve">currently </w:t>
      </w:r>
      <w:r w:rsidR="00AB6999" w:rsidRPr="00FD4048">
        <w:rPr>
          <w:color w:val="000000"/>
        </w:rPr>
        <w:t xml:space="preserve">believed to possess attributes and </w:t>
      </w:r>
      <w:r w:rsidR="00AB6999" w:rsidRPr="00FD4048">
        <w:t>characteristics that are devalued by individuals</w:t>
      </w:r>
      <w:r w:rsidR="004A4C4F" w:rsidRPr="00FD4048">
        <w:t xml:space="preserve"> </w:t>
      </w:r>
      <w:r w:rsidR="005504B2">
        <w:t xml:space="preserve">and therefore not worth listening to </w:t>
      </w:r>
      <w:r w:rsidR="005504B2" w:rsidRPr="00FD4048">
        <w:t>(Crocker et. al 1998)</w:t>
      </w:r>
      <w:r w:rsidR="005504B2">
        <w:t>.</w:t>
      </w:r>
    </w:p>
    <w:p w14:paraId="28119C55" w14:textId="0940E01A" w:rsidR="00EF3825" w:rsidRPr="00FD4048" w:rsidRDefault="00C623F0" w:rsidP="003821DE">
      <w:pPr>
        <w:pStyle w:val="body-paragraph"/>
        <w:spacing w:before="0" w:beforeAutospacing="0" w:after="0" w:afterAutospacing="0" w:line="360" w:lineRule="auto"/>
        <w:ind w:left="720"/>
        <w:textAlignment w:val="baseline"/>
        <w:rPr>
          <w:rFonts w:asciiTheme="minorHAnsi" w:hAnsiTheme="minorHAnsi"/>
          <w:i/>
          <w:sz w:val="22"/>
          <w:szCs w:val="22"/>
        </w:rPr>
      </w:pPr>
      <w:r w:rsidRPr="00FD4048">
        <w:rPr>
          <w:rFonts w:asciiTheme="minorHAnsi" w:hAnsiTheme="minorHAnsi" w:cs="Helvetica"/>
          <w:i/>
          <w:sz w:val="22"/>
          <w:szCs w:val="22"/>
        </w:rPr>
        <w:lastRenderedPageBreak/>
        <w:t>“In February 2008 Suffolk forklift truck driver Steve Wright was sentenced to life imprisonment for the murder of five women who were working as prostitutes in the Ipswich area. The murders, between October and December 2006, resulted in a wave of public and media sympathy that was unusual for killings involving sex workers. The women were presented as daughters, mothers, friends and colleagues. There was a sense of shared grief and collective responsibility</w:t>
      </w:r>
      <w:r w:rsidRPr="00FD4048">
        <w:rPr>
          <w:rFonts w:asciiTheme="minorHAnsi" w:hAnsiTheme="minorHAnsi" w:cs="Helvetica"/>
          <w:color w:val="333333"/>
          <w:sz w:val="22"/>
          <w:szCs w:val="22"/>
        </w:rPr>
        <w:t xml:space="preserve"> </w:t>
      </w:r>
      <w:r w:rsidRPr="00FD4048">
        <w:rPr>
          <w:rFonts w:asciiTheme="minorHAnsi" w:hAnsiTheme="minorHAnsi" w:cs="Helvetica"/>
          <w:i/>
          <w:sz w:val="22"/>
          <w:szCs w:val="22"/>
        </w:rPr>
        <w:t>for these wasted lives, already half-destroyed by the drug addiction that led them into</w:t>
      </w:r>
      <w:r w:rsidRPr="00FD4048">
        <w:rPr>
          <w:rStyle w:val="apple-converted-space"/>
          <w:rFonts w:asciiTheme="minorHAnsi" w:hAnsiTheme="minorHAnsi" w:cs="Helvetica"/>
          <w:i/>
          <w:sz w:val="22"/>
          <w:szCs w:val="22"/>
        </w:rPr>
        <w:t> </w:t>
      </w:r>
      <w:r w:rsidRPr="00FD4048">
        <w:rPr>
          <w:rStyle w:val="Strong"/>
          <w:rFonts w:asciiTheme="minorHAnsi" w:hAnsiTheme="minorHAnsi" w:cs="Helvetica"/>
          <w:b w:val="0"/>
          <w:i/>
          <w:sz w:val="22"/>
          <w:szCs w:val="22"/>
          <w:bdr w:val="none" w:sz="0" w:space="0" w:color="auto" w:frame="1"/>
        </w:rPr>
        <w:t>prostitution</w:t>
      </w:r>
      <w:r w:rsidRPr="00FD4048">
        <w:rPr>
          <w:rFonts w:asciiTheme="minorHAnsi" w:hAnsiTheme="minorHAnsi" w:cs="Helvetica"/>
          <w:b/>
          <w:i/>
          <w:sz w:val="22"/>
          <w:szCs w:val="22"/>
        </w:rPr>
        <w:t>”</w:t>
      </w:r>
      <w:r w:rsidRPr="00FD4048">
        <w:rPr>
          <w:rFonts w:asciiTheme="minorHAnsi" w:hAnsiTheme="minorHAnsi" w:cs="Helvetica"/>
          <w:i/>
          <w:sz w:val="22"/>
          <w:szCs w:val="22"/>
        </w:rPr>
        <w:t xml:space="preserve"> </w:t>
      </w:r>
      <w:r w:rsidRPr="00FD4048">
        <w:rPr>
          <w:rFonts w:asciiTheme="minorHAnsi" w:hAnsiTheme="minorHAnsi"/>
          <w:i/>
          <w:sz w:val="22"/>
          <w:szCs w:val="22"/>
        </w:rPr>
        <w:t>(Jackson 2014, P.1).</w:t>
      </w:r>
    </w:p>
    <w:p w14:paraId="3AE2D4BE" w14:textId="77777777" w:rsidR="00C623F0" w:rsidRPr="00FD4048" w:rsidRDefault="00C623F0" w:rsidP="003821DE">
      <w:pPr>
        <w:pStyle w:val="body-paragraph"/>
        <w:spacing w:before="0" w:beforeAutospacing="0" w:after="0" w:afterAutospacing="0" w:line="360" w:lineRule="auto"/>
        <w:textAlignment w:val="baseline"/>
        <w:rPr>
          <w:rFonts w:asciiTheme="minorHAnsi" w:hAnsiTheme="minorHAnsi"/>
          <w:color w:val="7030A0"/>
          <w:sz w:val="22"/>
          <w:szCs w:val="22"/>
        </w:rPr>
      </w:pPr>
    </w:p>
    <w:p w14:paraId="59E18126" w14:textId="13037852" w:rsidR="00556C26" w:rsidRPr="00FD4048" w:rsidRDefault="000C618C" w:rsidP="003821DE">
      <w:pPr>
        <w:pStyle w:val="body-paragraph"/>
        <w:spacing w:before="0" w:beforeAutospacing="0" w:after="0" w:afterAutospacing="0" w:line="360" w:lineRule="auto"/>
        <w:textAlignment w:val="baseline"/>
        <w:rPr>
          <w:rFonts w:asciiTheme="minorHAnsi" w:hAnsiTheme="minorHAnsi"/>
          <w:sz w:val="22"/>
          <w:szCs w:val="22"/>
        </w:rPr>
      </w:pPr>
      <w:r w:rsidRPr="00FD4048">
        <w:rPr>
          <w:rFonts w:asciiTheme="minorHAnsi" w:hAnsiTheme="minorHAnsi"/>
          <w:sz w:val="22"/>
          <w:szCs w:val="22"/>
        </w:rPr>
        <w:t>Stories of marginalised people, in particular young girls, b</w:t>
      </w:r>
      <w:r w:rsidR="00724B68" w:rsidRPr="00FD4048">
        <w:rPr>
          <w:rFonts w:asciiTheme="minorHAnsi" w:hAnsiTheme="minorHAnsi"/>
          <w:sz w:val="22"/>
          <w:szCs w:val="22"/>
        </w:rPr>
        <w:t>eing forced into, or turning to</w:t>
      </w:r>
      <w:r w:rsidRPr="00FD4048">
        <w:rPr>
          <w:rFonts w:asciiTheme="minorHAnsi" w:hAnsiTheme="minorHAnsi"/>
          <w:sz w:val="22"/>
          <w:szCs w:val="22"/>
        </w:rPr>
        <w:t xml:space="preserve"> prostitution </w:t>
      </w:r>
      <w:r w:rsidR="005504B2">
        <w:rPr>
          <w:rFonts w:asciiTheme="minorHAnsi" w:hAnsiTheme="minorHAnsi"/>
          <w:sz w:val="22"/>
          <w:szCs w:val="22"/>
        </w:rPr>
        <w:t xml:space="preserve">is </w:t>
      </w:r>
      <w:r w:rsidRPr="00FD4048">
        <w:rPr>
          <w:rFonts w:asciiTheme="minorHAnsi" w:hAnsiTheme="minorHAnsi"/>
          <w:sz w:val="22"/>
          <w:szCs w:val="22"/>
        </w:rPr>
        <w:t xml:space="preserve">familiar to counsellors and psychotherapists who work with </w:t>
      </w:r>
      <w:r w:rsidR="00C23476" w:rsidRPr="00FD4048">
        <w:rPr>
          <w:rFonts w:asciiTheme="minorHAnsi" w:hAnsiTheme="minorHAnsi"/>
          <w:sz w:val="22"/>
          <w:szCs w:val="22"/>
        </w:rPr>
        <w:t>sex workers</w:t>
      </w:r>
      <w:r w:rsidR="007B66F2">
        <w:rPr>
          <w:rFonts w:asciiTheme="minorHAnsi" w:hAnsiTheme="minorHAnsi"/>
          <w:sz w:val="22"/>
          <w:szCs w:val="22"/>
        </w:rPr>
        <w:t xml:space="preserve"> </w:t>
      </w:r>
      <w:r w:rsidR="007B66F2" w:rsidRPr="00FD4048">
        <w:rPr>
          <w:rFonts w:asciiTheme="minorHAnsi" w:hAnsiTheme="minorHAnsi"/>
          <w:sz w:val="22"/>
          <w:szCs w:val="22"/>
        </w:rPr>
        <w:t>(Jackson 2014)</w:t>
      </w:r>
      <w:r w:rsidRPr="00FD4048">
        <w:rPr>
          <w:rFonts w:asciiTheme="minorHAnsi" w:hAnsiTheme="minorHAnsi"/>
          <w:sz w:val="22"/>
          <w:szCs w:val="22"/>
        </w:rPr>
        <w:t xml:space="preserve">. </w:t>
      </w:r>
      <w:r w:rsidR="00556C26" w:rsidRPr="00FD4048">
        <w:rPr>
          <w:rFonts w:asciiTheme="minorHAnsi" w:hAnsiTheme="minorHAnsi"/>
          <w:sz w:val="22"/>
          <w:szCs w:val="22"/>
        </w:rPr>
        <w:t>M</w:t>
      </w:r>
      <w:r w:rsidRPr="00FD4048">
        <w:rPr>
          <w:rFonts w:asciiTheme="minorHAnsi" w:hAnsiTheme="minorHAnsi"/>
          <w:sz w:val="22"/>
          <w:szCs w:val="22"/>
        </w:rPr>
        <w:t xml:space="preserve">arginalisation, violence, exploitation and abuse, go hand-in-hand with prostitution </w:t>
      </w:r>
      <w:r w:rsidR="00E35812" w:rsidRPr="00FD4048">
        <w:rPr>
          <w:rFonts w:asciiTheme="minorHAnsi" w:hAnsiTheme="minorHAnsi"/>
          <w:sz w:val="22"/>
          <w:szCs w:val="22"/>
        </w:rPr>
        <w:t>and yet for many different reasons, victims still find it difficult to reach out to</w:t>
      </w:r>
      <w:r w:rsidR="0075752D" w:rsidRPr="00FD4048">
        <w:rPr>
          <w:rFonts w:asciiTheme="minorHAnsi" w:hAnsiTheme="minorHAnsi"/>
          <w:sz w:val="22"/>
          <w:szCs w:val="22"/>
        </w:rPr>
        <w:t xml:space="preserve">, or accept </w:t>
      </w:r>
      <w:r w:rsidR="00E35812" w:rsidRPr="00FD4048">
        <w:rPr>
          <w:rFonts w:asciiTheme="minorHAnsi" w:hAnsiTheme="minorHAnsi"/>
          <w:sz w:val="22"/>
          <w:szCs w:val="22"/>
        </w:rPr>
        <w:t>services available to them</w:t>
      </w:r>
      <w:r w:rsidR="00556C26" w:rsidRPr="00FD4048">
        <w:rPr>
          <w:rFonts w:asciiTheme="minorHAnsi" w:hAnsiTheme="minorHAnsi"/>
          <w:sz w:val="22"/>
          <w:szCs w:val="22"/>
        </w:rPr>
        <w:t xml:space="preserve"> (Jackson 2014)</w:t>
      </w:r>
      <w:r w:rsidR="00E35812" w:rsidRPr="00FD4048">
        <w:rPr>
          <w:rFonts w:asciiTheme="minorHAnsi" w:hAnsiTheme="minorHAnsi"/>
          <w:sz w:val="22"/>
          <w:szCs w:val="22"/>
        </w:rPr>
        <w:t xml:space="preserve">. Pippa </w:t>
      </w:r>
      <w:proofErr w:type="spellStart"/>
      <w:r w:rsidR="00E35812" w:rsidRPr="00FD4048">
        <w:rPr>
          <w:rFonts w:asciiTheme="minorHAnsi" w:hAnsiTheme="minorHAnsi"/>
          <w:sz w:val="22"/>
          <w:szCs w:val="22"/>
        </w:rPr>
        <w:t>Hockton</w:t>
      </w:r>
      <w:proofErr w:type="spellEnd"/>
      <w:r w:rsidR="00C23476" w:rsidRPr="00FD4048">
        <w:rPr>
          <w:rFonts w:asciiTheme="minorHAnsi" w:hAnsiTheme="minorHAnsi"/>
          <w:sz w:val="22"/>
          <w:szCs w:val="22"/>
        </w:rPr>
        <w:t xml:space="preserve"> (2014)</w:t>
      </w:r>
      <w:r w:rsidR="00E35812" w:rsidRPr="00FD4048">
        <w:rPr>
          <w:rFonts w:asciiTheme="minorHAnsi" w:hAnsiTheme="minorHAnsi"/>
          <w:sz w:val="22"/>
          <w:szCs w:val="22"/>
        </w:rPr>
        <w:t>, founder and Director of Street Talk, the London-based counselling service for prostitutes,</w:t>
      </w:r>
      <w:r w:rsidR="00556C26" w:rsidRPr="00FD4048">
        <w:rPr>
          <w:rFonts w:asciiTheme="minorHAnsi" w:hAnsiTheme="minorHAnsi"/>
          <w:sz w:val="22"/>
          <w:szCs w:val="22"/>
        </w:rPr>
        <w:t xml:space="preserve"> states that</w:t>
      </w:r>
      <w:r w:rsidR="00E35812" w:rsidRPr="00FD4048">
        <w:rPr>
          <w:rFonts w:asciiTheme="minorHAnsi" w:hAnsiTheme="minorHAnsi"/>
          <w:sz w:val="22"/>
          <w:szCs w:val="22"/>
        </w:rPr>
        <w:t xml:space="preserve"> </w:t>
      </w:r>
      <w:r w:rsidR="00556C26" w:rsidRPr="00FD4048">
        <w:rPr>
          <w:rFonts w:asciiTheme="minorHAnsi" w:hAnsiTheme="minorHAnsi"/>
          <w:sz w:val="22"/>
          <w:szCs w:val="22"/>
        </w:rPr>
        <w:t xml:space="preserve">she </w:t>
      </w:r>
      <w:r w:rsidR="00E35812" w:rsidRPr="00FD4048">
        <w:rPr>
          <w:rFonts w:asciiTheme="minorHAnsi" w:hAnsiTheme="minorHAnsi"/>
          <w:sz w:val="22"/>
          <w:szCs w:val="22"/>
        </w:rPr>
        <w:t>take</w:t>
      </w:r>
      <w:r w:rsidR="00556C26" w:rsidRPr="00FD4048">
        <w:rPr>
          <w:rFonts w:asciiTheme="minorHAnsi" w:hAnsiTheme="minorHAnsi"/>
          <w:sz w:val="22"/>
          <w:szCs w:val="22"/>
        </w:rPr>
        <w:t>s</w:t>
      </w:r>
      <w:r w:rsidR="00E35812" w:rsidRPr="00FD4048">
        <w:rPr>
          <w:rFonts w:asciiTheme="minorHAnsi" w:hAnsiTheme="minorHAnsi"/>
          <w:sz w:val="22"/>
          <w:szCs w:val="22"/>
        </w:rPr>
        <w:t xml:space="preserve"> a lot of rejection</w:t>
      </w:r>
      <w:r w:rsidR="00556C26" w:rsidRPr="00FD4048">
        <w:rPr>
          <w:rFonts w:asciiTheme="minorHAnsi" w:hAnsiTheme="minorHAnsi"/>
          <w:sz w:val="22"/>
          <w:szCs w:val="22"/>
        </w:rPr>
        <w:t xml:space="preserve"> and that she is</w:t>
      </w:r>
      <w:r w:rsidR="00E35812" w:rsidRPr="00FD4048">
        <w:rPr>
          <w:rFonts w:asciiTheme="minorHAnsi" w:hAnsiTheme="minorHAnsi"/>
          <w:sz w:val="22"/>
          <w:szCs w:val="22"/>
        </w:rPr>
        <w:t xml:space="preserve"> told to f**</w:t>
      </w:r>
      <w:r w:rsidR="00556C26" w:rsidRPr="00FD4048">
        <w:rPr>
          <w:rFonts w:asciiTheme="minorHAnsi" w:hAnsiTheme="minorHAnsi"/>
          <w:sz w:val="22"/>
          <w:szCs w:val="22"/>
        </w:rPr>
        <w:t xml:space="preserve">k off every day her of working life. So why do </w:t>
      </w:r>
      <w:r w:rsidR="00C23476" w:rsidRPr="00FD4048">
        <w:rPr>
          <w:rFonts w:asciiTheme="minorHAnsi" w:hAnsiTheme="minorHAnsi"/>
          <w:sz w:val="22"/>
          <w:szCs w:val="22"/>
        </w:rPr>
        <w:t>sex workers</w:t>
      </w:r>
      <w:r w:rsidR="00556C26" w:rsidRPr="00FD4048">
        <w:rPr>
          <w:rFonts w:asciiTheme="minorHAnsi" w:hAnsiTheme="minorHAnsi"/>
          <w:sz w:val="22"/>
          <w:szCs w:val="22"/>
        </w:rPr>
        <w:t xml:space="preserve"> reject </w:t>
      </w:r>
      <w:r w:rsidR="007B66F2">
        <w:rPr>
          <w:rFonts w:asciiTheme="minorHAnsi" w:hAnsiTheme="minorHAnsi"/>
          <w:sz w:val="22"/>
          <w:szCs w:val="22"/>
        </w:rPr>
        <w:t xml:space="preserve">existing </w:t>
      </w:r>
      <w:r w:rsidR="00556C26" w:rsidRPr="00FD4048">
        <w:rPr>
          <w:rFonts w:asciiTheme="minorHAnsi" w:hAnsiTheme="minorHAnsi"/>
          <w:sz w:val="22"/>
          <w:szCs w:val="22"/>
        </w:rPr>
        <w:t>help available to them?</w:t>
      </w:r>
    </w:p>
    <w:p w14:paraId="3B2479BA" w14:textId="77777777" w:rsidR="00E35812" w:rsidRPr="00FD4048" w:rsidRDefault="00E35812" w:rsidP="003821DE">
      <w:pPr>
        <w:pStyle w:val="body-paragraph"/>
        <w:spacing w:before="0" w:beforeAutospacing="0" w:after="0" w:afterAutospacing="0" w:line="360" w:lineRule="auto"/>
        <w:textAlignment w:val="baseline"/>
        <w:rPr>
          <w:rFonts w:asciiTheme="minorHAnsi" w:hAnsiTheme="minorHAnsi"/>
          <w:sz w:val="22"/>
          <w:szCs w:val="22"/>
        </w:rPr>
      </w:pPr>
    </w:p>
    <w:p w14:paraId="6F6F23B3" w14:textId="77777777" w:rsidR="007B66F2" w:rsidRDefault="00C23476" w:rsidP="003821DE">
      <w:pPr>
        <w:pStyle w:val="body-paragraph"/>
        <w:spacing w:before="0" w:beforeAutospacing="0" w:after="0" w:afterAutospacing="0" w:line="360" w:lineRule="auto"/>
        <w:textAlignment w:val="baseline"/>
        <w:rPr>
          <w:rFonts w:asciiTheme="minorHAnsi" w:hAnsiTheme="minorHAnsi"/>
          <w:sz w:val="22"/>
          <w:szCs w:val="22"/>
        </w:rPr>
      </w:pPr>
      <w:r w:rsidRPr="00FD4048">
        <w:rPr>
          <w:rFonts w:asciiTheme="minorHAnsi" w:hAnsiTheme="minorHAnsi"/>
          <w:sz w:val="22"/>
          <w:szCs w:val="22"/>
        </w:rPr>
        <w:t>The first issue is that many sex workers</w:t>
      </w:r>
      <w:r w:rsidR="00556C26" w:rsidRPr="00FD4048">
        <w:rPr>
          <w:rFonts w:asciiTheme="minorHAnsi" w:hAnsiTheme="minorHAnsi"/>
          <w:sz w:val="22"/>
          <w:szCs w:val="22"/>
        </w:rPr>
        <w:t xml:space="preserve"> do</w:t>
      </w:r>
      <w:r w:rsidR="00EA4E79" w:rsidRPr="00FD4048">
        <w:rPr>
          <w:rFonts w:asciiTheme="minorHAnsi" w:hAnsiTheme="minorHAnsi"/>
          <w:sz w:val="22"/>
          <w:szCs w:val="22"/>
        </w:rPr>
        <w:t xml:space="preserve"> not see themselves as victims. Often, social communications targeting prostitution assumes that they want to escape, without recognising that it can be a conscious and comfortable choice. Many sex workers do not see themselves as victims and so speaking to sex workers as though they a</w:t>
      </w:r>
      <w:r w:rsidRPr="00FD4048">
        <w:rPr>
          <w:rFonts w:asciiTheme="minorHAnsi" w:hAnsiTheme="minorHAnsi"/>
          <w:sz w:val="22"/>
          <w:szCs w:val="22"/>
        </w:rPr>
        <w:t>re victims, can seem patronising and j</w:t>
      </w:r>
      <w:r w:rsidR="00EA4E79" w:rsidRPr="00FD4048">
        <w:rPr>
          <w:rFonts w:asciiTheme="minorHAnsi" w:hAnsiTheme="minorHAnsi"/>
          <w:sz w:val="22"/>
          <w:szCs w:val="22"/>
        </w:rPr>
        <w:t xml:space="preserve">udgemental and make them feel further marginalised and voiceless as they do not fit the ideology of a </w:t>
      </w:r>
      <w:r w:rsidRPr="00FD4048">
        <w:rPr>
          <w:rFonts w:asciiTheme="minorHAnsi" w:hAnsiTheme="minorHAnsi"/>
          <w:sz w:val="22"/>
          <w:szCs w:val="22"/>
        </w:rPr>
        <w:t xml:space="preserve">prostitute </w:t>
      </w:r>
      <w:r w:rsidR="007B66F2">
        <w:rPr>
          <w:rFonts w:asciiTheme="minorHAnsi" w:hAnsiTheme="minorHAnsi"/>
          <w:sz w:val="22"/>
          <w:szCs w:val="22"/>
        </w:rPr>
        <w:t>(Campbell: as cited by Jackson 2014</w:t>
      </w:r>
      <w:r w:rsidRPr="007B66F2">
        <w:rPr>
          <w:rFonts w:asciiTheme="minorHAnsi" w:hAnsiTheme="minorHAnsi"/>
          <w:sz w:val="22"/>
          <w:szCs w:val="22"/>
        </w:rPr>
        <w:t xml:space="preserve">). </w:t>
      </w:r>
      <w:r w:rsidRPr="00FD4048">
        <w:rPr>
          <w:rFonts w:asciiTheme="minorHAnsi" w:hAnsiTheme="minorHAnsi"/>
          <w:sz w:val="22"/>
          <w:szCs w:val="22"/>
        </w:rPr>
        <w:t xml:space="preserve">Similarly, regardless of why </w:t>
      </w:r>
      <w:r w:rsidR="0075752D" w:rsidRPr="00FD4048">
        <w:rPr>
          <w:rFonts w:asciiTheme="minorHAnsi" w:hAnsiTheme="minorHAnsi"/>
          <w:sz w:val="22"/>
          <w:szCs w:val="22"/>
        </w:rPr>
        <w:t>sex workers</w:t>
      </w:r>
      <w:r w:rsidR="00724B68" w:rsidRPr="00FD4048">
        <w:rPr>
          <w:rFonts w:asciiTheme="minorHAnsi" w:hAnsiTheme="minorHAnsi"/>
          <w:sz w:val="22"/>
          <w:szCs w:val="22"/>
        </w:rPr>
        <w:t xml:space="preserve"> began</w:t>
      </w:r>
      <w:r w:rsidR="00E9386E" w:rsidRPr="00FD4048">
        <w:rPr>
          <w:rFonts w:asciiTheme="minorHAnsi" w:hAnsiTheme="minorHAnsi"/>
          <w:sz w:val="22"/>
          <w:szCs w:val="22"/>
        </w:rPr>
        <w:t xml:space="preserve"> their line of work, for many sex workers, prostitution is just part of their everyday life and so it is difficult to envision a life without it.  </w:t>
      </w:r>
      <w:r w:rsidR="00CE71B8" w:rsidRPr="00FD4048">
        <w:rPr>
          <w:rFonts w:asciiTheme="minorHAnsi" w:hAnsiTheme="minorHAnsi"/>
          <w:sz w:val="22"/>
          <w:szCs w:val="22"/>
        </w:rPr>
        <w:t xml:space="preserve">Sex Workers Into Sexual Health (SWISH), councillor Kathy Osbourne (2014), claimed that it is very common that sex workers seek counselling only because they have been attacked in their work and so exiting tactics in this situation may only destabilise them further. </w:t>
      </w:r>
      <w:r w:rsidR="0061749B" w:rsidRPr="00FD4048">
        <w:rPr>
          <w:rFonts w:asciiTheme="minorHAnsi" w:hAnsiTheme="minorHAnsi"/>
          <w:sz w:val="22"/>
          <w:szCs w:val="22"/>
        </w:rPr>
        <w:t>The</w:t>
      </w:r>
      <w:r w:rsidR="0061749B" w:rsidRPr="00FD4048">
        <w:rPr>
          <w:rStyle w:val="apple-converted-space"/>
          <w:rFonts w:asciiTheme="minorHAnsi" w:hAnsiTheme="minorHAnsi"/>
          <w:sz w:val="22"/>
          <w:szCs w:val="22"/>
        </w:rPr>
        <w:t> </w:t>
      </w:r>
      <w:r w:rsidR="0061749B" w:rsidRPr="00FD4048">
        <w:rPr>
          <w:rFonts w:asciiTheme="minorHAnsi" w:hAnsiTheme="minorHAnsi"/>
          <w:sz w:val="22"/>
          <w:szCs w:val="22"/>
        </w:rPr>
        <w:t>English</w:t>
      </w:r>
      <w:r w:rsidR="0061749B" w:rsidRPr="00FD4048">
        <w:rPr>
          <w:rStyle w:val="apple-converted-space"/>
          <w:rFonts w:asciiTheme="minorHAnsi" w:hAnsiTheme="minorHAnsi"/>
          <w:sz w:val="22"/>
          <w:szCs w:val="22"/>
        </w:rPr>
        <w:t> </w:t>
      </w:r>
      <w:r w:rsidR="0061749B" w:rsidRPr="00FD4048">
        <w:rPr>
          <w:rFonts w:asciiTheme="minorHAnsi" w:hAnsiTheme="minorHAnsi"/>
          <w:sz w:val="22"/>
          <w:szCs w:val="22"/>
        </w:rPr>
        <w:t>Collective</w:t>
      </w:r>
      <w:r w:rsidR="0061749B" w:rsidRPr="00FD4048">
        <w:rPr>
          <w:rStyle w:val="apple-converted-space"/>
          <w:rFonts w:asciiTheme="minorHAnsi" w:hAnsiTheme="minorHAnsi"/>
          <w:sz w:val="22"/>
          <w:szCs w:val="22"/>
        </w:rPr>
        <w:t> </w:t>
      </w:r>
      <w:r w:rsidR="0061749B" w:rsidRPr="00FD4048">
        <w:rPr>
          <w:rFonts w:asciiTheme="minorHAnsi" w:hAnsiTheme="minorHAnsi"/>
          <w:sz w:val="22"/>
          <w:szCs w:val="22"/>
        </w:rPr>
        <w:t>of</w:t>
      </w:r>
      <w:r w:rsidR="0061749B" w:rsidRPr="00FD4048">
        <w:rPr>
          <w:rStyle w:val="apple-converted-space"/>
          <w:rFonts w:asciiTheme="minorHAnsi" w:hAnsiTheme="minorHAnsi"/>
          <w:sz w:val="22"/>
          <w:szCs w:val="22"/>
        </w:rPr>
        <w:t> </w:t>
      </w:r>
      <w:r w:rsidR="0061749B" w:rsidRPr="00FD4048">
        <w:rPr>
          <w:rFonts w:asciiTheme="minorHAnsi" w:hAnsiTheme="minorHAnsi"/>
          <w:sz w:val="22"/>
          <w:szCs w:val="22"/>
        </w:rPr>
        <w:t>Prostitutes</w:t>
      </w:r>
      <w:r w:rsidR="0061749B" w:rsidRPr="00FD4048">
        <w:rPr>
          <w:rStyle w:val="apple-converted-space"/>
          <w:rFonts w:asciiTheme="minorHAnsi" w:hAnsiTheme="minorHAnsi"/>
          <w:sz w:val="22"/>
          <w:szCs w:val="22"/>
        </w:rPr>
        <w:t> </w:t>
      </w:r>
      <w:r w:rsidR="0061749B" w:rsidRPr="00FD4048">
        <w:rPr>
          <w:rFonts w:asciiTheme="minorHAnsi" w:hAnsiTheme="minorHAnsi"/>
          <w:sz w:val="22"/>
          <w:szCs w:val="22"/>
        </w:rPr>
        <w:t>(ECP)</w:t>
      </w:r>
      <w:r w:rsidR="0061749B" w:rsidRPr="00FD4048">
        <w:rPr>
          <w:rStyle w:val="apple-converted-space"/>
          <w:rFonts w:asciiTheme="minorHAnsi" w:hAnsiTheme="minorHAnsi"/>
          <w:sz w:val="22"/>
          <w:szCs w:val="22"/>
        </w:rPr>
        <w:t> also reject</w:t>
      </w:r>
      <w:r w:rsidR="00724B68" w:rsidRPr="00FD4048">
        <w:rPr>
          <w:rStyle w:val="apple-converted-space"/>
          <w:rFonts w:asciiTheme="minorHAnsi" w:hAnsiTheme="minorHAnsi"/>
          <w:sz w:val="22"/>
          <w:szCs w:val="22"/>
        </w:rPr>
        <w:t>s</w:t>
      </w:r>
      <w:r w:rsidR="0061749B" w:rsidRPr="00FD4048">
        <w:rPr>
          <w:rStyle w:val="apple-converted-space"/>
          <w:rFonts w:asciiTheme="minorHAnsi" w:hAnsiTheme="minorHAnsi"/>
          <w:sz w:val="22"/>
          <w:szCs w:val="22"/>
        </w:rPr>
        <w:t xml:space="preserve"> existing tactics within social communications, stating that</w:t>
      </w:r>
      <w:r w:rsidR="0061749B" w:rsidRPr="00FD4048">
        <w:rPr>
          <w:rFonts w:asciiTheme="minorHAnsi" w:hAnsiTheme="minorHAnsi"/>
          <w:sz w:val="22"/>
          <w:szCs w:val="22"/>
        </w:rPr>
        <w:t xml:space="preserve"> prostitution can be a positive choice for many and tha</w:t>
      </w:r>
      <w:r w:rsidR="00ED1C16" w:rsidRPr="00FD4048">
        <w:rPr>
          <w:rFonts w:asciiTheme="minorHAnsi" w:hAnsiTheme="minorHAnsi"/>
          <w:sz w:val="22"/>
          <w:szCs w:val="22"/>
        </w:rPr>
        <w:t xml:space="preserve">t problems within the industry </w:t>
      </w:r>
      <w:r w:rsidR="0061749B" w:rsidRPr="00FD4048">
        <w:rPr>
          <w:rFonts w:asciiTheme="minorHAnsi" w:hAnsiTheme="minorHAnsi"/>
          <w:sz w:val="22"/>
          <w:szCs w:val="22"/>
        </w:rPr>
        <w:t xml:space="preserve">often derive from social stigma and marginalisation within mainstream society and the Criminal Justice System. </w:t>
      </w:r>
      <w:r w:rsidR="00ED1C16" w:rsidRPr="00FD4048">
        <w:rPr>
          <w:rFonts w:asciiTheme="minorHAnsi" w:hAnsiTheme="minorHAnsi"/>
          <w:sz w:val="22"/>
          <w:szCs w:val="22"/>
        </w:rPr>
        <w:t xml:space="preserve">Spokeswoman for the ECP, </w:t>
      </w:r>
      <w:proofErr w:type="spellStart"/>
      <w:r w:rsidR="00ED1C16" w:rsidRPr="00FD4048">
        <w:rPr>
          <w:rFonts w:asciiTheme="minorHAnsi" w:hAnsiTheme="minorHAnsi"/>
          <w:sz w:val="22"/>
          <w:szCs w:val="22"/>
        </w:rPr>
        <w:t>Cari</w:t>
      </w:r>
      <w:proofErr w:type="spellEnd"/>
      <w:r w:rsidR="00ED1C16" w:rsidRPr="00FD4048">
        <w:rPr>
          <w:rFonts w:asciiTheme="minorHAnsi" w:hAnsiTheme="minorHAnsi"/>
          <w:sz w:val="22"/>
          <w:szCs w:val="22"/>
        </w:rPr>
        <w:t xml:space="preserve"> Mitchell, suggests that many social communication plans fail to give sex workers a voice as they focus on exit strategies without campaigning for help once they have exited. She questions: “why aren’t organisations who say that women should leave </w:t>
      </w:r>
      <w:r w:rsidR="00724B68" w:rsidRPr="00FD4048">
        <w:rPr>
          <w:rFonts w:asciiTheme="minorHAnsi" w:hAnsiTheme="minorHAnsi"/>
          <w:sz w:val="22"/>
          <w:szCs w:val="22"/>
        </w:rPr>
        <w:t>t</w:t>
      </w:r>
      <w:r w:rsidR="00ED1C16" w:rsidRPr="00FD4048">
        <w:rPr>
          <w:rFonts w:asciiTheme="minorHAnsi" w:hAnsiTheme="minorHAnsi"/>
          <w:sz w:val="22"/>
          <w:szCs w:val="22"/>
        </w:rPr>
        <w:t xml:space="preserve">he industry </w:t>
      </w:r>
      <w:r w:rsidR="00724B68" w:rsidRPr="00FD4048">
        <w:rPr>
          <w:rFonts w:asciiTheme="minorHAnsi" w:hAnsiTheme="minorHAnsi"/>
          <w:sz w:val="22"/>
          <w:szCs w:val="22"/>
        </w:rPr>
        <w:t>prioritising</w:t>
      </w:r>
      <w:r w:rsidR="00ED1C16" w:rsidRPr="00FD4048">
        <w:rPr>
          <w:rFonts w:asciiTheme="minorHAnsi" w:hAnsiTheme="minorHAnsi"/>
          <w:sz w:val="22"/>
          <w:szCs w:val="22"/>
        </w:rPr>
        <w:t xml:space="preserve"> opposing benefit cuts and </w:t>
      </w:r>
      <w:r w:rsidR="00BC2255" w:rsidRPr="00FD4048">
        <w:rPr>
          <w:rFonts w:asciiTheme="minorHAnsi" w:hAnsiTheme="minorHAnsi"/>
          <w:sz w:val="22"/>
          <w:szCs w:val="22"/>
        </w:rPr>
        <w:t>s</w:t>
      </w:r>
      <w:r w:rsidR="00ED1C16" w:rsidRPr="00FD4048">
        <w:rPr>
          <w:rFonts w:asciiTheme="minorHAnsi" w:hAnsiTheme="minorHAnsi"/>
          <w:sz w:val="22"/>
          <w:szCs w:val="22"/>
        </w:rPr>
        <w:t xml:space="preserve">anctions, which impact women and children most of all?” </w:t>
      </w:r>
      <w:proofErr w:type="gramStart"/>
      <w:r w:rsidR="00ED1C16" w:rsidRPr="00FD4048">
        <w:rPr>
          <w:rFonts w:asciiTheme="minorHAnsi" w:hAnsiTheme="minorHAnsi"/>
          <w:sz w:val="22"/>
          <w:szCs w:val="22"/>
        </w:rPr>
        <w:t>(Mitchell: as cited by Jackson 2014, p. 1)</w:t>
      </w:r>
      <w:r w:rsidR="00BC2255" w:rsidRPr="00FD4048">
        <w:rPr>
          <w:rFonts w:asciiTheme="minorHAnsi" w:hAnsiTheme="minorHAnsi"/>
          <w:sz w:val="22"/>
          <w:szCs w:val="22"/>
        </w:rPr>
        <w:t>.</w:t>
      </w:r>
      <w:proofErr w:type="gramEnd"/>
      <w:r w:rsidR="00BC2255" w:rsidRPr="00FD4048">
        <w:rPr>
          <w:rFonts w:asciiTheme="minorHAnsi" w:hAnsiTheme="minorHAnsi"/>
          <w:sz w:val="22"/>
          <w:szCs w:val="22"/>
        </w:rPr>
        <w:t xml:space="preserve"> </w:t>
      </w:r>
    </w:p>
    <w:p w14:paraId="072BA11B" w14:textId="77777777" w:rsidR="005504B2" w:rsidRDefault="005504B2" w:rsidP="003821DE">
      <w:pPr>
        <w:pStyle w:val="body-paragraph"/>
        <w:spacing w:before="0" w:beforeAutospacing="0" w:after="0" w:afterAutospacing="0" w:line="360" w:lineRule="auto"/>
        <w:textAlignment w:val="baseline"/>
        <w:rPr>
          <w:rFonts w:asciiTheme="minorHAnsi" w:hAnsiTheme="minorHAnsi"/>
          <w:sz w:val="22"/>
          <w:szCs w:val="22"/>
        </w:rPr>
      </w:pPr>
    </w:p>
    <w:p w14:paraId="08E7B765" w14:textId="77777777" w:rsidR="007B66F2" w:rsidRDefault="007B66F2" w:rsidP="003821DE">
      <w:pPr>
        <w:pStyle w:val="body-paragraph"/>
        <w:spacing w:before="0" w:beforeAutospacing="0" w:after="0" w:afterAutospacing="0" w:line="360" w:lineRule="auto"/>
        <w:textAlignment w:val="baseline"/>
        <w:rPr>
          <w:rFonts w:asciiTheme="minorHAnsi" w:hAnsiTheme="minorHAnsi"/>
          <w:sz w:val="22"/>
          <w:szCs w:val="22"/>
        </w:rPr>
      </w:pPr>
    </w:p>
    <w:p w14:paraId="7C1F81B8" w14:textId="5C4A1B29" w:rsidR="00215CA5" w:rsidRPr="00FD4048" w:rsidRDefault="00BC2255" w:rsidP="003821DE">
      <w:pPr>
        <w:pStyle w:val="body-paragraph"/>
        <w:spacing w:before="0" w:beforeAutospacing="0" w:after="0" w:afterAutospacing="0" w:line="360" w:lineRule="auto"/>
        <w:textAlignment w:val="baseline"/>
        <w:rPr>
          <w:rFonts w:asciiTheme="minorHAnsi" w:hAnsiTheme="minorHAnsi"/>
          <w:sz w:val="22"/>
          <w:szCs w:val="22"/>
        </w:rPr>
      </w:pPr>
      <w:r w:rsidRPr="00FD4048">
        <w:rPr>
          <w:rFonts w:asciiTheme="minorHAnsi" w:hAnsiTheme="minorHAnsi"/>
          <w:sz w:val="22"/>
          <w:szCs w:val="22"/>
        </w:rPr>
        <w:t xml:space="preserve">It is clear that whilst most social communication campaigns focus on helping reform sex workers </w:t>
      </w:r>
      <w:r w:rsidR="00CD3335">
        <w:rPr>
          <w:rFonts w:asciiTheme="minorHAnsi" w:hAnsiTheme="minorHAnsi"/>
          <w:sz w:val="22"/>
          <w:szCs w:val="22"/>
        </w:rPr>
        <w:t>premised on perpetuating existing perceptions of them as a stigmatised group. T</w:t>
      </w:r>
      <w:r w:rsidRPr="00FD4048">
        <w:rPr>
          <w:rFonts w:asciiTheme="minorHAnsi" w:hAnsiTheme="minorHAnsi"/>
          <w:sz w:val="22"/>
          <w:szCs w:val="22"/>
        </w:rPr>
        <w:t xml:space="preserve">hese campaigns </w:t>
      </w:r>
      <w:r w:rsidR="00CD3335">
        <w:rPr>
          <w:rFonts w:asciiTheme="minorHAnsi" w:hAnsiTheme="minorHAnsi"/>
          <w:sz w:val="22"/>
          <w:szCs w:val="22"/>
        </w:rPr>
        <w:t xml:space="preserve">thus start with a </w:t>
      </w:r>
      <w:r w:rsidRPr="00FD4048">
        <w:rPr>
          <w:rFonts w:asciiTheme="minorHAnsi" w:hAnsiTheme="minorHAnsi"/>
          <w:sz w:val="22"/>
          <w:szCs w:val="22"/>
        </w:rPr>
        <w:t xml:space="preserve">view </w:t>
      </w:r>
      <w:r w:rsidR="00CD3335">
        <w:rPr>
          <w:rFonts w:asciiTheme="minorHAnsi" w:hAnsiTheme="minorHAnsi"/>
          <w:sz w:val="22"/>
          <w:szCs w:val="22"/>
        </w:rPr>
        <w:t xml:space="preserve">that </w:t>
      </w:r>
      <w:r w:rsidRPr="00FD4048">
        <w:rPr>
          <w:rFonts w:asciiTheme="minorHAnsi" w:hAnsiTheme="minorHAnsi"/>
          <w:sz w:val="22"/>
          <w:szCs w:val="22"/>
        </w:rPr>
        <w:t xml:space="preserve">sex workers as victims and focus on the consequences of </w:t>
      </w:r>
      <w:proofErr w:type="gramStart"/>
      <w:r w:rsidRPr="00FD4048">
        <w:rPr>
          <w:rFonts w:asciiTheme="minorHAnsi" w:hAnsiTheme="minorHAnsi"/>
          <w:sz w:val="22"/>
          <w:szCs w:val="22"/>
        </w:rPr>
        <w:t>their</w:t>
      </w:r>
      <w:proofErr w:type="gramEnd"/>
      <w:r w:rsidRPr="00FD4048">
        <w:rPr>
          <w:rFonts w:asciiTheme="minorHAnsi" w:hAnsiTheme="minorHAnsi"/>
          <w:sz w:val="22"/>
          <w:szCs w:val="22"/>
        </w:rPr>
        <w:t xml:space="preserve"> present actions. This form of communication can portray </w:t>
      </w:r>
      <w:r w:rsidR="00CD3335">
        <w:rPr>
          <w:rFonts w:asciiTheme="minorHAnsi" w:hAnsiTheme="minorHAnsi"/>
          <w:sz w:val="22"/>
          <w:szCs w:val="22"/>
        </w:rPr>
        <w:t xml:space="preserve">problematic </w:t>
      </w:r>
      <w:r w:rsidRPr="00FD4048">
        <w:rPr>
          <w:rFonts w:asciiTheme="minorHAnsi" w:hAnsiTheme="minorHAnsi"/>
          <w:sz w:val="22"/>
          <w:szCs w:val="22"/>
        </w:rPr>
        <w:t xml:space="preserve">messages to sex workers as, instead of creating a sense on convergence, they actually further marginalise </w:t>
      </w:r>
      <w:r w:rsidR="00FF1D57" w:rsidRPr="00FD4048">
        <w:rPr>
          <w:rFonts w:asciiTheme="minorHAnsi" w:hAnsiTheme="minorHAnsi"/>
          <w:sz w:val="22"/>
          <w:szCs w:val="22"/>
        </w:rPr>
        <w:t>sex workers as they</w:t>
      </w:r>
      <w:r w:rsidR="00724B68" w:rsidRPr="00FD4048">
        <w:rPr>
          <w:rFonts w:asciiTheme="minorHAnsi" w:hAnsiTheme="minorHAnsi"/>
          <w:sz w:val="22"/>
          <w:szCs w:val="22"/>
        </w:rPr>
        <w:t xml:space="preserve"> are </w:t>
      </w:r>
      <w:r w:rsidR="00FF1D57" w:rsidRPr="00FD4048">
        <w:rPr>
          <w:rFonts w:asciiTheme="minorHAnsi" w:hAnsiTheme="minorHAnsi"/>
          <w:sz w:val="22"/>
          <w:szCs w:val="22"/>
        </w:rPr>
        <w:t xml:space="preserve">talked at by councillors and feel patronised and judged. By not fitting the presumed </w:t>
      </w:r>
      <w:r w:rsidR="00877D11" w:rsidRPr="00FD4048">
        <w:rPr>
          <w:rFonts w:asciiTheme="minorHAnsi" w:hAnsiTheme="minorHAnsi"/>
          <w:sz w:val="22"/>
          <w:szCs w:val="22"/>
        </w:rPr>
        <w:t xml:space="preserve">characteristics of a ‘typical’ </w:t>
      </w:r>
      <w:r w:rsidR="0075752D" w:rsidRPr="00FD4048">
        <w:rPr>
          <w:rFonts w:asciiTheme="minorHAnsi" w:hAnsiTheme="minorHAnsi"/>
          <w:sz w:val="22"/>
          <w:szCs w:val="22"/>
        </w:rPr>
        <w:t xml:space="preserve">lower-class </w:t>
      </w:r>
      <w:r w:rsidR="00877D11" w:rsidRPr="00FD4048">
        <w:rPr>
          <w:rFonts w:asciiTheme="minorHAnsi" w:hAnsiTheme="minorHAnsi"/>
          <w:sz w:val="22"/>
          <w:szCs w:val="22"/>
        </w:rPr>
        <w:t xml:space="preserve">sex worker, instead of giving them a voice and a sense of power, many campaigns make many sex workers even </w:t>
      </w:r>
      <w:r w:rsidR="00F65DC4">
        <w:rPr>
          <w:rFonts w:asciiTheme="minorHAnsi" w:hAnsiTheme="minorHAnsi"/>
          <w:sz w:val="22"/>
          <w:szCs w:val="22"/>
        </w:rPr>
        <w:t xml:space="preserve">more voiceless </w:t>
      </w:r>
      <w:r w:rsidR="00877D11" w:rsidRPr="00FD4048">
        <w:rPr>
          <w:rFonts w:asciiTheme="minorHAnsi" w:hAnsiTheme="minorHAnsi"/>
          <w:sz w:val="22"/>
          <w:szCs w:val="22"/>
        </w:rPr>
        <w:t xml:space="preserve">as they are campaigning for what they believe sex workers need, instead of what will actually practically help them. For these reasons, social communications should listen to sex workers and therefore focus on creating a social communications campaign that aims to help reform </w:t>
      </w:r>
      <w:r w:rsidR="00724B68" w:rsidRPr="00FD4048">
        <w:rPr>
          <w:rFonts w:asciiTheme="minorHAnsi" w:hAnsiTheme="minorHAnsi"/>
          <w:sz w:val="22"/>
          <w:szCs w:val="22"/>
        </w:rPr>
        <w:t xml:space="preserve">governmental </w:t>
      </w:r>
      <w:r w:rsidR="00877D11" w:rsidRPr="00FD4048">
        <w:rPr>
          <w:rFonts w:asciiTheme="minorHAnsi" w:hAnsiTheme="minorHAnsi"/>
          <w:sz w:val="22"/>
          <w:szCs w:val="22"/>
        </w:rPr>
        <w:t xml:space="preserve">policies </w:t>
      </w:r>
      <w:r w:rsidR="00F65DC4">
        <w:rPr>
          <w:rFonts w:asciiTheme="minorHAnsi" w:hAnsiTheme="minorHAnsi"/>
          <w:sz w:val="22"/>
          <w:szCs w:val="22"/>
        </w:rPr>
        <w:t>which</w:t>
      </w:r>
      <w:r w:rsidR="00877D11" w:rsidRPr="00FD4048">
        <w:rPr>
          <w:rFonts w:asciiTheme="minorHAnsi" w:hAnsiTheme="minorHAnsi"/>
          <w:sz w:val="22"/>
          <w:szCs w:val="22"/>
        </w:rPr>
        <w:t xml:space="preserve"> </w:t>
      </w:r>
      <w:r w:rsidR="00F65DC4">
        <w:rPr>
          <w:rFonts w:asciiTheme="minorHAnsi" w:hAnsiTheme="minorHAnsi"/>
          <w:sz w:val="22"/>
          <w:szCs w:val="22"/>
        </w:rPr>
        <w:t xml:space="preserve">are detrimental to </w:t>
      </w:r>
      <w:r w:rsidR="00877D11" w:rsidRPr="00FD4048">
        <w:rPr>
          <w:rFonts w:asciiTheme="minorHAnsi" w:hAnsiTheme="minorHAnsi"/>
          <w:sz w:val="22"/>
          <w:szCs w:val="22"/>
        </w:rPr>
        <w:t>sex workers</w:t>
      </w:r>
      <w:r w:rsidR="00BF3C83" w:rsidRPr="00FD4048">
        <w:rPr>
          <w:rFonts w:asciiTheme="minorHAnsi" w:hAnsiTheme="minorHAnsi"/>
          <w:sz w:val="22"/>
          <w:szCs w:val="22"/>
        </w:rPr>
        <w:t xml:space="preserve"> such as legal, health, housing and childcare benefits</w:t>
      </w:r>
      <w:r w:rsidR="00877D11" w:rsidRPr="00FD4048">
        <w:rPr>
          <w:rFonts w:asciiTheme="minorHAnsi" w:hAnsiTheme="minorHAnsi"/>
          <w:sz w:val="22"/>
          <w:szCs w:val="22"/>
        </w:rPr>
        <w:t xml:space="preserve">. </w:t>
      </w:r>
      <w:r w:rsidR="00F91ACD" w:rsidRPr="00FD4048">
        <w:rPr>
          <w:rFonts w:asciiTheme="minorHAnsi" w:hAnsiTheme="minorHAnsi"/>
          <w:sz w:val="22"/>
          <w:szCs w:val="22"/>
        </w:rPr>
        <w:t>By targeting the causes</w:t>
      </w:r>
      <w:r w:rsidR="00BF3C83" w:rsidRPr="00FD4048">
        <w:rPr>
          <w:rFonts w:asciiTheme="minorHAnsi" w:hAnsiTheme="minorHAnsi"/>
          <w:sz w:val="22"/>
          <w:szCs w:val="22"/>
        </w:rPr>
        <w:t>, many sex workers will gain the resource</w:t>
      </w:r>
      <w:r w:rsidR="00F91ACD" w:rsidRPr="00FD4048">
        <w:rPr>
          <w:rFonts w:asciiTheme="minorHAnsi" w:hAnsiTheme="minorHAnsi"/>
          <w:sz w:val="22"/>
          <w:szCs w:val="22"/>
        </w:rPr>
        <w:t>s</w:t>
      </w:r>
      <w:r w:rsidR="00BF3C83" w:rsidRPr="00FD4048">
        <w:rPr>
          <w:rFonts w:asciiTheme="minorHAnsi" w:hAnsiTheme="minorHAnsi"/>
          <w:sz w:val="22"/>
          <w:szCs w:val="22"/>
        </w:rPr>
        <w:t xml:space="preserve"> they need to rehabilitate themselves; giving themselves a sense of power and voice.  </w:t>
      </w:r>
    </w:p>
    <w:p w14:paraId="2D63FEE8" w14:textId="21A42940" w:rsidR="00CE73C1" w:rsidRPr="00CD3335" w:rsidRDefault="00215CA5" w:rsidP="003821DE">
      <w:pPr>
        <w:pStyle w:val="Heading1"/>
        <w:spacing w:line="360" w:lineRule="auto"/>
        <w:rPr>
          <w:rFonts w:asciiTheme="minorHAnsi" w:hAnsiTheme="minorHAnsi"/>
          <w:b w:val="0"/>
          <w:bCs w:val="0"/>
          <w:kern w:val="0"/>
          <w:sz w:val="22"/>
          <w:szCs w:val="22"/>
        </w:rPr>
      </w:pPr>
      <w:r w:rsidRPr="00FD4048">
        <w:rPr>
          <w:rFonts w:asciiTheme="minorHAnsi" w:hAnsiTheme="minorHAnsi"/>
          <w:b w:val="0"/>
          <w:bCs w:val="0"/>
          <w:kern w:val="0"/>
          <w:sz w:val="22"/>
          <w:szCs w:val="22"/>
        </w:rPr>
        <w:t>The management of the consultative processes between government and society’s members are important for democracy; however, expectations about who speaks, who listens and what happens to commentary between parties will differ (</w:t>
      </w:r>
      <w:proofErr w:type="spellStart"/>
      <w:r w:rsidRPr="00FD4048">
        <w:rPr>
          <w:rFonts w:asciiTheme="minorHAnsi" w:hAnsiTheme="minorHAnsi"/>
          <w:b w:val="0"/>
          <w:bCs w:val="0"/>
          <w:kern w:val="0"/>
          <w:sz w:val="22"/>
          <w:szCs w:val="22"/>
        </w:rPr>
        <w:t>Couldry</w:t>
      </w:r>
      <w:proofErr w:type="spellEnd"/>
      <w:r w:rsidRPr="00FD4048">
        <w:rPr>
          <w:rFonts w:asciiTheme="minorHAnsi" w:hAnsiTheme="minorHAnsi"/>
          <w:b w:val="0"/>
          <w:bCs w:val="0"/>
          <w:kern w:val="0"/>
          <w:sz w:val="22"/>
          <w:szCs w:val="22"/>
        </w:rPr>
        <w:t xml:space="preserve">, 2010). </w:t>
      </w:r>
      <w:r w:rsidR="00CE73C1" w:rsidRPr="00FD4048">
        <w:rPr>
          <w:rFonts w:asciiTheme="minorHAnsi" w:hAnsiTheme="minorHAnsi"/>
          <w:b w:val="0"/>
          <w:bCs w:val="0"/>
          <w:kern w:val="0"/>
          <w:sz w:val="22"/>
          <w:szCs w:val="22"/>
        </w:rPr>
        <w:t>In order to successfully gain substantial governmental support for sex workers, first, social stigma needs to be addressed</w:t>
      </w:r>
      <w:r w:rsidR="00CE73C1" w:rsidRPr="00CD3335">
        <w:rPr>
          <w:rFonts w:asciiTheme="minorHAnsi" w:hAnsiTheme="minorHAnsi"/>
          <w:b w:val="0"/>
          <w:bCs w:val="0"/>
          <w:kern w:val="0"/>
          <w:sz w:val="22"/>
          <w:szCs w:val="22"/>
        </w:rPr>
        <w:t>.</w:t>
      </w:r>
      <w:r w:rsidR="000B4940" w:rsidRPr="00CD3335">
        <w:rPr>
          <w:rFonts w:asciiTheme="minorHAnsi" w:hAnsiTheme="minorHAnsi"/>
          <w:b w:val="0"/>
          <w:bCs w:val="0"/>
          <w:kern w:val="0"/>
          <w:sz w:val="22"/>
          <w:szCs w:val="22"/>
        </w:rPr>
        <w:t xml:space="preserve"> </w:t>
      </w:r>
      <w:r w:rsidR="00CD3335" w:rsidRPr="00CD3335">
        <w:rPr>
          <w:rFonts w:asciiTheme="minorHAnsi" w:hAnsiTheme="minorHAnsi"/>
          <w:b w:val="0"/>
          <w:bCs w:val="0"/>
          <w:kern w:val="0"/>
          <w:sz w:val="22"/>
          <w:szCs w:val="22"/>
        </w:rPr>
        <w:t xml:space="preserve">In otherwords, those with power need to first listen to those without it. </w:t>
      </w:r>
    </w:p>
    <w:p w14:paraId="730111AB" w14:textId="1A640CB9" w:rsidR="00261647" w:rsidRPr="00FD4048" w:rsidRDefault="00CD3335" w:rsidP="003821DE">
      <w:pPr>
        <w:pStyle w:val="Heading1"/>
        <w:spacing w:line="360" w:lineRule="auto"/>
        <w:rPr>
          <w:rStyle w:val="watch-title"/>
          <w:rFonts w:asciiTheme="minorHAnsi" w:hAnsiTheme="minorHAnsi"/>
          <w:b w:val="0"/>
          <w:sz w:val="22"/>
          <w:szCs w:val="22"/>
        </w:rPr>
      </w:pPr>
      <w:r>
        <w:rPr>
          <w:rFonts w:asciiTheme="minorHAnsi" w:hAnsiTheme="minorHAnsi"/>
          <w:b w:val="0"/>
          <w:bCs w:val="0"/>
          <w:kern w:val="0"/>
          <w:sz w:val="22"/>
          <w:szCs w:val="22"/>
        </w:rPr>
        <w:t>P</w:t>
      </w:r>
      <w:r w:rsidR="00F91ACD" w:rsidRPr="00FD4048">
        <w:rPr>
          <w:rFonts w:asciiTheme="minorHAnsi" w:hAnsiTheme="minorHAnsi"/>
          <w:b w:val="0"/>
          <w:bCs w:val="0"/>
          <w:kern w:val="0"/>
          <w:sz w:val="22"/>
          <w:szCs w:val="22"/>
        </w:rPr>
        <w:t>ublic relation</w:t>
      </w:r>
      <w:r>
        <w:rPr>
          <w:rFonts w:asciiTheme="minorHAnsi" w:hAnsiTheme="minorHAnsi"/>
          <w:b w:val="0"/>
          <w:bCs w:val="0"/>
          <w:kern w:val="0"/>
          <w:sz w:val="22"/>
          <w:szCs w:val="22"/>
        </w:rPr>
        <w:t xml:space="preserve">s within social communications </w:t>
      </w:r>
      <w:proofErr w:type="gramStart"/>
      <w:r>
        <w:rPr>
          <w:rFonts w:asciiTheme="minorHAnsi" w:hAnsiTheme="minorHAnsi"/>
          <w:b w:val="0"/>
          <w:bCs w:val="0"/>
          <w:kern w:val="0"/>
          <w:sz w:val="22"/>
          <w:szCs w:val="22"/>
        </w:rPr>
        <w:t>appears</w:t>
      </w:r>
      <w:proofErr w:type="gramEnd"/>
      <w:r>
        <w:rPr>
          <w:rFonts w:asciiTheme="minorHAnsi" w:hAnsiTheme="minorHAnsi"/>
          <w:b w:val="0"/>
          <w:bCs w:val="0"/>
          <w:kern w:val="0"/>
          <w:sz w:val="22"/>
          <w:szCs w:val="22"/>
        </w:rPr>
        <w:t xml:space="preserve"> to </w:t>
      </w:r>
      <w:r w:rsidR="002D7BEC" w:rsidRPr="00FD4048">
        <w:rPr>
          <w:rFonts w:asciiTheme="minorHAnsi" w:hAnsiTheme="minorHAnsi"/>
          <w:b w:val="0"/>
          <w:bCs w:val="0"/>
          <w:kern w:val="0"/>
          <w:sz w:val="22"/>
          <w:szCs w:val="22"/>
        </w:rPr>
        <w:t>primarily</w:t>
      </w:r>
      <w:r w:rsidR="00F91ACD" w:rsidRPr="00FD4048">
        <w:rPr>
          <w:rFonts w:asciiTheme="minorHAnsi" w:hAnsiTheme="minorHAnsi"/>
          <w:b w:val="0"/>
          <w:bCs w:val="0"/>
          <w:kern w:val="0"/>
          <w:sz w:val="22"/>
          <w:szCs w:val="22"/>
        </w:rPr>
        <w:t xml:space="preserve"> </w:t>
      </w:r>
      <w:r w:rsidR="002D7BEC" w:rsidRPr="00FD4048">
        <w:rPr>
          <w:rFonts w:asciiTheme="minorHAnsi" w:hAnsiTheme="minorHAnsi"/>
          <w:b w:val="0"/>
          <w:bCs w:val="0"/>
          <w:kern w:val="0"/>
          <w:sz w:val="22"/>
          <w:szCs w:val="22"/>
        </w:rPr>
        <w:t>use</w:t>
      </w:r>
      <w:r w:rsidR="00F91ACD" w:rsidRPr="00FD4048">
        <w:rPr>
          <w:rFonts w:asciiTheme="minorHAnsi" w:hAnsiTheme="minorHAnsi"/>
          <w:b w:val="0"/>
          <w:bCs w:val="0"/>
          <w:kern w:val="0"/>
          <w:sz w:val="22"/>
          <w:szCs w:val="22"/>
        </w:rPr>
        <w:t xml:space="preserve"> </w:t>
      </w:r>
      <w:r w:rsidR="002C641C" w:rsidRPr="00FD4048">
        <w:rPr>
          <w:rFonts w:asciiTheme="minorHAnsi" w:hAnsiTheme="minorHAnsi"/>
          <w:b w:val="0"/>
          <w:bCs w:val="0"/>
          <w:kern w:val="0"/>
          <w:sz w:val="22"/>
          <w:szCs w:val="22"/>
        </w:rPr>
        <w:t xml:space="preserve">the expectancy violation method to create </w:t>
      </w:r>
      <w:r>
        <w:rPr>
          <w:rFonts w:asciiTheme="minorHAnsi" w:hAnsiTheme="minorHAnsi"/>
          <w:b w:val="0"/>
          <w:bCs w:val="0"/>
          <w:kern w:val="0"/>
          <w:sz w:val="22"/>
          <w:szCs w:val="22"/>
        </w:rPr>
        <w:t xml:space="preserve">campaigns with </w:t>
      </w:r>
      <w:r w:rsidR="002C641C" w:rsidRPr="00FD4048">
        <w:rPr>
          <w:rFonts w:asciiTheme="minorHAnsi" w:hAnsiTheme="minorHAnsi"/>
          <w:b w:val="0"/>
          <w:bCs w:val="0"/>
          <w:kern w:val="0"/>
          <w:sz w:val="22"/>
          <w:szCs w:val="22"/>
        </w:rPr>
        <w:t>an immediate shock and guilt</w:t>
      </w:r>
      <w:r w:rsidR="002D7BEC" w:rsidRPr="00FD4048">
        <w:rPr>
          <w:rFonts w:asciiTheme="minorHAnsi" w:hAnsiTheme="minorHAnsi"/>
          <w:b w:val="0"/>
          <w:bCs w:val="0"/>
          <w:kern w:val="0"/>
          <w:sz w:val="22"/>
          <w:szCs w:val="22"/>
        </w:rPr>
        <w:t xml:space="preserve"> </w:t>
      </w:r>
      <w:r w:rsidR="00F91ACD" w:rsidRPr="00FD4048">
        <w:rPr>
          <w:rFonts w:asciiTheme="minorHAnsi" w:hAnsiTheme="minorHAnsi"/>
          <w:b w:val="0"/>
          <w:bCs w:val="0"/>
          <w:kern w:val="0"/>
          <w:sz w:val="22"/>
          <w:szCs w:val="22"/>
        </w:rPr>
        <w:t xml:space="preserve">effect </w:t>
      </w:r>
      <w:r w:rsidR="002C641C" w:rsidRPr="00FD4048">
        <w:rPr>
          <w:rFonts w:asciiTheme="minorHAnsi" w:hAnsiTheme="minorHAnsi"/>
          <w:b w:val="0"/>
          <w:bCs w:val="0"/>
          <w:kern w:val="0"/>
          <w:sz w:val="22"/>
          <w:szCs w:val="22"/>
        </w:rPr>
        <w:t>in order to try and change its audience’s perceptions of sex workers</w:t>
      </w:r>
      <w:r w:rsidR="00F91ACD" w:rsidRPr="00FD4048">
        <w:rPr>
          <w:rFonts w:asciiTheme="minorHAnsi" w:hAnsiTheme="minorHAnsi"/>
          <w:b w:val="0"/>
          <w:bCs w:val="0"/>
          <w:kern w:val="0"/>
          <w:sz w:val="22"/>
          <w:szCs w:val="22"/>
        </w:rPr>
        <w:t xml:space="preserve">. </w:t>
      </w:r>
      <w:r w:rsidR="00F91ACD" w:rsidRPr="00FD4048">
        <w:rPr>
          <w:rStyle w:val="watch-title"/>
          <w:rFonts w:asciiTheme="minorHAnsi" w:hAnsiTheme="minorHAnsi"/>
          <w:b w:val="0"/>
          <w:sz w:val="22"/>
          <w:szCs w:val="22"/>
        </w:rPr>
        <w:t>STOP</w:t>
      </w:r>
      <w:r w:rsidR="00F1158D" w:rsidRPr="00FD4048">
        <w:rPr>
          <w:rStyle w:val="watch-title"/>
          <w:rFonts w:asciiTheme="minorHAnsi" w:hAnsiTheme="minorHAnsi"/>
          <w:b w:val="0"/>
          <w:sz w:val="22"/>
          <w:szCs w:val="22"/>
        </w:rPr>
        <w:t xml:space="preserve"> </w:t>
      </w:r>
      <w:r w:rsidR="00F91ACD" w:rsidRPr="00FD4048">
        <w:rPr>
          <w:rStyle w:val="watch-title"/>
          <w:rFonts w:asciiTheme="minorHAnsi" w:hAnsiTheme="minorHAnsi"/>
          <w:b w:val="0"/>
          <w:sz w:val="22"/>
          <w:szCs w:val="22"/>
        </w:rPr>
        <w:t>THE</w:t>
      </w:r>
      <w:r w:rsidR="00F1158D" w:rsidRPr="00FD4048">
        <w:rPr>
          <w:rStyle w:val="watch-title"/>
          <w:rFonts w:asciiTheme="minorHAnsi" w:hAnsiTheme="minorHAnsi"/>
          <w:b w:val="0"/>
          <w:sz w:val="22"/>
          <w:szCs w:val="22"/>
        </w:rPr>
        <w:t xml:space="preserve"> </w:t>
      </w:r>
      <w:r w:rsidR="00F91ACD" w:rsidRPr="00FD4048">
        <w:rPr>
          <w:rStyle w:val="watch-title"/>
          <w:rFonts w:asciiTheme="minorHAnsi" w:hAnsiTheme="minorHAnsi"/>
          <w:b w:val="0"/>
          <w:sz w:val="22"/>
          <w:szCs w:val="22"/>
        </w:rPr>
        <w:t>TRAFFIK</w:t>
      </w:r>
      <w:r w:rsidR="00F1158D" w:rsidRPr="00FD4048">
        <w:rPr>
          <w:rStyle w:val="watch-title"/>
          <w:rFonts w:asciiTheme="minorHAnsi" w:hAnsiTheme="minorHAnsi"/>
          <w:b w:val="0"/>
          <w:sz w:val="22"/>
          <w:szCs w:val="22"/>
        </w:rPr>
        <w:t xml:space="preserve"> </w:t>
      </w:r>
      <w:proofErr w:type="spellStart"/>
      <w:r w:rsidR="00F91ACD" w:rsidRPr="00FD4048">
        <w:rPr>
          <w:rStyle w:val="watch-title"/>
          <w:rFonts w:asciiTheme="minorHAnsi" w:hAnsiTheme="minorHAnsi"/>
          <w:b w:val="0"/>
          <w:sz w:val="22"/>
          <w:szCs w:val="22"/>
        </w:rPr>
        <w:t>global’s</w:t>
      </w:r>
      <w:proofErr w:type="spellEnd"/>
      <w:r w:rsidR="00F91ACD" w:rsidRPr="00FD4048">
        <w:rPr>
          <w:rStyle w:val="watch-title"/>
          <w:rFonts w:asciiTheme="minorHAnsi" w:hAnsiTheme="minorHAnsi"/>
          <w:b w:val="0"/>
          <w:sz w:val="22"/>
          <w:szCs w:val="22"/>
        </w:rPr>
        <w:t xml:space="preserve"> </w:t>
      </w:r>
      <w:proofErr w:type="spellStart"/>
      <w:r w:rsidR="00F91ACD" w:rsidRPr="00FD4048">
        <w:rPr>
          <w:rStyle w:val="watch-title"/>
          <w:rFonts w:asciiTheme="minorHAnsi" w:hAnsiTheme="minorHAnsi"/>
          <w:b w:val="0"/>
          <w:i/>
          <w:sz w:val="22"/>
          <w:szCs w:val="22"/>
        </w:rPr>
        <w:t>SoYouThinkYouWillDance</w:t>
      </w:r>
      <w:proofErr w:type="spellEnd"/>
      <w:r w:rsidR="00F91ACD" w:rsidRPr="00FD4048">
        <w:rPr>
          <w:rStyle w:val="watch-title"/>
          <w:rFonts w:asciiTheme="minorHAnsi" w:hAnsiTheme="minorHAnsi"/>
          <w:b w:val="0"/>
          <w:sz w:val="22"/>
          <w:szCs w:val="22"/>
        </w:rPr>
        <w:t xml:space="preserve"> PR stunt </w:t>
      </w:r>
      <w:r w:rsidR="00A16025" w:rsidRPr="00FD4048">
        <w:rPr>
          <w:rStyle w:val="watch-title"/>
          <w:rFonts w:asciiTheme="minorHAnsi" w:hAnsiTheme="minorHAnsi"/>
          <w:b w:val="0"/>
          <w:sz w:val="22"/>
          <w:szCs w:val="22"/>
        </w:rPr>
        <w:t xml:space="preserve">enticed passers-by within Amsterdam’s famous Red-light District with a high-energy dance routine performed by dancers who were dressed as </w:t>
      </w:r>
      <w:r w:rsidR="002D7BEC" w:rsidRPr="00FD4048">
        <w:rPr>
          <w:rStyle w:val="watch-title"/>
          <w:rFonts w:asciiTheme="minorHAnsi" w:hAnsiTheme="minorHAnsi"/>
          <w:b w:val="0"/>
          <w:sz w:val="22"/>
          <w:szCs w:val="22"/>
        </w:rPr>
        <w:t>s</w:t>
      </w:r>
      <w:r w:rsidR="00CA3334">
        <w:rPr>
          <w:rStyle w:val="watch-title"/>
          <w:rFonts w:asciiTheme="minorHAnsi" w:hAnsiTheme="minorHAnsi"/>
          <w:b w:val="0"/>
          <w:sz w:val="22"/>
          <w:szCs w:val="22"/>
        </w:rPr>
        <w:t xml:space="preserve">ex workers, in </w:t>
      </w:r>
      <w:r w:rsidR="00A16025" w:rsidRPr="00FD4048">
        <w:rPr>
          <w:rStyle w:val="watch-title"/>
          <w:rFonts w:asciiTheme="minorHAnsi" w:hAnsiTheme="minorHAnsi"/>
          <w:b w:val="0"/>
          <w:sz w:val="22"/>
          <w:szCs w:val="22"/>
        </w:rPr>
        <w:t xml:space="preserve">brothel windows. At the end </w:t>
      </w:r>
      <w:r w:rsidR="00F147F9" w:rsidRPr="00FD4048">
        <w:rPr>
          <w:rStyle w:val="watch-title"/>
          <w:rFonts w:asciiTheme="minorHAnsi" w:hAnsiTheme="minorHAnsi"/>
          <w:b w:val="0"/>
          <w:sz w:val="22"/>
          <w:szCs w:val="22"/>
        </w:rPr>
        <w:t>of th</w:t>
      </w:r>
      <w:r w:rsidR="002C641C" w:rsidRPr="00FD4048">
        <w:rPr>
          <w:rStyle w:val="watch-title"/>
          <w:rFonts w:asciiTheme="minorHAnsi" w:hAnsiTheme="minorHAnsi"/>
          <w:b w:val="0"/>
          <w:sz w:val="22"/>
          <w:szCs w:val="22"/>
        </w:rPr>
        <w:t>e performance, a message appeared</w:t>
      </w:r>
      <w:r w:rsidR="00F147F9" w:rsidRPr="00FD4048">
        <w:rPr>
          <w:rStyle w:val="watch-title"/>
          <w:rFonts w:asciiTheme="minorHAnsi" w:hAnsiTheme="minorHAnsi"/>
          <w:b w:val="0"/>
          <w:sz w:val="22"/>
          <w:szCs w:val="22"/>
        </w:rPr>
        <w:t xml:space="preserve"> on a projector above: “Every year, thousands of women are promised a dance career in Western Europe…Sadly, they end up here</w:t>
      </w:r>
      <w:r w:rsidR="009D329E" w:rsidRPr="00FD4048">
        <w:rPr>
          <w:rStyle w:val="watch-title"/>
          <w:rFonts w:asciiTheme="minorHAnsi" w:hAnsiTheme="minorHAnsi"/>
          <w:b w:val="0"/>
          <w:sz w:val="22"/>
          <w:szCs w:val="22"/>
        </w:rPr>
        <w:t xml:space="preserve">”, it then goes on to say: “Stop the </w:t>
      </w:r>
      <w:proofErr w:type="spellStart"/>
      <w:r w:rsidR="009D329E" w:rsidRPr="00FD4048">
        <w:rPr>
          <w:rStyle w:val="watch-title"/>
          <w:rFonts w:asciiTheme="minorHAnsi" w:hAnsiTheme="minorHAnsi"/>
          <w:b w:val="0"/>
          <w:sz w:val="22"/>
          <w:szCs w:val="22"/>
        </w:rPr>
        <w:t>Traffik</w:t>
      </w:r>
      <w:proofErr w:type="spellEnd"/>
      <w:r w:rsidR="009D329E" w:rsidRPr="00FD4048">
        <w:rPr>
          <w:rStyle w:val="watch-title"/>
          <w:rFonts w:asciiTheme="minorHAnsi" w:hAnsiTheme="minorHAnsi"/>
          <w:b w:val="0"/>
          <w:sz w:val="22"/>
          <w:szCs w:val="22"/>
        </w:rPr>
        <w:t xml:space="preserve">” with </w:t>
      </w:r>
      <w:r w:rsidR="003C55E3">
        <w:rPr>
          <w:rStyle w:val="watch-title"/>
          <w:rFonts w:asciiTheme="minorHAnsi" w:hAnsiTheme="minorHAnsi"/>
          <w:b w:val="0"/>
          <w:sz w:val="22"/>
          <w:szCs w:val="22"/>
        </w:rPr>
        <w:t>“</w:t>
      </w:r>
      <w:r w:rsidR="009D329E" w:rsidRPr="00FD4048">
        <w:rPr>
          <w:rStyle w:val="watch-title"/>
          <w:rFonts w:asciiTheme="minorHAnsi" w:hAnsiTheme="minorHAnsi"/>
          <w:b w:val="0"/>
          <w:sz w:val="22"/>
          <w:szCs w:val="22"/>
        </w:rPr>
        <w:t>www.stopth</w:t>
      </w:r>
      <w:r w:rsidR="003C55E3">
        <w:rPr>
          <w:rStyle w:val="watch-title"/>
          <w:rFonts w:asciiTheme="minorHAnsi" w:hAnsiTheme="minorHAnsi"/>
          <w:b w:val="0"/>
          <w:sz w:val="22"/>
          <w:szCs w:val="22"/>
        </w:rPr>
        <w:t>etraffik.org” below (STOP THE TRAFFIK 2015)</w:t>
      </w:r>
      <w:r w:rsidR="002C641C" w:rsidRPr="00FD4048">
        <w:rPr>
          <w:rStyle w:val="watch-title"/>
          <w:rFonts w:asciiTheme="minorHAnsi" w:hAnsiTheme="minorHAnsi"/>
          <w:b w:val="0"/>
          <w:sz w:val="22"/>
          <w:szCs w:val="22"/>
        </w:rPr>
        <w:t>. This viral video shows a compelling</w:t>
      </w:r>
      <w:r w:rsidR="009D329E" w:rsidRPr="00FD4048">
        <w:rPr>
          <w:rStyle w:val="watch-title"/>
          <w:rFonts w:asciiTheme="minorHAnsi" w:hAnsiTheme="minorHAnsi"/>
          <w:b w:val="0"/>
          <w:sz w:val="22"/>
          <w:szCs w:val="22"/>
        </w:rPr>
        <w:t xml:space="preserve"> contrast of the crowd</w:t>
      </w:r>
      <w:r w:rsidR="002C641C" w:rsidRPr="00FD4048">
        <w:rPr>
          <w:rStyle w:val="watch-title"/>
          <w:rFonts w:asciiTheme="minorHAnsi" w:hAnsiTheme="minorHAnsi"/>
          <w:b w:val="0"/>
          <w:sz w:val="22"/>
          <w:szCs w:val="22"/>
        </w:rPr>
        <w:t>’s reaction, from</w:t>
      </w:r>
      <w:r w:rsidR="009D329E" w:rsidRPr="00FD4048">
        <w:rPr>
          <w:rStyle w:val="watch-title"/>
          <w:rFonts w:asciiTheme="minorHAnsi" w:hAnsiTheme="minorHAnsi"/>
          <w:b w:val="0"/>
          <w:sz w:val="22"/>
          <w:szCs w:val="22"/>
        </w:rPr>
        <w:t xml:space="preserve"> whistling and cheering the dancers on during the performance, to a sudden change to shock and guilt as they read the message above.</w:t>
      </w:r>
      <w:r w:rsidR="002D7BEC" w:rsidRPr="00FD4048">
        <w:rPr>
          <w:rStyle w:val="watch-title"/>
          <w:rFonts w:asciiTheme="minorHAnsi" w:hAnsiTheme="minorHAnsi"/>
          <w:b w:val="0"/>
          <w:sz w:val="22"/>
          <w:szCs w:val="22"/>
        </w:rPr>
        <w:t xml:space="preserve"> Despite this PR stunt being successful in creating a guilt element, the viral video was released in 2012 and has only received 73,485 views to date</w:t>
      </w:r>
      <w:r w:rsidR="00767AEB">
        <w:rPr>
          <w:rStyle w:val="watch-title"/>
          <w:rFonts w:asciiTheme="minorHAnsi" w:hAnsiTheme="minorHAnsi"/>
          <w:b w:val="0"/>
          <w:sz w:val="22"/>
          <w:szCs w:val="22"/>
        </w:rPr>
        <w:t>, whereas the same video entitled “</w:t>
      </w:r>
      <w:r w:rsidR="00767AEB" w:rsidRPr="00767AEB">
        <w:rPr>
          <w:rStyle w:val="watch-title"/>
          <w:rFonts w:asciiTheme="minorHAnsi" w:hAnsiTheme="minorHAnsi"/>
          <w:b w:val="0"/>
          <w:sz w:val="22"/>
          <w:szCs w:val="22"/>
        </w:rPr>
        <w:t xml:space="preserve">Amsterdam red </w:t>
      </w:r>
      <w:proofErr w:type="spellStart"/>
      <w:r w:rsidR="00767AEB" w:rsidRPr="00767AEB">
        <w:rPr>
          <w:rStyle w:val="watch-title"/>
          <w:rFonts w:asciiTheme="minorHAnsi" w:hAnsiTheme="minorHAnsi"/>
          <w:b w:val="0"/>
          <w:sz w:val="22"/>
          <w:szCs w:val="22"/>
        </w:rPr>
        <w:t>lidht</w:t>
      </w:r>
      <w:proofErr w:type="spellEnd"/>
      <w:r w:rsidR="00767AEB" w:rsidRPr="00767AEB">
        <w:rPr>
          <w:rStyle w:val="watch-title"/>
          <w:rFonts w:asciiTheme="minorHAnsi" w:hAnsiTheme="minorHAnsi"/>
          <w:b w:val="0"/>
          <w:sz w:val="22"/>
          <w:szCs w:val="22"/>
        </w:rPr>
        <w:t xml:space="preserve"> district </w:t>
      </w:r>
      <w:r w:rsidR="00767AEB" w:rsidRPr="00767AEB">
        <w:rPr>
          <w:rStyle w:val="watch-title"/>
          <w:rFonts w:asciiTheme="minorHAnsi" w:hAnsiTheme="minorHAnsi"/>
          <w:b w:val="0"/>
          <w:sz w:val="22"/>
          <w:szCs w:val="22"/>
        </w:rPr>
        <w:lastRenderedPageBreak/>
        <w:t>dance</w:t>
      </w:r>
      <w:r w:rsidR="00767AEB">
        <w:rPr>
          <w:rStyle w:val="watch-title"/>
          <w:rFonts w:asciiTheme="minorHAnsi" w:hAnsiTheme="minorHAnsi"/>
          <w:b w:val="0"/>
          <w:sz w:val="22"/>
          <w:szCs w:val="22"/>
        </w:rPr>
        <w:t xml:space="preserve">” </w:t>
      </w:r>
      <w:r w:rsidR="00767AEB" w:rsidRPr="00767AEB">
        <w:rPr>
          <w:rStyle w:val="watch-title"/>
          <w:rFonts w:asciiTheme="minorHAnsi" w:hAnsiTheme="minorHAnsi"/>
          <w:b w:val="0"/>
          <w:sz w:val="22"/>
          <w:szCs w:val="22"/>
        </w:rPr>
        <w:t>published</w:t>
      </w:r>
      <w:r w:rsidR="00767AEB">
        <w:rPr>
          <w:rStyle w:val="watch-title"/>
          <w:rFonts w:asciiTheme="minorHAnsi" w:hAnsiTheme="minorHAnsi"/>
          <w:b w:val="0"/>
          <w:sz w:val="22"/>
          <w:szCs w:val="22"/>
        </w:rPr>
        <w:t xml:space="preserve"> by an independent YouTube user, received over 110,000 views (Dre Amsterdam 2012)</w:t>
      </w:r>
      <w:r w:rsidR="002D7BEC" w:rsidRPr="00FD4048">
        <w:rPr>
          <w:rStyle w:val="watch-title"/>
          <w:rFonts w:asciiTheme="minorHAnsi" w:hAnsiTheme="minorHAnsi"/>
          <w:b w:val="0"/>
          <w:sz w:val="22"/>
          <w:szCs w:val="22"/>
        </w:rPr>
        <w:t xml:space="preserve">. The problem with this particular campaign and many others that use the </w:t>
      </w:r>
      <w:r w:rsidR="002C641C" w:rsidRPr="00FD4048">
        <w:rPr>
          <w:rFonts w:asciiTheme="minorHAnsi" w:hAnsiTheme="minorHAnsi"/>
          <w:b w:val="0"/>
          <w:bCs w:val="0"/>
          <w:kern w:val="0"/>
          <w:sz w:val="22"/>
          <w:szCs w:val="22"/>
        </w:rPr>
        <w:t>expectancy violation</w:t>
      </w:r>
      <w:r w:rsidR="002C641C" w:rsidRPr="00FD4048">
        <w:rPr>
          <w:rStyle w:val="watch-title"/>
          <w:rFonts w:asciiTheme="minorHAnsi" w:hAnsiTheme="minorHAnsi"/>
          <w:b w:val="0"/>
          <w:sz w:val="22"/>
          <w:szCs w:val="22"/>
        </w:rPr>
        <w:t xml:space="preserve"> method </w:t>
      </w:r>
      <w:r w:rsidR="002D7BEC" w:rsidRPr="00FD4048">
        <w:rPr>
          <w:rStyle w:val="watch-title"/>
          <w:rFonts w:asciiTheme="minorHAnsi" w:hAnsiTheme="minorHAnsi"/>
          <w:b w:val="0"/>
          <w:sz w:val="22"/>
          <w:szCs w:val="22"/>
        </w:rPr>
        <w:t>is that it focuses</w:t>
      </w:r>
      <w:r w:rsidR="002C641C" w:rsidRPr="00FD4048">
        <w:rPr>
          <w:rStyle w:val="watch-title"/>
          <w:rFonts w:asciiTheme="minorHAnsi" w:hAnsiTheme="minorHAnsi"/>
          <w:b w:val="0"/>
          <w:sz w:val="22"/>
          <w:szCs w:val="22"/>
        </w:rPr>
        <w:t xml:space="preserve"> too much on the arousal element, </w:t>
      </w:r>
      <w:r w:rsidR="00965CC7" w:rsidRPr="00FD4048">
        <w:rPr>
          <w:rStyle w:val="watch-title"/>
          <w:rFonts w:asciiTheme="minorHAnsi" w:hAnsiTheme="minorHAnsi"/>
          <w:b w:val="0"/>
          <w:sz w:val="22"/>
          <w:szCs w:val="22"/>
        </w:rPr>
        <w:t xml:space="preserve">rather than </w:t>
      </w:r>
      <w:r w:rsidR="007B6A2E" w:rsidRPr="00FD4048">
        <w:rPr>
          <w:rStyle w:val="watch-title"/>
          <w:rFonts w:asciiTheme="minorHAnsi" w:hAnsiTheme="minorHAnsi"/>
          <w:b w:val="0"/>
          <w:sz w:val="22"/>
          <w:szCs w:val="22"/>
        </w:rPr>
        <w:t xml:space="preserve">the message itself and its longevity. </w:t>
      </w:r>
      <w:r w:rsidR="00261647" w:rsidRPr="00FD4048">
        <w:rPr>
          <w:rStyle w:val="watch-title"/>
          <w:rFonts w:asciiTheme="minorHAnsi" w:hAnsiTheme="minorHAnsi"/>
          <w:b w:val="0"/>
          <w:sz w:val="22"/>
          <w:szCs w:val="22"/>
        </w:rPr>
        <w:t xml:space="preserve">The </w:t>
      </w:r>
      <w:proofErr w:type="spellStart"/>
      <w:r w:rsidR="00261647" w:rsidRPr="00FD4048">
        <w:rPr>
          <w:rStyle w:val="watch-title"/>
          <w:rFonts w:asciiTheme="minorHAnsi" w:hAnsiTheme="minorHAnsi"/>
          <w:b w:val="0"/>
          <w:i/>
          <w:sz w:val="22"/>
          <w:szCs w:val="22"/>
        </w:rPr>
        <w:t>SoYouThinkYouWillDance</w:t>
      </w:r>
      <w:proofErr w:type="spellEnd"/>
      <w:r w:rsidR="00261647" w:rsidRPr="00FD4048">
        <w:rPr>
          <w:rStyle w:val="watch-title"/>
          <w:rFonts w:asciiTheme="minorHAnsi" w:hAnsiTheme="minorHAnsi"/>
          <w:b w:val="0"/>
          <w:sz w:val="22"/>
          <w:szCs w:val="22"/>
        </w:rPr>
        <w:t xml:space="preserve"> PR stunt and its message actually contradicts itself as</w:t>
      </w:r>
      <w:r w:rsidR="00F1158D" w:rsidRPr="00FD4048">
        <w:rPr>
          <w:rStyle w:val="watch-title"/>
          <w:rFonts w:asciiTheme="minorHAnsi" w:hAnsiTheme="minorHAnsi"/>
          <w:b w:val="0"/>
          <w:sz w:val="22"/>
          <w:szCs w:val="22"/>
        </w:rPr>
        <w:t xml:space="preserve"> STOP THE TRAFFIK global define</w:t>
      </w:r>
      <w:r w:rsidR="003C55E3">
        <w:rPr>
          <w:rStyle w:val="watch-title"/>
          <w:rFonts w:asciiTheme="minorHAnsi" w:hAnsiTheme="minorHAnsi"/>
          <w:b w:val="0"/>
          <w:sz w:val="22"/>
          <w:szCs w:val="22"/>
        </w:rPr>
        <w:t>s</w:t>
      </w:r>
      <w:r w:rsidR="00F1158D" w:rsidRPr="00FD4048">
        <w:rPr>
          <w:rStyle w:val="watch-title"/>
          <w:rFonts w:asciiTheme="minorHAnsi" w:hAnsiTheme="minorHAnsi"/>
          <w:b w:val="0"/>
          <w:sz w:val="22"/>
          <w:szCs w:val="22"/>
        </w:rPr>
        <w:t xml:space="preserve"> human trafficking:</w:t>
      </w:r>
      <w:r w:rsidR="00261647" w:rsidRPr="00FD4048">
        <w:rPr>
          <w:rStyle w:val="watch-title"/>
          <w:rFonts w:asciiTheme="minorHAnsi" w:hAnsiTheme="minorHAnsi"/>
          <w:b w:val="0"/>
          <w:sz w:val="22"/>
          <w:szCs w:val="22"/>
        </w:rPr>
        <w:t xml:space="preserve"> </w:t>
      </w:r>
      <w:r w:rsidR="00F1158D" w:rsidRPr="00FD4048">
        <w:rPr>
          <w:rStyle w:val="watch-title"/>
          <w:rFonts w:asciiTheme="minorHAnsi" w:hAnsiTheme="minorHAnsi"/>
          <w:b w:val="0"/>
          <w:sz w:val="22"/>
          <w:szCs w:val="22"/>
        </w:rPr>
        <w:t>“</w:t>
      </w:r>
      <w:r w:rsidR="00F1158D" w:rsidRPr="00FD4048">
        <w:rPr>
          <w:rFonts w:asciiTheme="minorHAnsi" w:hAnsiTheme="minorHAnsi"/>
          <w:b w:val="0"/>
          <w:sz w:val="22"/>
          <w:szCs w:val="22"/>
        </w:rPr>
        <w:t>to be deceived or taken against your will, bought, sold and exploited”</w:t>
      </w:r>
      <w:r w:rsidR="00F1158D" w:rsidRPr="00FD4048">
        <w:rPr>
          <w:rStyle w:val="watch-title"/>
          <w:rFonts w:asciiTheme="minorHAnsi" w:hAnsiTheme="minorHAnsi"/>
          <w:b w:val="0"/>
          <w:sz w:val="22"/>
          <w:szCs w:val="22"/>
        </w:rPr>
        <w:t xml:space="preserve"> (STOP THE TRAFFIK global p.1),</w:t>
      </w:r>
      <w:r w:rsidR="00261647" w:rsidRPr="00FD4048">
        <w:rPr>
          <w:rStyle w:val="watch-title"/>
          <w:rFonts w:asciiTheme="minorHAnsi" w:hAnsiTheme="minorHAnsi"/>
          <w:b w:val="0"/>
          <w:sz w:val="22"/>
          <w:szCs w:val="22"/>
        </w:rPr>
        <w:t xml:space="preserve"> </w:t>
      </w:r>
      <w:r w:rsidR="00F1158D" w:rsidRPr="00FD4048">
        <w:rPr>
          <w:rStyle w:val="watch-title"/>
          <w:rFonts w:asciiTheme="minorHAnsi" w:hAnsiTheme="minorHAnsi"/>
          <w:b w:val="0"/>
          <w:sz w:val="22"/>
          <w:szCs w:val="22"/>
        </w:rPr>
        <w:t xml:space="preserve">suggesting </w:t>
      </w:r>
      <w:r w:rsidR="00261647" w:rsidRPr="00FD4048">
        <w:rPr>
          <w:rStyle w:val="watch-title"/>
          <w:rFonts w:asciiTheme="minorHAnsi" w:hAnsiTheme="minorHAnsi"/>
          <w:b w:val="0"/>
          <w:sz w:val="22"/>
          <w:szCs w:val="22"/>
        </w:rPr>
        <w:t>that the women in Amsterdam’s Red-light District</w:t>
      </w:r>
      <w:r w:rsidR="00F1158D" w:rsidRPr="00FD4048">
        <w:rPr>
          <w:rStyle w:val="watch-title"/>
          <w:rFonts w:asciiTheme="minorHAnsi" w:hAnsiTheme="minorHAnsi"/>
          <w:b w:val="0"/>
          <w:sz w:val="22"/>
          <w:szCs w:val="22"/>
        </w:rPr>
        <w:t xml:space="preserve"> are being illegally trafficked, despite brothels and sex workers in the Netherlands being legal. It also lacks representativeness, portraying all sex workers as attractive </w:t>
      </w:r>
      <w:r w:rsidR="007F36AB" w:rsidRPr="00FD4048">
        <w:rPr>
          <w:rStyle w:val="watch-title"/>
          <w:rFonts w:asciiTheme="minorHAnsi" w:hAnsiTheme="minorHAnsi"/>
          <w:b w:val="0"/>
          <w:sz w:val="22"/>
          <w:szCs w:val="22"/>
        </w:rPr>
        <w:t>women who work in certain areas against their will. The campaign ignores other types of sex workers, such as men</w:t>
      </w:r>
      <w:r w:rsidR="00162CE4">
        <w:rPr>
          <w:rStyle w:val="watch-title"/>
          <w:rFonts w:asciiTheme="minorHAnsi" w:hAnsiTheme="minorHAnsi"/>
          <w:b w:val="0"/>
          <w:sz w:val="22"/>
          <w:szCs w:val="22"/>
        </w:rPr>
        <w:t xml:space="preserve">  or transgender</w:t>
      </w:r>
      <w:r w:rsidR="007F36AB" w:rsidRPr="00FD4048">
        <w:rPr>
          <w:rStyle w:val="watch-title"/>
          <w:rFonts w:asciiTheme="minorHAnsi" w:hAnsiTheme="minorHAnsi"/>
          <w:b w:val="0"/>
          <w:sz w:val="22"/>
          <w:szCs w:val="22"/>
        </w:rPr>
        <w:t xml:space="preserve">, street sex workers and sex workers that see it as a positive choice, thus, instead of changing public perception, its enhances existing stereotypes by promoting a one-size-fits-all portrayal of sex workers.  This campaign is evidence of the misuse of the expectancy violation theory, focusing too much on the short term artistic way to create a shock effect, rather than focusing on a long term, clear and representative message that seeks to change public perception and social stigma. </w:t>
      </w:r>
    </w:p>
    <w:p w14:paraId="59CE8997" w14:textId="0D06BC3C" w:rsidR="008A1795" w:rsidRPr="00FD4048" w:rsidRDefault="00B67763" w:rsidP="003821DE">
      <w:pPr>
        <w:pStyle w:val="Heading1"/>
        <w:spacing w:line="360" w:lineRule="auto"/>
        <w:rPr>
          <w:rStyle w:val="watch-title"/>
          <w:rFonts w:asciiTheme="minorHAnsi" w:hAnsiTheme="minorHAnsi"/>
          <w:b w:val="0"/>
          <w:sz w:val="22"/>
          <w:szCs w:val="22"/>
        </w:rPr>
      </w:pPr>
      <w:r w:rsidRPr="00FD4048">
        <w:rPr>
          <w:rStyle w:val="watch-title"/>
          <w:rFonts w:asciiTheme="minorHAnsi" w:hAnsiTheme="minorHAnsi"/>
          <w:b w:val="0"/>
          <w:sz w:val="22"/>
          <w:szCs w:val="22"/>
        </w:rPr>
        <w:t xml:space="preserve">Social communications focusing on sex workers, should </w:t>
      </w:r>
      <w:r w:rsidR="00CD3335">
        <w:rPr>
          <w:rStyle w:val="watch-title"/>
          <w:rFonts w:asciiTheme="minorHAnsi" w:hAnsiTheme="minorHAnsi"/>
          <w:b w:val="0"/>
          <w:sz w:val="22"/>
          <w:szCs w:val="22"/>
        </w:rPr>
        <w:t xml:space="preserve">consider </w:t>
      </w:r>
      <w:r w:rsidRPr="00FD4048">
        <w:rPr>
          <w:rStyle w:val="watch-title"/>
          <w:rFonts w:asciiTheme="minorHAnsi" w:hAnsiTheme="minorHAnsi"/>
          <w:b w:val="0"/>
          <w:sz w:val="22"/>
          <w:szCs w:val="22"/>
        </w:rPr>
        <w:t xml:space="preserve">the cognitive dissonance theory, in place of the traditional expectancy violation method. The cognitive dissonance theory suggests that people tend to </w:t>
      </w:r>
      <w:r w:rsidR="009447F0" w:rsidRPr="00FD4048">
        <w:rPr>
          <w:rStyle w:val="watch-title"/>
          <w:rFonts w:asciiTheme="minorHAnsi" w:hAnsiTheme="minorHAnsi"/>
          <w:b w:val="0"/>
          <w:sz w:val="22"/>
          <w:szCs w:val="22"/>
        </w:rPr>
        <w:t>avoid information and situations that are likely to i</w:t>
      </w:r>
      <w:r w:rsidR="008A1795" w:rsidRPr="00FD4048">
        <w:rPr>
          <w:rStyle w:val="watch-title"/>
          <w:rFonts w:asciiTheme="minorHAnsi" w:hAnsiTheme="minorHAnsi"/>
          <w:b w:val="0"/>
          <w:sz w:val="22"/>
          <w:szCs w:val="22"/>
        </w:rPr>
        <w:t>ncreas</w:t>
      </w:r>
      <w:r w:rsidR="009447F0" w:rsidRPr="00FD4048">
        <w:rPr>
          <w:rStyle w:val="watch-title"/>
          <w:rFonts w:asciiTheme="minorHAnsi" w:hAnsiTheme="minorHAnsi"/>
          <w:b w:val="0"/>
          <w:sz w:val="22"/>
          <w:szCs w:val="22"/>
        </w:rPr>
        <w:t>e a dissonance with their existing beliefs, attitudes, or other value judgments” (</w:t>
      </w:r>
      <w:proofErr w:type="spellStart"/>
      <w:r w:rsidR="009447F0" w:rsidRPr="00FD4048">
        <w:rPr>
          <w:rStyle w:val="watch-title"/>
          <w:rFonts w:asciiTheme="minorHAnsi" w:hAnsiTheme="minorHAnsi"/>
          <w:b w:val="0"/>
          <w:sz w:val="22"/>
          <w:szCs w:val="22"/>
        </w:rPr>
        <w:t>Festinger</w:t>
      </w:r>
      <w:proofErr w:type="spellEnd"/>
      <w:r w:rsidR="009447F0" w:rsidRPr="00FD4048">
        <w:rPr>
          <w:rStyle w:val="watch-title"/>
          <w:rFonts w:asciiTheme="minorHAnsi" w:hAnsiTheme="minorHAnsi"/>
          <w:b w:val="0"/>
          <w:sz w:val="22"/>
          <w:szCs w:val="22"/>
        </w:rPr>
        <w:t xml:space="preserve"> cited in Wolfgang, </w:t>
      </w:r>
      <w:r w:rsidR="008A1795" w:rsidRPr="00FD4048">
        <w:rPr>
          <w:rStyle w:val="watch-title"/>
          <w:rFonts w:asciiTheme="minorHAnsi" w:hAnsiTheme="minorHAnsi"/>
          <w:b w:val="0"/>
          <w:sz w:val="22"/>
          <w:szCs w:val="22"/>
        </w:rPr>
        <w:t>2008).</w:t>
      </w:r>
      <w:r w:rsidR="00AA0D37" w:rsidRPr="00FD4048">
        <w:rPr>
          <w:rStyle w:val="watch-title"/>
          <w:rFonts w:asciiTheme="minorHAnsi" w:hAnsiTheme="minorHAnsi"/>
          <w:b w:val="0"/>
          <w:sz w:val="22"/>
          <w:szCs w:val="22"/>
        </w:rPr>
        <w:t xml:space="preserve"> </w:t>
      </w:r>
      <w:r w:rsidR="00DE0D93" w:rsidRPr="00FD4048">
        <w:rPr>
          <w:rStyle w:val="watch-title"/>
          <w:rFonts w:asciiTheme="minorHAnsi" w:hAnsiTheme="minorHAnsi"/>
          <w:b w:val="0"/>
          <w:sz w:val="22"/>
          <w:szCs w:val="22"/>
        </w:rPr>
        <w:t xml:space="preserve"> Trying to change wider society’s perception on sex workers in order to give them a voice can be difficult as it contradicts their existing stigmatised judgements of sex workers. The sex workers themselves also face cognitive dissonance as they may be used to being voiceless due to factors such as; believing they don’t want to b</w:t>
      </w:r>
      <w:r w:rsidR="000B4940" w:rsidRPr="00FD4048">
        <w:rPr>
          <w:rStyle w:val="watch-title"/>
          <w:rFonts w:asciiTheme="minorHAnsi" w:hAnsiTheme="minorHAnsi"/>
          <w:b w:val="0"/>
          <w:sz w:val="22"/>
          <w:szCs w:val="22"/>
        </w:rPr>
        <w:t xml:space="preserve">e heard, seeing sex work as part of their everyday life and/or </w:t>
      </w:r>
      <w:r w:rsidR="00DE0D93" w:rsidRPr="00FD4048">
        <w:rPr>
          <w:rStyle w:val="watch-title"/>
          <w:rFonts w:asciiTheme="minorHAnsi" w:hAnsiTheme="minorHAnsi"/>
          <w:b w:val="0"/>
          <w:sz w:val="22"/>
          <w:szCs w:val="22"/>
        </w:rPr>
        <w:t xml:space="preserve">fear of </w:t>
      </w:r>
      <w:r w:rsidR="000B4940" w:rsidRPr="00FD4048">
        <w:rPr>
          <w:rStyle w:val="watch-title"/>
          <w:rFonts w:asciiTheme="minorHAnsi" w:hAnsiTheme="minorHAnsi"/>
          <w:b w:val="0"/>
          <w:sz w:val="22"/>
          <w:szCs w:val="22"/>
        </w:rPr>
        <w:t>repercussions,</w:t>
      </w:r>
      <w:r w:rsidR="00DE0D93" w:rsidRPr="00FD4048">
        <w:rPr>
          <w:rStyle w:val="watch-title"/>
          <w:rFonts w:asciiTheme="minorHAnsi" w:hAnsiTheme="minorHAnsi"/>
          <w:b w:val="0"/>
          <w:sz w:val="22"/>
          <w:szCs w:val="22"/>
        </w:rPr>
        <w:t xml:space="preserve"> such as </w:t>
      </w:r>
      <w:r w:rsidR="000B4940" w:rsidRPr="00FD4048">
        <w:rPr>
          <w:rStyle w:val="watch-title"/>
          <w:rFonts w:asciiTheme="minorHAnsi" w:hAnsiTheme="minorHAnsi"/>
          <w:b w:val="0"/>
          <w:sz w:val="22"/>
          <w:szCs w:val="22"/>
        </w:rPr>
        <w:t>being further</w:t>
      </w:r>
      <w:r w:rsidR="00DE0D93" w:rsidRPr="00FD4048">
        <w:rPr>
          <w:rStyle w:val="watch-title"/>
          <w:rFonts w:asciiTheme="minorHAnsi" w:hAnsiTheme="minorHAnsi"/>
          <w:b w:val="0"/>
          <w:sz w:val="22"/>
          <w:szCs w:val="22"/>
        </w:rPr>
        <w:t xml:space="preserve"> stigma</w:t>
      </w:r>
      <w:r w:rsidR="000B4940" w:rsidRPr="00FD4048">
        <w:rPr>
          <w:rStyle w:val="watch-title"/>
          <w:rFonts w:asciiTheme="minorHAnsi" w:hAnsiTheme="minorHAnsi"/>
          <w:b w:val="0"/>
          <w:sz w:val="22"/>
          <w:szCs w:val="22"/>
        </w:rPr>
        <w:t xml:space="preserve">tised </w:t>
      </w:r>
      <w:r w:rsidR="00DE0D93" w:rsidRPr="00FD4048">
        <w:rPr>
          <w:rStyle w:val="watch-title"/>
          <w:rFonts w:asciiTheme="minorHAnsi" w:hAnsiTheme="minorHAnsi"/>
          <w:b w:val="0"/>
          <w:sz w:val="22"/>
          <w:szCs w:val="22"/>
        </w:rPr>
        <w:t xml:space="preserve">or violence. </w:t>
      </w:r>
      <w:r w:rsidR="000B4940" w:rsidRPr="00FD4048">
        <w:rPr>
          <w:rStyle w:val="watch-title"/>
          <w:rFonts w:asciiTheme="minorHAnsi" w:hAnsiTheme="minorHAnsi"/>
          <w:b w:val="0"/>
          <w:sz w:val="22"/>
          <w:szCs w:val="22"/>
        </w:rPr>
        <w:t xml:space="preserve">Cognitive dissonance is most likely to occur after a decision and so reassurance is the most important element to communicate to both sex workers and wider society.  </w:t>
      </w:r>
    </w:p>
    <w:p w14:paraId="261BCF70" w14:textId="372F6082" w:rsidR="00215CA5" w:rsidRDefault="00FD4048" w:rsidP="003821DE">
      <w:pPr>
        <w:spacing w:line="360" w:lineRule="auto"/>
      </w:pPr>
      <w:r>
        <w:t>In order to tackle potential cognitive dissonance and give sex workers a voice, blogs can be a useful tool as an alternative media.</w:t>
      </w:r>
      <w:r w:rsidR="009D7A38">
        <w:t xml:space="preserve"> </w:t>
      </w:r>
      <w:r w:rsidRPr="00FD4048">
        <w:t xml:space="preserve">Blogs are </w:t>
      </w:r>
      <w:r w:rsidR="00215CA5" w:rsidRPr="00FD4048">
        <w:t>a simple vers</w:t>
      </w:r>
      <w:r w:rsidRPr="00FD4048">
        <w:t xml:space="preserve">ion of Web-based log or weblog whereby </w:t>
      </w:r>
      <w:r w:rsidR="00215CA5" w:rsidRPr="00FD4048">
        <w:t>authors can publish info</w:t>
      </w:r>
      <w:r w:rsidRPr="00FD4048">
        <w:t xml:space="preserve">rmation on a variety of topics and are conducive for two-way communication as they generally seek to have conversations with readers and visitors </w:t>
      </w:r>
      <w:r w:rsidR="00215CA5" w:rsidRPr="00FD4048">
        <w:t>(</w:t>
      </w:r>
      <w:proofErr w:type="spellStart"/>
      <w:r w:rsidR="00215CA5" w:rsidRPr="00FD4048">
        <w:t>Scoble</w:t>
      </w:r>
      <w:proofErr w:type="spellEnd"/>
      <w:r w:rsidR="00215CA5" w:rsidRPr="00FD4048">
        <w:t xml:space="preserve"> </w:t>
      </w:r>
      <w:r w:rsidRPr="00FD4048">
        <w:t xml:space="preserve">et. Al </w:t>
      </w:r>
      <w:r w:rsidR="00215CA5" w:rsidRPr="00FD4048">
        <w:t>2006</w:t>
      </w:r>
      <w:r w:rsidRPr="00FD4048">
        <w:t xml:space="preserve"> &amp; Baker </w:t>
      </w:r>
      <w:proofErr w:type="gramStart"/>
      <w:r w:rsidRPr="00FD4048">
        <w:t>et</w:t>
      </w:r>
      <w:proofErr w:type="gramEnd"/>
      <w:r w:rsidRPr="00FD4048">
        <w:t xml:space="preserve">. </w:t>
      </w:r>
      <w:proofErr w:type="gramStart"/>
      <w:r w:rsidRPr="00FD4048">
        <w:t>al</w:t>
      </w:r>
      <w:proofErr w:type="gramEnd"/>
      <w:r w:rsidRPr="00FD4048">
        <w:t xml:space="preserve"> 2005</w:t>
      </w:r>
      <w:r w:rsidR="00215CA5" w:rsidRPr="00FD4048">
        <w:t>)</w:t>
      </w:r>
      <w:r w:rsidRPr="00FD4048">
        <w:t>.</w:t>
      </w:r>
      <w:r>
        <w:t xml:space="preserve"> The nature of blogs means that bloggers can publish their stories, beliefs and opinions to a wide audience, without </w:t>
      </w:r>
      <w:r w:rsidR="0094072B">
        <w:t xml:space="preserve">having to reveal their identity. This means a sense of power and voice can be established as it minimises their dissonance to speak as their identities are </w:t>
      </w:r>
      <w:r w:rsidR="0094072B">
        <w:lastRenderedPageBreak/>
        <w:t>safe; reassuring them of minimal repercussions.</w:t>
      </w:r>
      <w:r>
        <w:t xml:space="preserve"> </w:t>
      </w:r>
      <w:r w:rsidR="009D7A38">
        <w:t>Converse</w:t>
      </w:r>
      <w:r>
        <w:t xml:space="preserve">ly, </w:t>
      </w:r>
      <w:r w:rsidR="009D7A38">
        <w:t>readers and visitors can easily access the published inform</w:t>
      </w:r>
      <w:r w:rsidR="00783684">
        <w:t>ation and digest</w:t>
      </w:r>
      <w:r w:rsidR="0085637A">
        <w:t>/interact with</w:t>
      </w:r>
      <w:r w:rsidR="00783684">
        <w:t xml:space="preserve"> it discreetly. </w:t>
      </w:r>
      <w:r w:rsidR="00162CE4">
        <w:t>This two-way nature of blogs means that it has the potential to create a sense of belonging and form social groups, creating a sense of power</w:t>
      </w:r>
      <w:r w:rsidR="006738DF">
        <w:t xml:space="preserve"> and a platform for sex workers to gain and use their social capital</w:t>
      </w:r>
      <w:r w:rsidR="00162CE4">
        <w:t xml:space="preserve">. </w:t>
      </w:r>
      <w:r w:rsidR="00783684">
        <w:t>However, individuals within wider society are unlikely to actively seek out information that may create cognitive dissonance and are likely to avoid this information in the future if it contradicts their existing beliefs and opinions. It is therefore PR’s responsibility within social communications to promote blogs within communities to improve engagement potential (Bamford 2014).</w:t>
      </w:r>
    </w:p>
    <w:p w14:paraId="04CDC38A" w14:textId="625D1C8B" w:rsidR="00107844" w:rsidRDefault="00DD1065" w:rsidP="003821DE">
      <w:pPr>
        <w:spacing w:line="360" w:lineRule="auto"/>
        <w:rPr>
          <w:iCs/>
        </w:rPr>
      </w:pPr>
      <w:r>
        <w:rPr>
          <w:rFonts w:cstheme="minorHAnsi"/>
        </w:rPr>
        <w:t>“</w:t>
      </w:r>
      <w:r w:rsidR="00783684" w:rsidRPr="00783684">
        <w:rPr>
          <w:rFonts w:cstheme="minorHAnsi"/>
        </w:rPr>
        <w:t>Research</w:t>
      </w:r>
      <w:r w:rsidR="00783684" w:rsidRPr="00783684">
        <w:rPr>
          <w:rStyle w:val="apple-converted-space"/>
          <w:rFonts w:cstheme="minorHAnsi"/>
        </w:rPr>
        <w:t> </w:t>
      </w:r>
      <w:r w:rsidR="00783684" w:rsidRPr="00783684">
        <w:rPr>
          <w:rFonts w:cstheme="minorHAnsi"/>
        </w:rPr>
        <w:t>into</w:t>
      </w:r>
      <w:r w:rsidR="00783684" w:rsidRPr="00783684">
        <w:rPr>
          <w:rStyle w:val="apple-converted-space"/>
          <w:rFonts w:cstheme="minorHAnsi"/>
        </w:rPr>
        <w:t> </w:t>
      </w:r>
      <w:r w:rsidR="00783684" w:rsidRPr="00783684">
        <w:rPr>
          <w:rFonts w:cstheme="minorHAnsi"/>
        </w:rPr>
        <w:t>prostitution</w:t>
      </w:r>
      <w:r w:rsidR="00783684" w:rsidRPr="00783684">
        <w:rPr>
          <w:rStyle w:val="apple-converted-space"/>
          <w:rFonts w:cstheme="minorHAnsi"/>
        </w:rPr>
        <w:t> </w:t>
      </w:r>
      <w:r w:rsidR="00783684" w:rsidRPr="00783684">
        <w:rPr>
          <w:rFonts w:cstheme="minorHAnsi"/>
        </w:rPr>
        <w:t>from</w:t>
      </w:r>
      <w:r w:rsidR="00783684" w:rsidRPr="00783684">
        <w:rPr>
          <w:rStyle w:val="apple-converted-space"/>
          <w:rFonts w:cstheme="minorHAnsi"/>
        </w:rPr>
        <w:t> </w:t>
      </w:r>
      <w:r w:rsidR="00783684" w:rsidRPr="00783684">
        <w:rPr>
          <w:rFonts w:cstheme="minorHAnsi"/>
        </w:rPr>
        <w:t>the</w:t>
      </w:r>
      <w:r w:rsidR="00783684" w:rsidRPr="00783684">
        <w:rPr>
          <w:rStyle w:val="apple-converted-space"/>
          <w:rFonts w:cstheme="minorHAnsi"/>
        </w:rPr>
        <w:t> </w:t>
      </w:r>
      <w:r w:rsidR="00783684" w:rsidRPr="00783684">
        <w:rPr>
          <w:rFonts w:cstheme="minorHAnsi"/>
        </w:rPr>
        <w:t>perspective</w:t>
      </w:r>
      <w:r w:rsidR="00783684" w:rsidRPr="00783684">
        <w:rPr>
          <w:rStyle w:val="apple-converted-space"/>
          <w:rFonts w:cstheme="minorHAnsi"/>
        </w:rPr>
        <w:t> </w:t>
      </w:r>
      <w:r w:rsidR="00783684" w:rsidRPr="00783684">
        <w:rPr>
          <w:rFonts w:cstheme="minorHAnsi"/>
        </w:rPr>
        <w:t>of</w:t>
      </w:r>
      <w:r w:rsidR="00783684" w:rsidRPr="00783684">
        <w:rPr>
          <w:rStyle w:val="apple-converted-space"/>
          <w:rFonts w:cstheme="minorHAnsi"/>
        </w:rPr>
        <w:t> </w:t>
      </w:r>
      <w:r w:rsidR="00783684" w:rsidRPr="00783684">
        <w:rPr>
          <w:rFonts w:cstheme="minorHAnsi"/>
        </w:rPr>
        <w:t>the</w:t>
      </w:r>
      <w:r w:rsidR="00783684" w:rsidRPr="00783684">
        <w:rPr>
          <w:rStyle w:val="apple-converted-space"/>
          <w:rFonts w:cstheme="minorHAnsi"/>
        </w:rPr>
        <w:t> </w:t>
      </w:r>
      <w:r w:rsidR="00783684" w:rsidRPr="00783684">
        <w:rPr>
          <w:rFonts w:cstheme="minorHAnsi"/>
        </w:rPr>
        <w:t>prostitute</w:t>
      </w:r>
      <w:r w:rsidR="00783684" w:rsidRPr="00783684">
        <w:rPr>
          <w:rStyle w:val="apple-converted-space"/>
          <w:rFonts w:cstheme="minorHAnsi"/>
        </w:rPr>
        <w:t> </w:t>
      </w:r>
      <w:r w:rsidR="00783684" w:rsidRPr="00783684">
        <w:rPr>
          <w:rFonts w:cstheme="minorHAnsi"/>
        </w:rPr>
        <w:t>is</w:t>
      </w:r>
      <w:r w:rsidR="00783684" w:rsidRPr="00783684">
        <w:rPr>
          <w:rStyle w:val="apple-converted-space"/>
          <w:rFonts w:cstheme="minorHAnsi"/>
        </w:rPr>
        <w:t> </w:t>
      </w:r>
      <w:r w:rsidR="00783684" w:rsidRPr="00783684">
        <w:rPr>
          <w:rFonts w:cstheme="minorHAnsi"/>
        </w:rPr>
        <w:t>rare</w:t>
      </w:r>
      <w:r>
        <w:rPr>
          <w:rFonts w:cstheme="minorHAnsi"/>
        </w:rPr>
        <w:t xml:space="preserve">” </w:t>
      </w:r>
      <w:r w:rsidRPr="00DD1065">
        <w:rPr>
          <w:iCs/>
        </w:rPr>
        <w:t>(Jackson 2014</w:t>
      </w:r>
      <w:r>
        <w:rPr>
          <w:iCs/>
        </w:rPr>
        <w:t xml:space="preserve"> p.1</w:t>
      </w:r>
      <w:r w:rsidRPr="00DD1065">
        <w:rPr>
          <w:iCs/>
        </w:rPr>
        <w:t>)</w:t>
      </w:r>
      <w:r>
        <w:rPr>
          <w:iCs/>
        </w:rPr>
        <w:t xml:space="preserve">. As </w:t>
      </w:r>
      <w:proofErr w:type="gramStart"/>
      <w:r w:rsidR="00CD3335">
        <w:rPr>
          <w:iCs/>
        </w:rPr>
        <w:t xml:space="preserve">blog </w:t>
      </w:r>
      <w:r>
        <w:rPr>
          <w:iCs/>
        </w:rPr>
        <w:t xml:space="preserve">entries are </w:t>
      </w:r>
      <w:r w:rsidR="00CD3335">
        <w:rPr>
          <w:iCs/>
        </w:rPr>
        <w:t xml:space="preserve">increasingly </w:t>
      </w:r>
      <w:r>
        <w:rPr>
          <w:iCs/>
        </w:rPr>
        <w:t>published by the sex workers themselves</w:t>
      </w:r>
      <w:proofErr w:type="gramEnd"/>
      <w:r>
        <w:rPr>
          <w:iCs/>
        </w:rPr>
        <w:t>, the validity and representativenes</w:t>
      </w:r>
      <w:r w:rsidR="00CD3335">
        <w:rPr>
          <w:iCs/>
        </w:rPr>
        <w:t>s of the information provided becomes</w:t>
      </w:r>
      <w:r>
        <w:rPr>
          <w:iCs/>
        </w:rPr>
        <w:t xml:space="preserve"> strong</w:t>
      </w:r>
      <w:r w:rsidR="00CD3335">
        <w:rPr>
          <w:iCs/>
        </w:rPr>
        <w:t>er</w:t>
      </w:r>
      <w:r>
        <w:rPr>
          <w:iCs/>
        </w:rPr>
        <w:t>. Not only is the information accurate in terms of what the sex workers believe, want or need, blogs can also represent the entirety of sex workers regardless of age, sexual orientation, occupation and class</w:t>
      </w:r>
      <w:r w:rsidR="00162CE4">
        <w:rPr>
          <w:iCs/>
        </w:rPr>
        <w:t xml:space="preserve"> as they are self-representative</w:t>
      </w:r>
      <w:r>
        <w:rPr>
          <w:iCs/>
        </w:rPr>
        <w:t xml:space="preserve">. </w:t>
      </w:r>
      <w:r w:rsidR="00CD3335">
        <w:rPr>
          <w:iCs/>
        </w:rPr>
        <w:t xml:space="preserve">Taking a more holistic view of these sex workers is one way to break through, helping to reduce the easy focus on ‘just’ the stereotypical view of groups who represent ‘difference’. </w:t>
      </w:r>
      <w:r w:rsidR="00050C39">
        <w:rPr>
          <w:iCs/>
        </w:rPr>
        <w:t xml:space="preserve">As previously </w:t>
      </w:r>
      <w:r w:rsidR="00107844">
        <w:rPr>
          <w:iCs/>
        </w:rPr>
        <w:t>mentioned</w:t>
      </w:r>
      <w:r w:rsidR="00050C39">
        <w:rPr>
          <w:iCs/>
        </w:rPr>
        <w:t xml:space="preserve"> many organisations such as STOP THE TRAFFIK attempt to speak for sex workers but can often only make sex workers feel even more marginalised and voiceless. </w:t>
      </w:r>
      <w:r w:rsidR="00107844">
        <w:rPr>
          <w:iCs/>
        </w:rPr>
        <w:t xml:space="preserve">Other </w:t>
      </w:r>
      <w:r w:rsidR="00050C39">
        <w:rPr>
          <w:iCs/>
        </w:rPr>
        <w:t>org</w:t>
      </w:r>
      <w:r w:rsidR="00107844">
        <w:rPr>
          <w:iCs/>
        </w:rPr>
        <w:t>anisations such as Prostitutes Collective</w:t>
      </w:r>
      <w:r w:rsidR="00050C39">
        <w:rPr>
          <w:iCs/>
        </w:rPr>
        <w:t xml:space="preserve"> </w:t>
      </w:r>
      <w:r w:rsidR="00107844">
        <w:rPr>
          <w:iCs/>
        </w:rPr>
        <w:t xml:space="preserve">claim to listen to sex workers and campaign for government </w:t>
      </w:r>
      <w:r w:rsidR="00C73716">
        <w:rPr>
          <w:iCs/>
        </w:rPr>
        <w:t>reform. However, these types of organisations</w:t>
      </w:r>
      <w:r w:rsidR="00107844">
        <w:rPr>
          <w:iCs/>
        </w:rPr>
        <w:t xml:space="preserve"> tend to focus on female sex workers and fail to represent the male and transgender </w:t>
      </w:r>
      <w:r w:rsidR="00C73716">
        <w:rPr>
          <w:iCs/>
        </w:rPr>
        <w:t>demographic meaning that they can also further marginalise certain sex workers. Not only this, whilst they actively campaign for more governmental support, they do not seek to change wider society’s perception and in fact often play up to their own stereotypes</w:t>
      </w:r>
      <w:r w:rsidR="0085637A">
        <w:rPr>
          <w:iCs/>
        </w:rPr>
        <w:t xml:space="preserve"> which detriments its persuasive impact as governmental figures are unlikely to support a group that is stigmatised, especially during times of financial uncertainty.</w:t>
      </w:r>
    </w:p>
    <w:p w14:paraId="6303114C" w14:textId="5D96D4EF" w:rsidR="00CE6B74" w:rsidRDefault="00CE6B74" w:rsidP="003821DE">
      <w:pPr>
        <w:spacing w:line="360" w:lineRule="auto"/>
        <w:rPr>
          <w:iCs/>
        </w:rPr>
      </w:pPr>
      <w:r>
        <w:rPr>
          <w:iCs/>
        </w:rPr>
        <w:t xml:space="preserve">To conclude, </w:t>
      </w:r>
      <w:r w:rsidR="00CC4431">
        <w:rPr>
          <w:iCs/>
        </w:rPr>
        <w:t>Social c</w:t>
      </w:r>
      <w:r w:rsidR="00C73716">
        <w:rPr>
          <w:iCs/>
        </w:rPr>
        <w:t>ommunications</w:t>
      </w:r>
      <w:r w:rsidR="00CD3335">
        <w:rPr>
          <w:iCs/>
        </w:rPr>
        <w:t xml:space="preserve"> using a Public Relations</w:t>
      </w:r>
      <w:r w:rsidR="00C73716">
        <w:rPr>
          <w:iCs/>
        </w:rPr>
        <w:t xml:space="preserve"> </w:t>
      </w:r>
      <w:r w:rsidR="00CD3335">
        <w:rPr>
          <w:iCs/>
        </w:rPr>
        <w:t xml:space="preserve">approach in </w:t>
      </w:r>
      <w:r w:rsidR="00C73716">
        <w:rPr>
          <w:iCs/>
        </w:rPr>
        <w:t xml:space="preserve">targeting </w:t>
      </w:r>
      <w:r w:rsidR="00CC4431">
        <w:rPr>
          <w:iCs/>
        </w:rPr>
        <w:t>sex workers</w:t>
      </w:r>
      <w:r w:rsidR="00C73716">
        <w:rPr>
          <w:iCs/>
        </w:rPr>
        <w:t xml:space="preserve"> </w:t>
      </w:r>
      <w:r w:rsidR="00CD3335">
        <w:rPr>
          <w:iCs/>
        </w:rPr>
        <w:t xml:space="preserve">need to stop </w:t>
      </w:r>
      <w:r w:rsidR="00C73716">
        <w:rPr>
          <w:iCs/>
        </w:rPr>
        <w:t>focus</w:t>
      </w:r>
      <w:r w:rsidR="00CD3335">
        <w:rPr>
          <w:iCs/>
        </w:rPr>
        <w:t>ing</w:t>
      </w:r>
      <w:r w:rsidR="00C73716">
        <w:rPr>
          <w:iCs/>
        </w:rPr>
        <w:t xml:space="preserve"> on </w:t>
      </w:r>
      <w:r w:rsidR="00CD3335">
        <w:rPr>
          <w:iCs/>
        </w:rPr>
        <w:t>short-term</w:t>
      </w:r>
      <w:r w:rsidR="00CC4431">
        <w:rPr>
          <w:iCs/>
        </w:rPr>
        <w:t xml:space="preserve"> </w:t>
      </w:r>
      <w:r w:rsidR="00CD3335">
        <w:rPr>
          <w:iCs/>
        </w:rPr>
        <w:t>tactics that appear to be primarily about offering a sympathetic voice about the victim. T</w:t>
      </w:r>
      <w:r>
        <w:rPr>
          <w:iCs/>
        </w:rPr>
        <w:t>his is not what a large proportion of sex workers want</w:t>
      </w:r>
      <w:r w:rsidR="00C73716">
        <w:rPr>
          <w:iCs/>
        </w:rPr>
        <w:t xml:space="preserve">. Instead, they should aim to create long term governmental support so they have the resources to </w:t>
      </w:r>
      <w:r w:rsidR="00CC4431">
        <w:rPr>
          <w:iCs/>
        </w:rPr>
        <w:t>rehabilitate</w:t>
      </w:r>
      <w:r w:rsidR="00C73716">
        <w:rPr>
          <w:iCs/>
        </w:rPr>
        <w:t xml:space="preserve"> themselves into mainstream society. However, in order to do this, social stigma attached to sex work</w:t>
      </w:r>
      <w:r>
        <w:rPr>
          <w:iCs/>
        </w:rPr>
        <w:t>ers must first be addressed, to enhance</w:t>
      </w:r>
      <w:r w:rsidR="006346CA">
        <w:rPr>
          <w:iCs/>
        </w:rPr>
        <w:t xml:space="preserve"> the campaign’s</w:t>
      </w:r>
      <w:r>
        <w:rPr>
          <w:iCs/>
        </w:rPr>
        <w:t xml:space="preserve"> viability. The two-way nature of blogs means that </w:t>
      </w:r>
      <w:r w:rsidR="00E15B82">
        <w:t>that it has the potential to create a sense of belonging and form social groups</w:t>
      </w:r>
      <w:r w:rsidR="00847819">
        <w:t>,</w:t>
      </w:r>
      <w:r w:rsidR="00E15B82">
        <w:t xml:space="preserve"> increasing sex workers social capital a</w:t>
      </w:r>
      <w:r w:rsidR="00847819">
        <w:t xml:space="preserve">nd power as well as minimising potential cognitive dissonance. Blogs are also self-representative and so it has the potential to combat wider society’s perceptions of a ‘typical’ sex </w:t>
      </w:r>
      <w:r w:rsidR="00847819">
        <w:lastRenderedPageBreak/>
        <w:t>worker. As a result, blogs should be listened to and used as a primary solution for giving sex workers a voice in society</w:t>
      </w:r>
      <w:r w:rsidR="00CD3335">
        <w:t xml:space="preserve">. If Public Relations </w:t>
      </w:r>
      <w:proofErr w:type="gramStart"/>
      <w:r w:rsidR="00CD3335">
        <w:t>is</w:t>
      </w:r>
      <w:proofErr w:type="gramEnd"/>
      <w:r w:rsidR="00CD3335">
        <w:t xml:space="preserve"> a form of ensuring due care and attention is given to all stakeholders, then we can argue that it has a </w:t>
      </w:r>
      <w:r w:rsidR="00847819">
        <w:t>responsibility to ensure the promotion of these blogs within communities to improve engagement potential (Bamford 2014).</w:t>
      </w:r>
    </w:p>
    <w:p w14:paraId="4AB495B5" w14:textId="77777777" w:rsidR="00767AEB" w:rsidRDefault="00767AEB" w:rsidP="00384151">
      <w:pPr>
        <w:spacing w:after="0" w:line="240" w:lineRule="auto"/>
        <w:ind w:right="80"/>
      </w:pPr>
    </w:p>
    <w:p w14:paraId="0CE021DD" w14:textId="77777777" w:rsidR="00767AEB" w:rsidRPr="00C05A24" w:rsidRDefault="00767AEB" w:rsidP="00384151">
      <w:pPr>
        <w:spacing w:after="0" w:line="240" w:lineRule="auto"/>
        <w:ind w:right="80"/>
        <w:rPr>
          <w:rFonts w:ascii="Calibri" w:eastAsia="Times New Roman" w:hAnsi="Calibri" w:cs="Times New Roman"/>
          <w:i/>
          <w:color w:val="000000"/>
          <w:sz w:val="23"/>
          <w:szCs w:val="23"/>
          <w:shd w:val="clear" w:color="auto" w:fill="FFFFFF"/>
          <w:lang w:eastAsia="en-GB"/>
        </w:rPr>
      </w:pPr>
    </w:p>
    <w:p w14:paraId="4AB820F3" w14:textId="4134AE52" w:rsidR="00493487" w:rsidRPr="00493487" w:rsidRDefault="00CE6B74" w:rsidP="00493487">
      <w:pPr>
        <w:spacing w:after="0" w:line="240" w:lineRule="auto"/>
        <w:ind w:right="80"/>
        <w:rPr>
          <w:rFonts w:ascii="Calibri" w:eastAsia="Times New Roman" w:hAnsi="Calibri" w:cs="Times New Roman"/>
          <w:color w:val="000000"/>
          <w:sz w:val="23"/>
          <w:szCs w:val="23"/>
          <w:shd w:val="clear" w:color="auto" w:fill="FFFFFF"/>
          <w:lang w:eastAsia="en-GB"/>
        </w:rPr>
      </w:pPr>
      <w:r>
        <w:rPr>
          <w:rFonts w:ascii="Calibri" w:eastAsia="Times New Roman" w:hAnsi="Calibri" w:cs="Times New Roman"/>
          <w:color w:val="000000"/>
          <w:sz w:val="23"/>
          <w:szCs w:val="23"/>
          <w:shd w:val="clear" w:color="auto" w:fill="FFFFFF"/>
          <w:lang w:eastAsia="en-GB"/>
        </w:rPr>
        <w:t xml:space="preserve">References: </w:t>
      </w:r>
    </w:p>
    <w:p w14:paraId="14D4DD13" w14:textId="77777777" w:rsidR="00493487" w:rsidRPr="00493487" w:rsidRDefault="00493487" w:rsidP="00493487">
      <w:pPr>
        <w:spacing w:after="0" w:line="240" w:lineRule="auto"/>
        <w:rPr>
          <w:rFonts w:eastAsia="Times New Roman" w:cstheme="minorHAnsi"/>
          <w:lang w:eastAsia="zh-CN"/>
        </w:rPr>
      </w:pPr>
    </w:p>
    <w:p w14:paraId="4531F0BA" w14:textId="77777777" w:rsidR="00493487" w:rsidRPr="00CE6B74" w:rsidRDefault="00493487" w:rsidP="00CB4743">
      <w:pPr>
        <w:rPr>
          <w:rFonts w:asciiTheme="majorHAnsi" w:hAnsiTheme="majorHAnsi" w:cs="Helvetica"/>
          <w:lang w:val="en-US"/>
        </w:rPr>
      </w:pPr>
      <w:r w:rsidRPr="00CE6B74">
        <w:rPr>
          <w:rFonts w:asciiTheme="majorHAnsi" w:hAnsiTheme="majorHAnsi" w:cs="Helvetica"/>
          <w:lang w:val="en-US"/>
        </w:rPr>
        <w:t xml:space="preserve">Abel, G., Fitzgerald, L., 2010. </w:t>
      </w:r>
      <w:proofErr w:type="spellStart"/>
      <w:proofErr w:type="gramStart"/>
      <w:r w:rsidRPr="00CE6B74">
        <w:rPr>
          <w:rFonts w:asciiTheme="majorHAnsi" w:hAnsiTheme="majorHAnsi" w:cs="Helvetica"/>
          <w:lang w:val="en-US"/>
        </w:rPr>
        <w:t>Decriminalisation</w:t>
      </w:r>
      <w:proofErr w:type="spellEnd"/>
      <w:r w:rsidRPr="00CE6B74">
        <w:rPr>
          <w:rFonts w:asciiTheme="majorHAnsi" w:hAnsiTheme="majorHAnsi" w:cs="Helvetica"/>
          <w:lang w:val="en-US"/>
        </w:rPr>
        <w:t xml:space="preserve"> and stigma.</w:t>
      </w:r>
      <w:proofErr w:type="gramEnd"/>
      <w:r w:rsidRPr="00CE6B74">
        <w:rPr>
          <w:rFonts w:asciiTheme="majorHAnsi" w:hAnsiTheme="majorHAnsi" w:cs="Helvetica"/>
          <w:lang w:val="en-US"/>
        </w:rPr>
        <w:t xml:space="preserve"> In G. Abel, L., Fitzgerald, C., Healy Eds. </w:t>
      </w:r>
      <w:r w:rsidRPr="00493487">
        <w:rPr>
          <w:rFonts w:asciiTheme="majorHAnsi" w:hAnsiTheme="majorHAnsi" w:cs="Helvetica"/>
          <w:i/>
          <w:iCs/>
          <w:lang w:val="en-US"/>
        </w:rPr>
        <w:t xml:space="preserve">Taking the crime out of sex work: New Zealand sex workers’ fight for </w:t>
      </w:r>
      <w:proofErr w:type="spellStart"/>
      <w:r w:rsidRPr="00493487">
        <w:rPr>
          <w:rFonts w:asciiTheme="majorHAnsi" w:hAnsiTheme="majorHAnsi" w:cs="Helvetica"/>
          <w:i/>
          <w:iCs/>
          <w:lang w:val="en-US"/>
        </w:rPr>
        <w:t>decriminalisation</w:t>
      </w:r>
      <w:proofErr w:type="spellEnd"/>
      <w:r w:rsidRPr="00CE6B74">
        <w:rPr>
          <w:rFonts w:asciiTheme="majorHAnsi" w:hAnsiTheme="majorHAnsi" w:cs="Helvetica"/>
          <w:lang w:val="en-US"/>
        </w:rPr>
        <w:t>. Bristol: Policy Press. 239-258.</w:t>
      </w:r>
    </w:p>
    <w:p w14:paraId="27ECECB5" w14:textId="61804F6B" w:rsidR="00493487" w:rsidRPr="00CE6B74" w:rsidRDefault="00493487" w:rsidP="00493487">
      <w:pPr>
        <w:rPr>
          <w:rFonts w:asciiTheme="majorHAnsi" w:hAnsiTheme="majorHAnsi"/>
        </w:rPr>
      </w:pPr>
      <w:proofErr w:type="gramStart"/>
      <w:r w:rsidRPr="00CE6B74">
        <w:rPr>
          <w:rFonts w:asciiTheme="majorHAnsi" w:hAnsiTheme="majorHAnsi"/>
        </w:rPr>
        <w:t>Bake</w:t>
      </w:r>
      <w:r>
        <w:rPr>
          <w:rFonts w:asciiTheme="majorHAnsi" w:hAnsiTheme="majorHAnsi"/>
        </w:rPr>
        <w:t>r, S., Green, H., 2005</w:t>
      </w:r>
      <w:r w:rsidRPr="00CE6B74">
        <w:rPr>
          <w:rFonts w:asciiTheme="majorHAnsi" w:hAnsiTheme="majorHAnsi"/>
        </w:rPr>
        <w:t>.</w:t>
      </w:r>
      <w:proofErr w:type="gramEnd"/>
      <w:r w:rsidRPr="00CE6B74">
        <w:rPr>
          <w:rFonts w:asciiTheme="majorHAnsi" w:hAnsiTheme="majorHAnsi"/>
        </w:rPr>
        <w:t xml:space="preserve"> </w:t>
      </w:r>
      <w:r w:rsidRPr="00493487">
        <w:rPr>
          <w:rFonts w:asciiTheme="majorHAnsi" w:hAnsiTheme="majorHAnsi"/>
          <w:i/>
          <w:iCs/>
        </w:rPr>
        <w:t>Blogs will change your business</w:t>
      </w:r>
      <w:r w:rsidRPr="00CE6B74">
        <w:rPr>
          <w:rFonts w:asciiTheme="majorHAnsi" w:hAnsiTheme="majorHAnsi"/>
        </w:rPr>
        <w:t xml:space="preserve">. Business Week </w:t>
      </w:r>
      <w:r>
        <w:rPr>
          <w:rFonts w:asciiTheme="majorHAnsi" w:hAnsiTheme="majorHAnsi"/>
        </w:rPr>
        <w:t>.</w:t>
      </w:r>
      <w:proofErr w:type="spellStart"/>
      <w:r>
        <w:rPr>
          <w:rFonts w:asciiTheme="majorHAnsi" w:hAnsiTheme="majorHAnsi"/>
        </w:rPr>
        <w:t>Availble</w:t>
      </w:r>
      <w:proofErr w:type="spellEnd"/>
      <w:r>
        <w:rPr>
          <w:rFonts w:asciiTheme="majorHAnsi" w:hAnsiTheme="majorHAnsi"/>
        </w:rPr>
        <w:t xml:space="preserve"> from:</w:t>
      </w:r>
      <w:r w:rsidRPr="00CE6B74">
        <w:rPr>
          <w:rFonts w:asciiTheme="majorHAnsi" w:hAnsiTheme="majorHAnsi"/>
        </w:rPr>
        <w:t xml:space="preserve"> </w:t>
      </w:r>
      <w:hyperlink r:id="rId8" w:history="1">
        <w:r w:rsidRPr="00CE6B74">
          <w:rPr>
            <w:rStyle w:val="Hyperlink"/>
            <w:rFonts w:asciiTheme="majorHAnsi" w:hAnsiTheme="majorHAnsi"/>
            <w:color w:val="auto"/>
          </w:rPr>
          <w:t>http://www.businessweek.com/magazine/content/</w:t>
        </w:r>
      </w:hyperlink>
      <w:r w:rsidRPr="00CE6B74">
        <w:rPr>
          <w:rFonts w:asciiTheme="majorHAnsi" w:hAnsiTheme="majorHAnsi"/>
        </w:rPr>
        <w:t xml:space="preserve"> 05_18/b3931001_mz001.htm</w:t>
      </w:r>
      <w:r>
        <w:rPr>
          <w:rFonts w:asciiTheme="majorHAnsi" w:hAnsiTheme="majorHAnsi"/>
        </w:rPr>
        <w:t>l [accessed December 19 2014]</w:t>
      </w:r>
    </w:p>
    <w:p w14:paraId="4741AD20" w14:textId="77777777" w:rsidR="00493487" w:rsidRPr="00CE6B74" w:rsidRDefault="00493487" w:rsidP="00E11764">
      <w:pPr>
        <w:rPr>
          <w:rFonts w:asciiTheme="majorHAnsi" w:hAnsiTheme="majorHAnsi"/>
        </w:rPr>
      </w:pPr>
      <w:proofErr w:type="gramStart"/>
      <w:r w:rsidRPr="00CE6B74">
        <w:rPr>
          <w:rFonts w:asciiTheme="majorHAnsi" w:hAnsiTheme="majorHAnsi"/>
          <w:shd w:val="clear" w:color="auto" w:fill="FFFFFF"/>
        </w:rPr>
        <w:t>Bamford, V., 2014.</w:t>
      </w:r>
      <w:proofErr w:type="gramEnd"/>
      <w:r w:rsidRPr="00CE6B74">
        <w:rPr>
          <w:rFonts w:asciiTheme="majorHAnsi" w:hAnsiTheme="majorHAnsi"/>
          <w:shd w:val="clear" w:color="auto" w:fill="FFFFFF"/>
        </w:rPr>
        <w:t xml:space="preserve"> </w:t>
      </w:r>
      <w:r w:rsidRPr="00493487">
        <w:rPr>
          <w:rFonts w:asciiTheme="majorHAnsi" w:hAnsiTheme="majorHAnsi"/>
          <w:i/>
          <w:iCs/>
          <w:shd w:val="clear" w:color="auto" w:fill="FFFFFF"/>
        </w:rPr>
        <w:t>OPEN OR CLOSED? AN ASSESSMENT OF HOW BLOGS CAN CONTRIBUTE TO POLICY-MAKING</w:t>
      </w:r>
      <w:r w:rsidRPr="00CE6B74">
        <w:rPr>
          <w:rFonts w:asciiTheme="majorHAnsi" w:hAnsiTheme="majorHAnsi"/>
          <w:shd w:val="clear" w:color="auto" w:fill="FFFFFF"/>
        </w:rPr>
        <w:t>.</w:t>
      </w:r>
      <w:r w:rsidRPr="00CE6B74">
        <w:rPr>
          <w:rStyle w:val="apple-converted-space"/>
          <w:rFonts w:asciiTheme="majorHAnsi" w:hAnsiTheme="majorHAnsi"/>
          <w:shd w:val="clear" w:color="auto" w:fill="FFFFFF"/>
        </w:rPr>
        <w:t> </w:t>
      </w:r>
      <w:r w:rsidRPr="00CE6B74">
        <w:rPr>
          <w:rFonts w:asciiTheme="majorHAnsi" w:hAnsiTheme="majorHAnsi"/>
          <w:i/>
          <w:iCs/>
          <w:shd w:val="clear" w:color="auto" w:fill="FFFFFF"/>
        </w:rPr>
        <w:t>Media International Australia (8/1/07-current)</w:t>
      </w:r>
      <w:r w:rsidRPr="00CE6B74">
        <w:rPr>
          <w:rFonts w:asciiTheme="majorHAnsi" w:hAnsiTheme="majorHAnsi"/>
          <w:shd w:val="clear" w:color="auto" w:fill="FFFFFF"/>
        </w:rPr>
        <w:t>, (151), 16-24.</w:t>
      </w:r>
    </w:p>
    <w:p w14:paraId="3D9B8881" w14:textId="77777777" w:rsidR="00493487" w:rsidRPr="00CE6B74" w:rsidRDefault="00493487" w:rsidP="00CB4743">
      <w:pPr>
        <w:rPr>
          <w:rFonts w:asciiTheme="majorHAnsi" w:hAnsiTheme="majorHAnsi"/>
        </w:rPr>
      </w:pPr>
      <w:r w:rsidRPr="00CE6B74">
        <w:rPr>
          <w:rFonts w:asciiTheme="majorHAnsi" w:hAnsiTheme="majorHAnsi"/>
        </w:rPr>
        <w:t xml:space="preserve">Burton, M and </w:t>
      </w:r>
      <w:proofErr w:type="spellStart"/>
      <w:r w:rsidRPr="00CE6B74">
        <w:rPr>
          <w:rFonts w:asciiTheme="majorHAnsi" w:hAnsiTheme="majorHAnsi"/>
        </w:rPr>
        <w:t>Kagan</w:t>
      </w:r>
      <w:proofErr w:type="spellEnd"/>
      <w:r w:rsidRPr="00CE6B74">
        <w:rPr>
          <w:rFonts w:asciiTheme="majorHAnsi" w:hAnsiTheme="majorHAnsi"/>
        </w:rPr>
        <w:t xml:space="preserve">, C., </w:t>
      </w:r>
      <w:r w:rsidRPr="00CE6B74">
        <w:rPr>
          <w:rFonts w:asciiTheme="majorHAnsi" w:hAnsiTheme="majorHAnsi"/>
          <w:i/>
        </w:rPr>
        <w:t>Marginalization</w:t>
      </w:r>
      <w:r w:rsidRPr="00CE6B74">
        <w:rPr>
          <w:rFonts w:asciiTheme="majorHAnsi" w:hAnsiTheme="majorHAnsi"/>
        </w:rPr>
        <w:t xml:space="preserve">. Community Psychology: In Pursuit of wellness and liberation. Available from: </w:t>
      </w:r>
      <w:hyperlink r:id="rId9" w:history="1">
        <w:r w:rsidRPr="00CE6B74">
          <w:rPr>
            <w:rStyle w:val="Hyperlink"/>
            <w:rFonts w:asciiTheme="majorHAnsi" w:hAnsiTheme="majorHAnsi"/>
            <w:color w:val="auto"/>
          </w:rPr>
          <w:t>www.compsy.org.uk</w:t>
        </w:r>
      </w:hyperlink>
      <w:r w:rsidRPr="00CE6B74">
        <w:rPr>
          <w:rFonts w:asciiTheme="majorHAnsi" w:hAnsiTheme="majorHAnsi"/>
        </w:rPr>
        <w:t xml:space="preserve"> </w:t>
      </w:r>
      <w:r w:rsidRPr="00CE6B74">
        <w:rPr>
          <w:rFonts w:asciiTheme="majorHAnsi" w:hAnsiTheme="majorHAnsi"/>
          <w:shd w:val="clear" w:color="auto" w:fill="FEFEFE"/>
        </w:rPr>
        <w:t>[Accessed 9 January 2015].</w:t>
      </w:r>
    </w:p>
    <w:p w14:paraId="12D09B93" w14:textId="77777777" w:rsidR="00493487" w:rsidRDefault="00493487" w:rsidP="00384151">
      <w:pPr>
        <w:spacing w:after="0" w:line="240" w:lineRule="auto"/>
        <w:ind w:right="80"/>
        <w:rPr>
          <w:rFonts w:asciiTheme="majorHAnsi" w:eastAsia="Times New Roman" w:hAnsiTheme="majorHAnsi" w:cs="Times New Roman"/>
          <w:shd w:val="clear" w:color="auto" w:fill="FFFFFF"/>
          <w:lang w:eastAsia="en-GB"/>
        </w:rPr>
      </w:pPr>
      <w:r w:rsidRPr="00CE6B74">
        <w:rPr>
          <w:rFonts w:asciiTheme="majorHAnsi" w:eastAsia="Times New Roman" w:hAnsiTheme="majorHAnsi" w:cs="Times New Roman"/>
          <w:shd w:val="clear" w:color="auto" w:fill="FFFFFF"/>
          <w:lang w:eastAsia="en-GB"/>
        </w:rPr>
        <w:t xml:space="preserve">Cameron, D., 2000. </w:t>
      </w:r>
      <w:r w:rsidRPr="00CE6B74">
        <w:rPr>
          <w:rFonts w:asciiTheme="majorHAnsi" w:eastAsia="Times New Roman" w:hAnsiTheme="majorHAnsi" w:cs="Times New Roman"/>
          <w:i/>
          <w:shd w:val="clear" w:color="auto" w:fill="FFFFFF"/>
          <w:lang w:eastAsia="en-GB"/>
        </w:rPr>
        <w:t>Good to Talk</w:t>
      </w:r>
      <w:proofErr w:type="gramStart"/>
      <w:r w:rsidRPr="00CE6B74">
        <w:rPr>
          <w:rFonts w:asciiTheme="majorHAnsi" w:eastAsia="Times New Roman" w:hAnsiTheme="majorHAnsi" w:cs="Times New Roman"/>
          <w:i/>
          <w:shd w:val="clear" w:color="auto" w:fill="FFFFFF"/>
          <w:lang w:eastAsia="en-GB"/>
        </w:rPr>
        <w:t>?:</w:t>
      </w:r>
      <w:proofErr w:type="gramEnd"/>
      <w:r w:rsidRPr="00CE6B74">
        <w:rPr>
          <w:rFonts w:asciiTheme="majorHAnsi" w:eastAsia="Times New Roman" w:hAnsiTheme="majorHAnsi" w:cs="Times New Roman"/>
          <w:i/>
          <w:shd w:val="clear" w:color="auto" w:fill="FFFFFF"/>
          <w:lang w:eastAsia="en-GB"/>
        </w:rPr>
        <w:t xml:space="preserve"> Living and Working in a Communication Culture </w:t>
      </w:r>
      <w:r w:rsidRPr="00CE6B74">
        <w:rPr>
          <w:rFonts w:asciiTheme="majorHAnsi" w:eastAsia="Times New Roman" w:hAnsiTheme="majorHAnsi" w:cs="Times New Roman"/>
          <w:shd w:val="clear" w:color="auto" w:fill="FFFFFF"/>
          <w:lang w:eastAsia="en-GB"/>
        </w:rPr>
        <w:t xml:space="preserve">[online]. London: Sage </w:t>
      </w:r>
    </w:p>
    <w:p w14:paraId="1273B82E" w14:textId="77777777" w:rsidR="00493487" w:rsidRPr="00CE6B74" w:rsidRDefault="00493487" w:rsidP="00384151">
      <w:pPr>
        <w:spacing w:after="0" w:line="240" w:lineRule="auto"/>
        <w:ind w:right="80"/>
        <w:rPr>
          <w:rFonts w:asciiTheme="majorHAnsi" w:eastAsia="Times New Roman" w:hAnsiTheme="majorHAnsi" w:cs="Times New Roman"/>
          <w:shd w:val="clear" w:color="auto" w:fill="FFFFFF"/>
          <w:lang w:eastAsia="en-GB"/>
        </w:rPr>
      </w:pPr>
    </w:p>
    <w:p w14:paraId="67ED20A7" w14:textId="5A6E6DCE" w:rsidR="00493487" w:rsidRPr="00CE6B74" w:rsidRDefault="00493487" w:rsidP="00091D14">
      <w:pPr>
        <w:rPr>
          <w:rFonts w:asciiTheme="majorHAnsi" w:hAnsiTheme="majorHAnsi"/>
        </w:rPr>
      </w:pPr>
      <w:proofErr w:type="spellStart"/>
      <w:r w:rsidRPr="00CE6B74">
        <w:rPr>
          <w:rFonts w:asciiTheme="majorHAnsi" w:hAnsiTheme="majorHAnsi"/>
        </w:rPr>
        <w:t>Couldry</w:t>
      </w:r>
      <w:proofErr w:type="spellEnd"/>
      <w:r w:rsidRPr="00CE6B74">
        <w:rPr>
          <w:rFonts w:asciiTheme="majorHAnsi" w:hAnsiTheme="majorHAnsi"/>
        </w:rPr>
        <w:t xml:space="preserve">, N., Livingstone, S., Markham, T., 2007. </w:t>
      </w:r>
      <w:r w:rsidRPr="00CE6B74">
        <w:rPr>
          <w:rFonts w:asciiTheme="majorHAnsi" w:hAnsiTheme="majorHAnsi"/>
          <w:i/>
        </w:rPr>
        <w:t>Media Consumption and Public Engagement: Beyond the Presumption of Attention</w:t>
      </w:r>
      <w:r w:rsidR="00091D14">
        <w:rPr>
          <w:rFonts w:asciiTheme="majorHAnsi" w:hAnsiTheme="majorHAnsi"/>
        </w:rPr>
        <w:t xml:space="preserve">. </w:t>
      </w:r>
      <w:r w:rsidR="00091D14" w:rsidRPr="00CE6B74">
        <w:rPr>
          <w:rFonts w:asciiTheme="majorHAnsi" w:hAnsiTheme="majorHAnsi"/>
        </w:rPr>
        <w:t>Basingstoke</w:t>
      </w:r>
      <w:r w:rsidR="00091D14">
        <w:rPr>
          <w:rFonts w:asciiTheme="majorHAnsi" w:hAnsiTheme="majorHAnsi"/>
        </w:rPr>
        <w:t>: Palgrave McMillan</w:t>
      </w:r>
      <w:r w:rsidRPr="00CE6B74">
        <w:rPr>
          <w:rFonts w:asciiTheme="majorHAnsi" w:hAnsiTheme="majorHAnsi"/>
        </w:rPr>
        <w:t xml:space="preserve">. </w:t>
      </w:r>
    </w:p>
    <w:p w14:paraId="0F0AA719" w14:textId="77777777" w:rsidR="00493487" w:rsidRPr="00CE6B74" w:rsidRDefault="00493487" w:rsidP="00384151">
      <w:pPr>
        <w:rPr>
          <w:rFonts w:asciiTheme="majorHAnsi" w:hAnsiTheme="majorHAnsi"/>
          <w:shd w:val="clear" w:color="auto" w:fill="FFFFFF"/>
        </w:rPr>
      </w:pPr>
      <w:proofErr w:type="gramStart"/>
      <w:r w:rsidRPr="00CE6B74">
        <w:rPr>
          <w:rFonts w:asciiTheme="majorHAnsi" w:hAnsiTheme="majorHAnsi"/>
          <w:shd w:val="clear" w:color="auto" w:fill="FFFFFF"/>
        </w:rPr>
        <w:t>Crooker</w:t>
      </w:r>
      <w:proofErr w:type="gramEnd"/>
      <w:r w:rsidRPr="00CE6B74">
        <w:rPr>
          <w:rFonts w:asciiTheme="majorHAnsi" w:hAnsiTheme="majorHAnsi"/>
          <w:shd w:val="clear" w:color="auto" w:fill="FFFFFF"/>
        </w:rPr>
        <w:t>, J., Major, B., Steele C., 2001. Stigma,</w:t>
      </w:r>
      <w:r w:rsidRPr="00CE6B74">
        <w:rPr>
          <w:rStyle w:val="apple-converted-space"/>
          <w:rFonts w:asciiTheme="majorHAnsi" w:hAnsiTheme="majorHAnsi"/>
          <w:shd w:val="clear" w:color="auto" w:fill="FFFFFF"/>
        </w:rPr>
        <w:t> </w:t>
      </w:r>
      <w:r w:rsidRPr="00CE6B74">
        <w:rPr>
          <w:rFonts w:asciiTheme="majorHAnsi" w:hAnsiTheme="majorHAnsi"/>
          <w:i/>
          <w:iCs/>
          <w:shd w:val="clear" w:color="auto" w:fill="FFFFFF"/>
        </w:rPr>
        <w:t>Reader's Guide to the Social Sciences</w:t>
      </w:r>
      <w:r w:rsidRPr="00CE6B74">
        <w:rPr>
          <w:rFonts w:asciiTheme="majorHAnsi" w:hAnsiTheme="majorHAnsi"/>
          <w:shd w:val="clear" w:color="auto" w:fill="FFFFFF"/>
        </w:rPr>
        <w:t xml:space="preserve">: Routledge. </w:t>
      </w:r>
    </w:p>
    <w:p w14:paraId="26B92A4C" w14:textId="77777777" w:rsidR="00493487" w:rsidRDefault="00493487" w:rsidP="00384151">
      <w:pPr>
        <w:spacing w:after="0" w:line="240" w:lineRule="auto"/>
        <w:ind w:right="80"/>
        <w:rPr>
          <w:rFonts w:asciiTheme="majorHAnsi" w:eastAsia="Times New Roman" w:hAnsiTheme="majorHAnsi" w:cs="Times New Roman"/>
          <w:shd w:val="clear" w:color="auto" w:fill="FFFFFF"/>
          <w:lang w:eastAsia="en-GB"/>
        </w:rPr>
      </w:pPr>
      <w:proofErr w:type="spellStart"/>
      <w:proofErr w:type="gramStart"/>
      <w:r w:rsidRPr="00CE6B74">
        <w:rPr>
          <w:rFonts w:asciiTheme="majorHAnsi" w:eastAsia="Times New Roman" w:hAnsiTheme="majorHAnsi" w:cs="Times New Roman"/>
          <w:shd w:val="clear" w:color="auto" w:fill="FFFFFF"/>
          <w:lang w:eastAsia="en-GB"/>
        </w:rPr>
        <w:t>Dalisay</w:t>
      </w:r>
      <w:proofErr w:type="spellEnd"/>
      <w:r w:rsidRPr="00CE6B74">
        <w:rPr>
          <w:rFonts w:asciiTheme="majorHAnsi" w:eastAsia="Times New Roman" w:hAnsiTheme="majorHAnsi" w:cs="Times New Roman"/>
          <w:shd w:val="clear" w:color="auto" w:fill="FFFFFF"/>
          <w:lang w:eastAsia="en-GB"/>
        </w:rPr>
        <w:t xml:space="preserve">, F., </w:t>
      </w:r>
      <w:proofErr w:type="spellStart"/>
      <w:r w:rsidRPr="00CE6B74">
        <w:rPr>
          <w:rFonts w:asciiTheme="majorHAnsi" w:eastAsia="Times New Roman" w:hAnsiTheme="majorHAnsi" w:cs="Times New Roman"/>
          <w:shd w:val="clear" w:color="auto" w:fill="FFFFFF"/>
          <w:lang w:eastAsia="en-GB"/>
        </w:rPr>
        <w:t>Hmielowski</w:t>
      </w:r>
      <w:proofErr w:type="spellEnd"/>
      <w:r w:rsidRPr="00CE6B74">
        <w:rPr>
          <w:rFonts w:asciiTheme="majorHAnsi" w:eastAsia="Times New Roman" w:hAnsiTheme="majorHAnsi" w:cs="Times New Roman"/>
          <w:shd w:val="clear" w:color="auto" w:fill="FFFFFF"/>
          <w:lang w:eastAsia="en-GB"/>
        </w:rPr>
        <w:t xml:space="preserve">, J. D., </w:t>
      </w:r>
      <w:proofErr w:type="spellStart"/>
      <w:r w:rsidRPr="00CE6B74">
        <w:rPr>
          <w:rFonts w:asciiTheme="majorHAnsi" w:eastAsia="Times New Roman" w:hAnsiTheme="majorHAnsi" w:cs="Times New Roman"/>
          <w:shd w:val="clear" w:color="auto" w:fill="FFFFFF"/>
          <w:lang w:eastAsia="en-GB"/>
        </w:rPr>
        <w:t>Kushin</w:t>
      </w:r>
      <w:proofErr w:type="spellEnd"/>
      <w:r w:rsidRPr="00CE6B74">
        <w:rPr>
          <w:rFonts w:asciiTheme="majorHAnsi" w:eastAsia="Times New Roman" w:hAnsiTheme="majorHAnsi" w:cs="Times New Roman"/>
          <w:shd w:val="clear" w:color="auto" w:fill="FFFFFF"/>
          <w:lang w:eastAsia="en-GB"/>
        </w:rPr>
        <w:t>, M. J. and Yamamoto, M., 2012.</w:t>
      </w:r>
      <w:proofErr w:type="gramEnd"/>
      <w:r w:rsidRPr="00CE6B74">
        <w:rPr>
          <w:rFonts w:asciiTheme="majorHAnsi" w:eastAsia="Times New Roman" w:hAnsiTheme="majorHAnsi" w:cs="Times New Roman"/>
          <w:shd w:val="clear" w:color="auto" w:fill="FFFFFF"/>
          <w:lang w:eastAsia="en-GB"/>
        </w:rPr>
        <w:t xml:space="preserve"> Social Capital and the Spiral of Silence. </w:t>
      </w:r>
      <w:r w:rsidRPr="00CE6B74">
        <w:rPr>
          <w:rFonts w:asciiTheme="majorHAnsi" w:eastAsia="Times New Roman" w:hAnsiTheme="majorHAnsi" w:cs="Times New Roman"/>
          <w:i/>
          <w:iCs/>
          <w:shd w:val="clear" w:color="auto" w:fill="FFFFFF"/>
          <w:lang w:eastAsia="en-GB"/>
        </w:rPr>
        <w:t>International Journal of Public Opinion Research</w:t>
      </w:r>
      <w:r w:rsidRPr="00CE6B74">
        <w:rPr>
          <w:rFonts w:asciiTheme="majorHAnsi" w:eastAsia="Times New Roman" w:hAnsiTheme="majorHAnsi" w:cs="Times New Roman"/>
          <w:shd w:val="clear" w:color="auto" w:fill="FFFFFF"/>
          <w:lang w:eastAsia="en-GB"/>
        </w:rPr>
        <w:t>,</w:t>
      </w:r>
      <w:r w:rsidRPr="00CE6B74">
        <w:rPr>
          <w:rFonts w:asciiTheme="majorHAnsi" w:eastAsia="Times New Roman" w:hAnsiTheme="majorHAnsi" w:cs="Times New Roman"/>
          <w:i/>
          <w:iCs/>
          <w:shd w:val="clear" w:color="auto" w:fill="FFFFFF"/>
          <w:lang w:eastAsia="en-GB"/>
        </w:rPr>
        <w:t xml:space="preserve"> </w:t>
      </w:r>
      <w:r w:rsidRPr="00CE6B74">
        <w:rPr>
          <w:rFonts w:asciiTheme="majorHAnsi" w:eastAsia="Times New Roman" w:hAnsiTheme="majorHAnsi" w:cs="Times New Roman"/>
          <w:shd w:val="clear" w:color="auto" w:fill="FFFFFF"/>
          <w:lang w:eastAsia="en-GB"/>
        </w:rPr>
        <w:t>24 (3), 325-345.</w:t>
      </w:r>
    </w:p>
    <w:p w14:paraId="7C6D7D4C" w14:textId="77777777" w:rsidR="00493487" w:rsidRPr="00CE6B74" w:rsidRDefault="00493487" w:rsidP="00384151">
      <w:pPr>
        <w:spacing w:after="0" w:line="240" w:lineRule="auto"/>
        <w:ind w:right="80"/>
        <w:rPr>
          <w:rFonts w:asciiTheme="majorHAnsi" w:eastAsia="Times New Roman" w:hAnsiTheme="majorHAnsi" w:cs="Times New Roman"/>
          <w:lang w:eastAsia="en-GB"/>
        </w:rPr>
      </w:pPr>
    </w:p>
    <w:p w14:paraId="3BB4EB3E" w14:textId="072F893C" w:rsidR="00CD3335" w:rsidRDefault="00CD3335" w:rsidP="00493487">
      <w:pPr>
        <w:spacing w:after="0" w:line="240" w:lineRule="auto"/>
        <w:rPr>
          <w:rFonts w:eastAsia="Times New Roman" w:cstheme="minorHAnsi"/>
          <w:lang w:eastAsia="zh-CN"/>
        </w:rPr>
      </w:pPr>
      <w:r>
        <w:rPr>
          <w:rFonts w:eastAsia="Times New Roman" w:cstheme="minorHAnsi"/>
          <w:lang w:eastAsia="zh-CN"/>
        </w:rPr>
        <w:t xml:space="preserve">Declaration of Human Rights </w:t>
      </w:r>
      <w:hyperlink r:id="rId10" w:history="1">
        <w:r w:rsidRPr="00F221D4">
          <w:rPr>
            <w:rStyle w:val="Hyperlink"/>
            <w:rFonts w:eastAsia="Times New Roman" w:cstheme="minorHAnsi"/>
            <w:lang w:eastAsia="zh-CN"/>
          </w:rPr>
          <w:t>http://www.ohchr.org/EN/UDHR/Pages/Introduction.aspx</w:t>
        </w:r>
      </w:hyperlink>
      <w:r>
        <w:rPr>
          <w:rFonts w:eastAsia="Times New Roman" w:cstheme="minorHAnsi"/>
          <w:lang w:eastAsia="zh-CN"/>
        </w:rPr>
        <w:t xml:space="preserve"> assessed on April 17th 2015 </w:t>
      </w:r>
    </w:p>
    <w:p w14:paraId="26B1829D" w14:textId="77777777" w:rsidR="00CD3335" w:rsidRDefault="00CD3335" w:rsidP="00493487">
      <w:pPr>
        <w:spacing w:after="0" w:line="240" w:lineRule="auto"/>
        <w:rPr>
          <w:rFonts w:eastAsia="Times New Roman" w:cstheme="minorHAnsi"/>
          <w:lang w:eastAsia="zh-CN"/>
        </w:rPr>
      </w:pPr>
    </w:p>
    <w:p w14:paraId="289872A3" w14:textId="77777777" w:rsidR="00493487" w:rsidRDefault="00493487" w:rsidP="00493487">
      <w:pPr>
        <w:spacing w:after="0" w:line="240" w:lineRule="auto"/>
        <w:rPr>
          <w:rFonts w:eastAsia="Times New Roman" w:cstheme="minorHAnsi"/>
          <w:lang w:eastAsia="zh-CN"/>
        </w:rPr>
      </w:pPr>
      <w:proofErr w:type="spellStart"/>
      <w:r w:rsidRPr="00493487">
        <w:rPr>
          <w:rFonts w:eastAsia="Times New Roman" w:cstheme="minorHAnsi"/>
          <w:lang w:eastAsia="zh-CN"/>
        </w:rPr>
        <w:t>Farvid</w:t>
      </w:r>
      <w:proofErr w:type="spellEnd"/>
      <w:r w:rsidRPr="00493487">
        <w:rPr>
          <w:rFonts w:eastAsia="Times New Roman" w:cstheme="minorHAnsi"/>
          <w:lang w:eastAsia="zh-CN"/>
        </w:rPr>
        <w:t xml:space="preserve">, P. and Glass, L., 2014. </w:t>
      </w:r>
      <w:r w:rsidRPr="00493487">
        <w:rPr>
          <w:rFonts w:eastAsia="Times New Roman" w:cstheme="minorHAnsi"/>
          <w:i/>
          <w:iCs/>
          <w:lang w:eastAsia="zh-CN"/>
        </w:rPr>
        <w:t>'It isn't prostitution as you normally think of it. It's survival sex'</w:t>
      </w:r>
      <w:r w:rsidRPr="00493487">
        <w:rPr>
          <w:rFonts w:eastAsia="Times New Roman" w:cstheme="minorHAnsi"/>
          <w:lang w:eastAsia="zh-CN"/>
        </w:rPr>
        <w:t>: Media representations of adult and child prostitution in New Zealand. Women's Studies Journal, 28 (1), 47-67.</w:t>
      </w:r>
    </w:p>
    <w:p w14:paraId="0F6CBC7B" w14:textId="77777777" w:rsidR="00493487" w:rsidRPr="00493487" w:rsidRDefault="00493487" w:rsidP="00493487">
      <w:pPr>
        <w:spacing w:after="0" w:line="240" w:lineRule="auto"/>
        <w:rPr>
          <w:rFonts w:eastAsia="Times New Roman" w:cstheme="minorHAnsi"/>
          <w:lang w:eastAsia="zh-CN"/>
        </w:rPr>
      </w:pPr>
    </w:p>
    <w:p w14:paraId="7B72A690" w14:textId="77777777" w:rsidR="00493487" w:rsidRPr="00CE6B74" w:rsidRDefault="00493487" w:rsidP="009447F0">
      <w:pPr>
        <w:rPr>
          <w:rFonts w:asciiTheme="majorHAnsi" w:hAnsiTheme="majorHAnsi"/>
        </w:rPr>
      </w:pPr>
      <w:proofErr w:type="spellStart"/>
      <w:r w:rsidRPr="00CE6B74">
        <w:rPr>
          <w:rFonts w:asciiTheme="majorHAnsi" w:hAnsiTheme="majorHAnsi"/>
        </w:rPr>
        <w:t>Festinger</w:t>
      </w:r>
      <w:proofErr w:type="gramStart"/>
      <w:r w:rsidRPr="00CE6B74">
        <w:rPr>
          <w:rFonts w:asciiTheme="majorHAnsi" w:hAnsiTheme="majorHAnsi"/>
        </w:rPr>
        <w:t>,L</w:t>
      </w:r>
      <w:proofErr w:type="spellEnd"/>
      <w:proofErr w:type="gramEnd"/>
      <w:r w:rsidRPr="00CE6B74">
        <w:rPr>
          <w:rFonts w:asciiTheme="majorHAnsi" w:hAnsiTheme="majorHAnsi"/>
        </w:rPr>
        <w:t xml:space="preserve">., 1957. </w:t>
      </w:r>
      <w:proofErr w:type="gramStart"/>
      <w:r w:rsidRPr="00CE6B74">
        <w:rPr>
          <w:rFonts w:asciiTheme="majorHAnsi" w:hAnsiTheme="majorHAnsi"/>
          <w:i/>
        </w:rPr>
        <w:t>A theory of cognitive dissonance</w:t>
      </w:r>
      <w:r w:rsidRPr="00CE6B74">
        <w:rPr>
          <w:rFonts w:asciiTheme="majorHAnsi" w:hAnsiTheme="majorHAnsi"/>
        </w:rPr>
        <w:t>.</w:t>
      </w:r>
      <w:proofErr w:type="gramEnd"/>
      <w:r w:rsidRPr="00CE6B74">
        <w:rPr>
          <w:rFonts w:asciiTheme="majorHAnsi" w:hAnsiTheme="majorHAnsi"/>
        </w:rPr>
        <w:t xml:space="preserve"> Stanford, CA: Stanford University Press.</w:t>
      </w:r>
    </w:p>
    <w:p w14:paraId="786CC9DC" w14:textId="77777777" w:rsidR="00493487" w:rsidRPr="00CE6B74" w:rsidRDefault="00493487" w:rsidP="009D7A38">
      <w:pPr>
        <w:rPr>
          <w:rFonts w:asciiTheme="majorHAnsi" w:hAnsiTheme="majorHAnsi"/>
        </w:rPr>
      </w:pPr>
      <w:r w:rsidRPr="00CE6B74">
        <w:rPr>
          <w:rFonts w:asciiTheme="majorHAnsi" w:hAnsiTheme="majorHAnsi"/>
        </w:rPr>
        <w:t xml:space="preserve">Green, M. C., &amp; Brock, T. C. (2000). </w:t>
      </w:r>
      <w:proofErr w:type="gramStart"/>
      <w:r w:rsidRPr="00493487">
        <w:rPr>
          <w:rFonts w:asciiTheme="majorHAnsi" w:hAnsiTheme="majorHAnsi"/>
          <w:i/>
          <w:iCs/>
        </w:rPr>
        <w:t>The role of transportation in the persuasiveness of public narratives</w:t>
      </w:r>
      <w:r w:rsidRPr="00CE6B74">
        <w:rPr>
          <w:rFonts w:asciiTheme="majorHAnsi" w:hAnsiTheme="majorHAnsi"/>
        </w:rPr>
        <w:t>.</w:t>
      </w:r>
      <w:proofErr w:type="gramEnd"/>
      <w:r w:rsidRPr="00CE6B74">
        <w:rPr>
          <w:rFonts w:asciiTheme="majorHAnsi" w:hAnsiTheme="majorHAnsi"/>
        </w:rPr>
        <w:t xml:space="preserve"> Journal of Personality and Social Psychology, 79, 701–721</w:t>
      </w:r>
    </w:p>
    <w:p w14:paraId="0088FE2D" w14:textId="28CEBD6F" w:rsidR="00493487" w:rsidRPr="00CE6B74" w:rsidRDefault="00493487" w:rsidP="00493487">
      <w:pPr>
        <w:rPr>
          <w:rFonts w:asciiTheme="majorHAnsi" w:hAnsiTheme="majorHAnsi"/>
        </w:rPr>
      </w:pPr>
      <w:proofErr w:type="spellStart"/>
      <w:r w:rsidRPr="00CE6B74">
        <w:rPr>
          <w:rFonts w:asciiTheme="majorHAnsi" w:hAnsiTheme="majorHAnsi"/>
        </w:rPr>
        <w:t>Grunig</w:t>
      </w:r>
      <w:proofErr w:type="spellEnd"/>
      <w:r w:rsidRPr="00CE6B74">
        <w:rPr>
          <w:rFonts w:asciiTheme="majorHAnsi" w:hAnsiTheme="majorHAnsi"/>
        </w:rPr>
        <w:t xml:space="preserve">, J.E. 1983, </w:t>
      </w:r>
      <w:r w:rsidRPr="00493487">
        <w:rPr>
          <w:rFonts w:asciiTheme="majorHAnsi" w:hAnsiTheme="majorHAnsi"/>
          <w:i/>
          <w:iCs/>
        </w:rPr>
        <w:t>The Handbook of Public Relations</w:t>
      </w:r>
      <w:r>
        <w:rPr>
          <w:rFonts w:asciiTheme="majorHAnsi" w:hAnsiTheme="majorHAnsi"/>
        </w:rPr>
        <w:t>.</w:t>
      </w:r>
      <w:r w:rsidRPr="00CE6B74">
        <w:rPr>
          <w:rFonts w:asciiTheme="majorHAnsi" w:hAnsiTheme="majorHAnsi"/>
        </w:rPr>
        <w:t xml:space="preserve"> </w:t>
      </w:r>
      <w:r>
        <w:rPr>
          <w:rFonts w:asciiTheme="majorHAnsi" w:hAnsiTheme="majorHAnsi"/>
        </w:rPr>
        <w:t>California: Sage.</w:t>
      </w:r>
      <w:r w:rsidRPr="00CE6B74">
        <w:rPr>
          <w:rFonts w:asciiTheme="majorHAnsi" w:hAnsiTheme="majorHAnsi"/>
        </w:rPr>
        <w:t xml:space="preserve"> </w:t>
      </w:r>
    </w:p>
    <w:p w14:paraId="228BC490" w14:textId="77777777" w:rsidR="00493487" w:rsidRDefault="004B5D31" w:rsidP="0006304A">
      <w:pPr>
        <w:pStyle w:val="Heading1"/>
        <w:shd w:val="clear" w:color="auto" w:fill="FFFFFF"/>
        <w:spacing w:before="0" w:beforeAutospacing="0" w:after="0" w:afterAutospacing="0"/>
        <w:rPr>
          <w:rFonts w:asciiTheme="majorHAnsi" w:hAnsiTheme="majorHAnsi"/>
          <w:b w:val="0"/>
          <w:bCs w:val="0"/>
          <w:sz w:val="22"/>
          <w:szCs w:val="22"/>
          <w:shd w:val="clear" w:color="auto" w:fill="FEFEFE"/>
        </w:rPr>
      </w:pPr>
      <w:hyperlink r:id="rId11" w:tooltip="Home" w:history="1">
        <w:r w:rsidR="00493487" w:rsidRPr="0006304A">
          <w:rPr>
            <w:rStyle w:val="Hyperlink"/>
            <w:rFonts w:asciiTheme="minorHAnsi" w:hAnsiTheme="minorHAnsi" w:cstheme="minorHAnsi"/>
            <w:b w:val="0"/>
            <w:bCs w:val="0"/>
            <w:color w:val="000000"/>
            <w:sz w:val="22"/>
            <w:szCs w:val="22"/>
            <w:u w:val="none"/>
          </w:rPr>
          <w:t>International Union of Sex Workers</w:t>
        </w:r>
      </w:hyperlink>
      <w:proofErr w:type="gramStart"/>
      <w:r w:rsidR="00493487">
        <w:rPr>
          <w:rFonts w:asciiTheme="minorHAnsi" w:hAnsiTheme="minorHAnsi" w:cstheme="minorHAnsi"/>
          <w:b w:val="0"/>
          <w:bCs w:val="0"/>
          <w:color w:val="000000"/>
          <w:sz w:val="22"/>
          <w:szCs w:val="22"/>
        </w:rPr>
        <w:t>.,</w:t>
      </w:r>
      <w:proofErr w:type="gramEnd"/>
      <w:r w:rsidR="00493487">
        <w:rPr>
          <w:rFonts w:asciiTheme="minorHAnsi" w:hAnsiTheme="minorHAnsi" w:cstheme="minorHAnsi"/>
          <w:b w:val="0"/>
          <w:bCs w:val="0"/>
          <w:color w:val="000000"/>
          <w:sz w:val="22"/>
          <w:szCs w:val="22"/>
        </w:rPr>
        <w:t xml:space="preserve"> 2015. </w:t>
      </w:r>
      <w:hyperlink r:id="rId12" w:tooltip="Home" w:history="1">
        <w:proofErr w:type="gramStart"/>
        <w:r w:rsidR="00493487" w:rsidRPr="0006304A">
          <w:rPr>
            <w:rStyle w:val="Hyperlink"/>
            <w:rFonts w:asciiTheme="minorHAnsi" w:hAnsiTheme="minorHAnsi" w:cstheme="minorHAnsi"/>
            <w:b w:val="0"/>
            <w:bCs w:val="0"/>
            <w:i/>
            <w:iCs/>
            <w:color w:val="000000"/>
            <w:sz w:val="22"/>
            <w:szCs w:val="22"/>
            <w:u w:val="none"/>
          </w:rPr>
          <w:t>International Union of Sex Workers</w:t>
        </w:r>
      </w:hyperlink>
      <w:r w:rsidR="00493487">
        <w:rPr>
          <w:rFonts w:asciiTheme="minorHAnsi" w:hAnsiTheme="minorHAnsi" w:cstheme="minorHAnsi"/>
          <w:b w:val="0"/>
          <w:bCs w:val="0"/>
          <w:i/>
          <w:iCs/>
          <w:color w:val="000000"/>
          <w:sz w:val="22"/>
          <w:szCs w:val="22"/>
        </w:rPr>
        <w:t>.</w:t>
      </w:r>
      <w:proofErr w:type="gramEnd"/>
      <w:r w:rsidR="00493487">
        <w:rPr>
          <w:rFonts w:asciiTheme="minorHAnsi" w:hAnsiTheme="minorHAnsi" w:cstheme="minorHAnsi"/>
          <w:b w:val="0"/>
          <w:bCs w:val="0"/>
          <w:i/>
          <w:iCs/>
          <w:color w:val="000000"/>
          <w:sz w:val="22"/>
          <w:szCs w:val="22"/>
        </w:rPr>
        <w:t xml:space="preserve"> </w:t>
      </w:r>
      <w:r w:rsidR="00493487">
        <w:rPr>
          <w:rFonts w:asciiTheme="majorHAnsi" w:hAnsiTheme="majorHAnsi"/>
          <w:b w:val="0"/>
          <w:bCs w:val="0"/>
          <w:sz w:val="22"/>
          <w:szCs w:val="22"/>
          <w:shd w:val="clear" w:color="auto" w:fill="FEFEFE"/>
        </w:rPr>
        <w:t>Available from:</w:t>
      </w:r>
      <w:r w:rsidR="00493487">
        <w:t xml:space="preserve"> </w:t>
      </w:r>
      <w:hyperlink r:id="rId13" w:history="1">
        <w:r w:rsidR="00493487" w:rsidRPr="0006304A">
          <w:rPr>
            <w:rStyle w:val="Hyperlink"/>
            <w:rFonts w:asciiTheme="minorHAnsi" w:hAnsiTheme="minorHAnsi" w:cstheme="minorHAnsi"/>
            <w:b w:val="0"/>
            <w:bCs w:val="0"/>
            <w:sz w:val="22"/>
            <w:szCs w:val="22"/>
          </w:rPr>
          <w:t>http://www.iusw.org/</w:t>
        </w:r>
      </w:hyperlink>
      <w:r w:rsidR="00493487">
        <w:rPr>
          <w:rFonts w:asciiTheme="minorHAnsi" w:hAnsiTheme="minorHAnsi" w:cstheme="minorHAnsi"/>
          <w:b w:val="0"/>
          <w:bCs w:val="0"/>
          <w:sz w:val="22"/>
          <w:szCs w:val="22"/>
        </w:rPr>
        <w:t xml:space="preserve"> </w:t>
      </w:r>
      <w:r w:rsidR="00493487" w:rsidRPr="00CE6B74">
        <w:rPr>
          <w:rFonts w:asciiTheme="majorHAnsi" w:hAnsiTheme="majorHAnsi"/>
          <w:b w:val="0"/>
          <w:bCs w:val="0"/>
          <w:sz w:val="22"/>
          <w:szCs w:val="22"/>
          <w:shd w:val="clear" w:color="auto" w:fill="FEFEFE"/>
        </w:rPr>
        <w:t>[Accessed 10 January 2015].</w:t>
      </w:r>
    </w:p>
    <w:p w14:paraId="5209D959" w14:textId="77777777" w:rsidR="00493487" w:rsidRPr="00CE6B74" w:rsidRDefault="00493487" w:rsidP="0006304A">
      <w:pPr>
        <w:pStyle w:val="Heading1"/>
        <w:shd w:val="clear" w:color="auto" w:fill="FFFFFF"/>
        <w:spacing w:before="0" w:beforeAutospacing="0" w:after="0" w:afterAutospacing="0"/>
        <w:rPr>
          <w:rFonts w:asciiTheme="majorHAnsi" w:hAnsiTheme="majorHAnsi" w:cs="Arial"/>
          <w:b w:val="0"/>
          <w:bCs w:val="0"/>
          <w:sz w:val="22"/>
          <w:szCs w:val="22"/>
        </w:rPr>
      </w:pPr>
    </w:p>
    <w:p w14:paraId="67009557" w14:textId="77777777" w:rsidR="00493487" w:rsidRPr="00CE6B74" w:rsidRDefault="00493487" w:rsidP="00604C2E">
      <w:pPr>
        <w:pStyle w:val="body-paragraph"/>
        <w:spacing w:before="0" w:beforeAutospacing="0" w:after="0" w:afterAutospacing="0" w:line="252" w:lineRule="atLeast"/>
        <w:textAlignment w:val="baseline"/>
        <w:rPr>
          <w:rFonts w:asciiTheme="majorHAnsi" w:hAnsiTheme="majorHAnsi"/>
          <w:sz w:val="22"/>
          <w:szCs w:val="22"/>
          <w:shd w:val="clear" w:color="auto" w:fill="FFFFFF"/>
        </w:rPr>
      </w:pPr>
      <w:r w:rsidRPr="00CE6B74">
        <w:rPr>
          <w:rFonts w:asciiTheme="majorHAnsi" w:hAnsiTheme="majorHAnsi"/>
          <w:sz w:val="22"/>
          <w:szCs w:val="22"/>
          <w:shd w:val="clear" w:color="auto" w:fill="FFFFFF"/>
        </w:rPr>
        <w:t>Jackson, C., 2014. An upward spiral: exiting prostitution.</w:t>
      </w:r>
      <w:r w:rsidRPr="00CE6B74">
        <w:rPr>
          <w:rStyle w:val="apple-converted-space"/>
          <w:rFonts w:asciiTheme="majorHAnsi" w:hAnsiTheme="majorHAnsi"/>
          <w:sz w:val="22"/>
          <w:szCs w:val="22"/>
          <w:shd w:val="clear" w:color="auto" w:fill="FFFFFF"/>
        </w:rPr>
        <w:t> </w:t>
      </w:r>
      <w:r w:rsidRPr="00CE6B74">
        <w:rPr>
          <w:rFonts w:asciiTheme="majorHAnsi" w:hAnsiTheme="majorHAnsi"/>
          <w:i/>
          <w:iCs/>
          <w:sz w:val="22"/>
          <w:szCs w:val="22"/>
          <w:shd w:val="clear" w:color="auto" w:fill="FFFFFF"/>
        </w:rPr>
        <w:t>Therapy Today</w:t>
      </w:r>
      <w:r w:rsidRPr="00CE6B74">
        <w:rPr>
          <w:rFonts w:asciiTheme="majorHAnsi" w:hAnsiTheme="majorHAnsi"/>
          <w:sz w:val="22"/>
          <w:szCs w:val="22"/>
          <w:shd w:val="clear" w:color="auto" w:fill="FFFFFF"/>
        </w:rPr>
        <w:t>,</w:t>
      </w:r>
      <w:r w:rsidRPr="00CE6B74">
        <w:rPr>
          <w:rStyle w:val="apple-converted-space"/>
          <w:rFonts w:asciiTheme="majorHAnsi" w:hAnsiTheme="majorHAnsi"/>
          <w:i/>
          <w:iCs/>
          <w:sz w:val="22"/>
          <w:szCs w:val="22"/>
          <w:shd w:val="clear" w:color="auto" w:fill="FFFFFF"/>
        </w:rPr>
        <w:t> </w:t>
      </w:r>
      <w:r w:rsidRPr="00CE6B74">
        <w:rPr>
          <w:rFonts w:asciiTheme="majorHAnsi" w:hAnsiTheme="majorHAnsi"/>
          <w:sz w:val="22"/>
          <w:szCs w:val="22"/>
          <w:shd w:val="clear" w:color="auto" w:fill="FFFFFF"/>
        </w:rPr>
        <w:t>25 (5), 10-13.</w:t>
      </w:r>
    </w:p>
    <w:p w14:paraId="1C6E0575" w14:textId="77777777" w:rsidR="00493487" w:rsidRPr="00CE6B74" w:rsidRDefault="00493487" w:rsidP="00384151">
      <w:pPr>
        <w:rPr>
          <w:rFonts w:asciiTheme="majorHAnsi" w:eastAsia="Times New Roman" w:hAnsiTheme="majorHAnsi" w:cs="Times New Roman"/>
          <w:shd w:val="clear" w:color="auto" w:fill="FFFFFF"/>
          <w:lang w:eastAsia="en-GB"/>
        </w:rPr>
      </w:pPr>
      <w:r w:rsidRPr="00CE6B74">
        <w:rPr>
          <w:rFonts w:asciiTheme="majorHAnsi" w:eastAsia="Times New Roman" w:hAnsiTheme="majorHAnsi" w:cs="Times New Roman"/>
          <w:lang w:eastAsia="en-GB"/>
        </w:rPr>
        <w:br/>
      </w:r>
      <w:proofErr w:type="gramStart"/>
      <w:r w:rsidRPr="00CE6B74">
        <w:rPr>
          <w:rFonts w:asciiTheme="majorHAnsi" w:eastAsia="Times New Roman" w:hAnsiTheme="majorHAnsi" w:cs="Times New Roman"/>
          <w:shd w:val="clear" w:color="auto" w:fill="FFFFFF"/>
          <w:lang w:eastAsia="en-GB"/>
        </w:rPr>
        <w:t xml:space="preserve">Lee, H., </w:t>
      </w:r>
      <w:proofErr w:type="spellStart"/>
      <w:r w:rsidRPr="00CE6B74">
        <w:rPr>
          <w:rFonts w:asciiTheme="majorHAnsi" w:eastAsia="Times New Roman" w:hAnsiTheme="majorHAnsi" w:cs="Times New Roman"/>
          <w:shd w:val="clear" w:color="auto" w:fill="FFFFFF"/>
          <w:lang w:eastAsia="en-GB"/>
        </w:rPr>
        <w:t>Oshita</w:t>
      </w:r>
      <w:proofErr w:type="spellEnd"/>
      <w:r w:rsidRPr="00CE6B74">
        <w:rPr>
          <w:rFonts w:asciiTheme="majorHAnsi" w:eastAsia="Times New Roman" w:hAnsiTheme="majorHAnsi" w:cs="Times New Roman"/>
          <w:shd w:val="clear" w:color="auto" w:fill="FFFFFF"/>
          <w:lang w:eastAsia="en-GB"/>
        </w:rPr>
        <w:t>, T., Oh, H. J. and Hove, T., 2014.</w:t>
      </w:r>
      <w:proofErr w:type="gramEnd"/>
      <w:r w:rsidRPr="00CE6B74">
        <w:rPr>
          <w:rFonts w:asciiTheme="majorHAnsi" w:eastAsia="Times New Roman" w:hAnsiTheme="majorHAnsi" w:cs="Times New Roman"/>
          <w:shd w:val="clear" w:color="auto" w:fill="FFFFFF"/>
          <w:lang w:eastAsia="en-GB"/>
        </w:rPr>
        <w:t xml:space="preserve"> When do people speak out? Integrating the spiral of silence and the situational theory of problem solving. </w:t>
      </w:r>
      <w:r w:rsidRPr="00CE6B74">
        <w:rPr>
          <w:rFonts w:asciiTheme="majorHAnsi" w:eastAsia="Times New Roman" w:hAnsiTheme="majorHAnsi" w:cs="Times New Roman"/>
          <w:i/>
          <w:iCs/>
          <w:shd w:val="clear" w:color="auto" w:fill="FFFFFF"/>
          <w:lang w:eastAsia="en-GB"/>
        </w:rPr>
        <w:t>Journal of Public Relations Research</w:t>
      </w:r>
      <w:r w:rsidRPr="00CE6B74">
        <w:rPr>
          <w:rFonts w:asciiTheme="majorHAnsi" w:eastAsia="Times New Roman" w:hAnsiTheme="majorHAnsi" w:cs="Times New Roman"/>
          <w:shd w:val="clear" w:color="auto" w:fill="FFFFFF"/>
          <w:lang w:eastAsia="en-GB"/>
        </w:rPr>
        <w:t>,</w:t>
      </w:r>
      <w:r w:rsidRPr="00CE6B74">
        <w:rPr>
          <w:rFonts w:asciiTheme="majorHAnsi" w:eastAsia="Times New Roman" w:hAnsiTheme="majorHAnsi" w:cs="Times New Roman"/>
          <w:i/>
          <w:iCs/>
          <w:shd w:val="clear" w:color="auto" w:fill="FFFFFF"/>
          <w:lang w:eastAsia="en-GB"/>
        </w:rPr>
        <w:t xml:space="preserve"> </w:t>
      </w:r>
      <w:r w:rsidRPr="00CE6B74">
        <w:rPr>
          <w:rFonts w:asciiTheme="majorHAnsi" w:eastAsia="Times New Roman" w:hAnsiTheme="majorHAnsi" w:cs="Times New Roman"/>
          <w:shd w:val="clear" w:color="auto" w:fill="FFFFFF"/>
          <w:lang w:eastAsia="en-GB"/>
        </w:rPr>
        <w:t>26 (3), 185-199.</w:t>
      </w:r>
    </w:p>
    <w:p w14:paraId="43D42961" w14:textId="77777777" w:rsidR="00493487" w:rsidRPr="00CE6B74" w:rsidRDefault="00493487" w:rsidP="00CB4743">
      <w:pPr>
        <w:rPr>
          <w:rFonts w:asciiTheme="majorHAnsi" w:hAnsiTheme="majorHAnsi"/>
        </w:rPr>
      </w:pPr>
      <w:r w:rsidRPr="00CE6B74">
        <w:rPr>
          <w:rFonts w:asciiTheme="majorHAnsi" w:hAnsiTheme="majorHAnsi"/>
        </w:rPr>
        <w:t xml:space="preserve">Leonard, P. 1984. Personality and ideology: </w:t>
      </w:r>
      <w:r w:rsidRPr="00CE6B74">
        <w:rPr>
          <w:rFonts w:asciiTheme="majorHAnsi" w:hAnsiTheme="majorHAnsi"/>
          <w:i/>
        </w:rPr>
        <w:t>Towards a materialists understanding of the individual</w:t>
      </w:r>
      <w:r w:rsidRPr="00CE6B74">
        <w:rPr>
          <w:rFonts w:asciiTheme="majorHAnsi" w:hAnsiTheme="majorHAnsi"/>
        </w:rPr>
        <w:t xml:space="preserve">. London: Macmillan. </w:t>
      </w:r>
    </w:p>
    <w:p w14:paraId="3D4439D7" w14:textId="77777777" w:rsidR="00493487" w:rsidRPr="00CE6B74" w:rsidRDefault="00493487" w:rsidP="00CB4743">
      <w:pPr>
        <w:rPr>
          <w:rFonts w:asciiTheme="majorHAnsi" w:hAnsiTheme="majorHAnsi" w:cs="Helvetica"/>
          <w:lang w:val="en-US"/>
        </w:rPr>
      </w:pPr>
      <w:proofErr w:type="gramStart"/>
      <w:r w:rsidRPr="00CE6B74">
        <w:rPr>
          <w:rFonts w:asciiTheme="majorHAnsi" w:hAnsiTheme="majorHAnsi" w:cs="Helvetica"/>
          <w:lang w:val="en-US"/>
        </w:rPr>
        <w:t>Lesser, E., 2000.</w:t>
      </w:r>
      <w:proofErr w:type="gramEnd"/>
      <w:r w:rsidRPr="00CE6B74">
        <w:rPr>
          <w:rFonts w:asciiTheme="majorHAnsi" w:hAnsiTheme="majorHAnsi" w:cs="Helvetica"/>
          <w:lang w:val="en-US"/>
        </w:rPr>
        <w:t xml:space="preserve"> </w:t>
      </w:r>
      <w:r w:rsidRPr="00493487">
        <w:rPr>
          <w:rFonts w:asciiTheme="majorHAnsi" w:hAnsiTheme="majorHAnsi" w:cs="Helvetica"/>
          <w:i/>
          <w:iCs/>
          <w:lang w:val="en-US"/>
        </w:rPr>
        <w:t>Knowledge and Social Capital: Foundations and Applications</w:t>
      </w:r>
      <w:r w:rsidRPr="00CE6B74">
        <w:rPr>
          <w:rFonts w:asciiTheme="majorHAnsi" w:hAnsiTheme="majorHAnsi" w:cs="Helvetica"/>
          <w:lang w:val="en-US"/>
        </w:rPr>
        <w:t>: Elsevier</w:t>
      </w:r>
    </w:p>
    <w:p w14:paraId="2C51515A" w14:textId="77777777" w:rsidR="00493487" w:rsidRPr="00CE6B74" w:rsidRDefault="00493487" w:rsidP="00384151">
      <w:pPr>
        <w:rPr>
          <w:rFonts w:asciiTheme="majorHAnsi" w:hAnsiTheme="majorHAnsi"/>
        </w:rPr>
      </w:pPr>
      <w:r w:rsidRPr="00CE6B74">
        <w:rPr>
          <w:rFonts w:asciiTheme="majorHAnsi" w:hAnsiTheme="majorHAnsi"/>
        </w:rPr>
        <w:t>Ofcom</w:t>
      </w:r>
      <w:proofErr w:type="gramStart"/>
      <w:r w:rsidRPr="00CE6B74">
        <w:rPr>
          <w:rFonts w:asciiTheme="majorHAnsi" w:hAnsiTheme="majorHAnsi"/>
        </w:rPr>
        <w:t>.,</w:t>
      </w:r>
      <w:proofErr w:type="gramEnd"/>
      <w:r w:rsidRPr="00CE6B74">
        <w:rPr>
          <w:rFonts w:asciiTheme="majorHAnsi" w:hAnsiTheme="majorHAnsi"/>
        </w:rPr>
        <w:t xml:space="preserve"> 2015. </w:t>
      </w:r>
      <w:r w:rsidRPr="00493487">
        <w:rPr>
          <w:rFonts w:asciiTheme="majorHAnsi" w:hAnsiTheme="majorHAnsi"/>
          <w:i/>
          <w:iCs/>
        </w:rPr>
        <w:t>Adults’ Media Use and Attitudes Report 2014</w:t>
      </w:r>
      <w:r w:rsidRPr="00CE6B74">
        <w:rPr>
          <w:rFonts w:asciiTheme="majorHAnsi" w:hAnsiTheme="majorHAnsi"/>
        </w:rPr>
        <w:t xml:space="preserve">. London: Ofcom. Available from: </w:t>
      </w:r>
      <w:hyperlink r:id="rId14" w:history="1">
        <w:r w:rsidRPr="00CE6B74">
          <w:rPr>
            <w:rStyle w:val="Hyperlink"/>
            <w:rFonts w:asciiTheme="majorHAnsi" w:hAnsiTheme="majorHAnsi"/>
            <w:color w:val="auto"/>
          </w:rPr>
          <w:t>http://stakeholders.ofcom.org.uk/market-data-research/other/research-publications/adults/adults-media-lit-14/</w:t>
        </w:r>
      </w:hyperlink>
      <w:r w:rsidRPr="00CE6B74">
        <w:rPr>
          <w:rFonts w:asciiTheme="majorHAnsi" w:hAnsiTheme="majorHAnsi"/>
        </w:rPr>
        <w:t xml:space="preserve">  </w:t>
      </w:r>
      <w:r w:rsidRPr="00CE6B74">
        <w:rPr>
          <w:rFonts w:asciiTheme="majorHAnsi" w:hAnsiTheme="majorHAnsi"/>
          <w:shd w:val="clear" w:color="auto" w:fill="FEFEFE"/>
        </w:rPr>
        <w:t>[Accessed 12 January 2015].</w:t>
      </w:r>
    </w:p>
    <w:p w14:paraId="46AABD8A" w14:textId="77777777" w:rsidR="00493487" w:rsidRPr="00CE6B74" w:rsidRDefault="00493487" w:rsidP="009D7A38">
      <w:pPr>
        <w:rPr>
          <w:rFonts w:asciiTheme="majorHAnsi" w:hAnsiTheme="majorHAnsi"/>
        </w:rPr>
      </w:pPr>
      <w:proofErr w:type="spellStart"/>
      <w:r w:rsidRPr="00CE6B74">
        <w:rPr>
          <w:rFonts w:asciiTheme="majorHAnsi" w:hAnsiTheme="majorHAnsi"/>
        </w:rPr>
        <w:t>Scoble</w:t>
      </w:r>
      <w:proofErr w:type="spellEnd"/>
      <w:r w:rsidRPr="00CE6B74">
        <w:rPr>
          <w:rFonts w:asciiTheme="majorHAnsi" w:hAnsiTheme="majorHAnsi"/>
        </w:rPr>
        <w:t xml:space="preserve">, R., &amp; Israel, S. (2006). </w:t>
      </w:r>
      <w:r w:rsidRPr="00493487">
        <w:rPr>
          <w:rFonts w:asciiTheme="majorHAnsi" w:hAnsiTheme="majorHAnsi"/>
          <w:i/>
          <w:iCs/>
        </w:rPr>
        <w:t>Naked conversations: How blogs are changing the way business talk with customers</w:t>
      </w:r>
      <w:r w:rsidRPr="00CE6B74">
        <w:rPr>
          <w:rFonts w:asciiTheme="majorHAnsi" w:hAnsiTheme="majorHAnsi"/>
        </w:rPr>
        <w:t>. Hoboken, NJ: John Wiley &amp; Sons.</w:t>
      </w:r>
    </w:p>
    <w:p w14:paraId="1F363ACA" w14:textId="77777777" w:rsidR="00493487" w:rsidRPr="00CE6B74" w:rsidRDefault="00493487" w:rsidP="009447F0">
      <w:pPr>
        <w:rPr>
          <w:rFonts w:asciiTheme="majorHAnsi" w:hAnsiTheme="majorHAnsi"/>
        </w:rPr>
      </w:pPr>
      <w:r w:rsidRPr="00CE6B74">
        <w:rPr>
          <w:rFonts w:asciiTheme="majorHAnsi" w:hAnsiTheme="majorHAnsi"/>
        </w:rPr>
        <w:t>STOP THE TRAFFIK</w:t>
      </w:r>
      <w:proofErr w:type="gramStart"/>
      <w:r w:rsidRPr="00CE6B74">
        <w:rPr>
          <w:rFonts w:asciiTheme="majorHAnsi" w:hAnsiTheme="majorHAnsi"/>
        </w:rPr>
        <w:t>.,</w:t>
      </w:r>
      <w:proofErr w:type="gramEnd"/>
      <w:r w:rsidRPr="00CE6B74">
        <w:rPr>
          <w:rFonts w:asciiTheme="majorHAnsi" w:hAnsiTheme="majorHAnsi"/>
        </w:rPr>
        <w:t xml:space="preserve"> 2015. </w:t>
      </w:r>
      <w:r w:rsidRPr="00CE6B74">
        <w:rPr>
          <w:rFonts w:asciiTheme="majorHAnsi" w:hAnsiTheme="majorHAnsi"/>
          <w:i/>
          <w:iCs/>
        </w:rPr>
        <w:t>Human Trafficking is</w:t>
      </w:r>
      <w:r w:rsidRPr="00CE6B74">
        <w:rPr>
          <w:rFonts w:asciiTheme="majorHAnsi" w:hAnsiTheme="majorHAnsi"/>
        </w:rPr>
        <w:t xml:space="preserve">. London: STOP THE TRAFFIK. </w:t>
      </w:r>
      <w:r w:rsidRPr="00CE6B74">
        <w:rPr>
          <w:rFonts w:asciiTheme="majorHAnsi" w:hAnsiTheme="majorHAnsi"/>
          <w:shd w:val="clear" w:color="auto" w:fill="FEFEFE"/>
        </w:rPr>
        <w:t xml:space="preserve">Available from: </w:t>
      </w:r>
      <w:hyperlink r:id="rId15" w:history="1">
        <w:r w:rsidRPr="00CE6B74">
          <w:rPr>
            <w:rStyle w:val="Hyperlink"/>
            <w:rFonts w:asciiTheme="majorHAnsi" w:hAnsiTheme="majorHAnsi"/>
            <w:color w:val="auto"/>
          </w:rPr>
          <w:t>http://www.stopthetraffik.org/what-is-human-trafficking</w:t>
        </w:r>
      </w:hyperlink>
      <w:r w:rsidRPr="00CE6B74">
        <w:rPr>
          <w:rFonts w:asciiTheme="majorHAnsi" w:hAnsiTheme="majorHAnsi"/>
        </w:rPr>
        <w:t xml:space="preserve"> </w:t>
      </w:r>
      <w:r w:rsidRPr="00CE6B74">
        <w:rPr>
          <w:rFonts w:asciiTheme="majorHAnsi" w:hAnsiTheme="majorHAnsi"/>
          <w:shd w:val="clear" w:color="auto" w:fill="FEFEFE"/>
        </w:rPr>
        <w:t>[Accessed 10 January 2015].</w:t>
      </w:r>
    </w:p>
    <w:p w14:paraId="7E7A212F" w14:textId="77777777" w:rsidR="00493487" w:rsidRPr="00CE6B74" w:rsidRDefault="00493487" w:rsidP="003C55E3">
      <w:pPr>
        <w:pStyle w:val="Heading1"/>
        <w:shd w:val="clear" w:color="auto" w:fill="FFFFFF"/>
        <w:spacing w:before="0" w:beforeAutospacing="0" w:after="0" w:afterAutospacing="0"/>
        <w:rPr>
          <w:rFonts w:asciiTheme="majorHAnsi" w:hAnsiTheme="majorHAnsi" w:cs="Arial"/>
          <w:b w:val="0"/>
          <w:bCs w:val="0"/>
          <w:sz w:val="22"/>
          <w:szCs w:val="22"/>
        </w:rPr>
      </w:pPr>
      <w:r w:rsidRPr="00CE6B74">
        <w:rPr>
          <w:rFonts w:asciiTheme="majorHAnsi" w:hAnsiTheme="majorHAnsi"/>
          <w:b w:val="0"/>
          <w:bCs w:val="0"/>
          <w:sz w:val="22"/>
          <w:szCs w:val="22"/>
        </w:rPr>
        <w:t>STOP THE TRAFFIK</w:t>
      </w:r>
      <w:proofErr w:type="gramStart"/>
      <w:r w:rsidRPr="00CE6B74">
        <w:rPr>
          <w:rFonts w:asciiTheme="majorHAnsi" w:hAnsiTheme="majorHAnsi"/>
          <w:b w:val="0"/>
          <w:bCs w:val="0"/>
          <w:sz w:val="22"/>
          <w:szCs w:val="22"/>
        </w:rPr>
        <w:t>.,</w:t>
      </w:r>
      <w:proofErr w:type="gramEnd"/>
      <w:r w:rsidRPr="00CE6B74">
        <w:rPr>
          <w:rFonts w:asciiTheme="majorHAnsi" w:hAnsiTheme="majorHAnsi"/>
          <w:b w:val="0"/>
          <w:bCs w:val="0"/>
          <w:sz w:val="22"/>
          <w:szCs w:val="22"/>
        </w:rPr>
        <w:t xml:space="preserve"> 2015.</w:t>
      </w:r>
      <w:r w:rsidRPr="00CE6B74">
        <w:rPr>
          <w:rStyle w:val="apple-converted-space"/>
          <w:rFonts w:asciiTheme="majorHAnsi" w:hAnsiTheme="majorHAnsi" w:cs="Arial"/>
          <w:b w:val="0"/>
          <w:bCs w:val="0"/>
          <w:sz w:val="22"/>
          <w:szCs w:val="22"/>
          <w:bdr w:val="none" w:sz="0" w:space="0" w:color="auto" w:frame="1"/>
        </w:rPr>
        <w:t xml:space="preserve"> </w:t>
      </w:r>
      <w:proofErr w:type="spellStart"/>
      <w:proofErr w:type="gramStart"/>
      <w:r w:rsidRPr="00CE6B74">
        <w:rPr>
          <w:rStyle w:val="watch-title"/>
          <w:rFonts w:asciiTheme="majorHAnsi" w:hAnsiTheme="majorHAnsi" w:cs="Arial"/>
          <w:b w:val="0"/>
          <w:bCs w:val="0"/>
          <w:i/>
          <w:sz w:val="22"/>
          <w:szCs w:val="22"/>
          <w:bdr w:val="none" w:sz="0" w:space="0" w:color="auto" w:frame="1"/>
        </w:rPr>
        <w:t>SoYouThinkYouWillDance</w:t>
      </w:r>
      <w:proofErr w:type="spellEnd"/>
      <w:r w:rsidRPr="00CE6B74">
        <w:rPr>
          <w:rStyle w:val="watch-title"/>
          <w:rFonts w:asciiTheme="majorHAnsi" w:hAnsiTheme="majorHAnsi" w:cs="Arial"/>
          <w:b w:val="0"/>
          <w:bCs w:val="0"/>
          <w:i/>
          <w:sz w:val="22"/>
          <w:szCs w:val="22"/>
          <w:bdr w:val="none" w:sz="0" w:space="0" w:color="auto" w:frame="1"/>
        </w:rPr>
        <w:t xml:space="preserve"> </w:t>
      </w:r>
      <w:r w:rsidRPr="00CE6B74">
        <w:rPr>
          <w:rStyle w:val="watch-title"/>
          <w:rFonts w:asciiTheme="majorHAnsi" w:hAnsiTheme="majorHAnsi" w:cs="Arial"/>
          <w:b w:val="0"/>
          <w:bCs w:val="0"/>
          <w:iCs/>
          <w:sz w:val="22"/>
          <w:szCs w:val="22"/>
          <w:bdr w:val="none" w:sz="0" w:space="0" w:color="auto" w:frame="1"/>
        </w:rPr>
        <w:t>[video, online]</w:t>
      </w:r>
      <w:r w:rsidRPr="00CE6B74">
        <w:rPr>
          <w:rFonts w:asciiTheme="majorHAnsi" w:hAnsiTheme="majorHAnsi"/>
          <w:b w:val="0"/>
          <w:bCs w:val="0"/>
          <w:sz w:val="22"/>
          <w:szCs w:val="22"/>
        </w:rPr>
        <w:t>.</w:t>
      </w:r>
      <w:proofErr w:type="gramEnd"/>
      <w:r w:rsidRPr="00CE6B74">
        <w:rPr>
          <w:rFonts w:asciiTheme="majorHAnsi" w:hAnsiTheme="majorHAnsi"/>
          <w:b w:val="0"/>
          <w:bCs w:val="0"/>
          <w:sz w:val="22"/>
          <w:szCs w:val="22"/>
        </w:rPr>
        <w:t xml:space="preserve"> </w:t>
      </w:r>
      <w:r w:rsidRPr="00CE6B74">
        <w:rPr>
          <w:rFonts w:asciiTheme="majorHAnsi" w:hAnsiTheme="majorHAnsi"/>
          <w:b w:val="0"/>
          <w:bCs w:val="0"/>
          <w:sz w:val="22"/>
          <w:szCs w:val="22"/>
          <w:shd w:val="clear" w:color="auto" w:fill="FEFEFE"/>
        </w:rPr>
        <w:t xml:space="preserve">Available from: </w:t>
      </w:r>
      <w:hyperlink r:id="rId16" w:history="1">
        <w:r w:rsidRPr="00CE6B74">
          <w:rPr>
            <w:rStyle w:val="Hyperlink"/>
            <w:rFonts w:asciiTheme="majorHAnsi" w:hAnsiTheme="majorHAnsi"/>
            <w:b w:val="0"/>
            <w:bCs w:val="0"/>
            <w:color w:val="auto"/>
            <w:sz w:val="22"/>
            <w:szCs w:val="22"/>
          </w:rPr>
          <w:t>https://www.youtube.com/watch?v=0q1Pb55B4ac</w:t>
        </w:r>
      </w:hyperlink>
      <w:r w:rsidRPr="00CE6B74">
        <w:rPr>
          <w:rFonts w:asciiTheme="majorHAnsi" w:hAnsiTheme="majorHAnsi"/>
          <w:b w:val="0"/>
          <w:bCs w:val="0"/>
          <w:sz w:val="22"/>
          <w:szCs w:val="22"/>
          <w:shd w:val="clear" w:color="auto" w:fill="FEFEFE"/>
        </w:rPr>
        <w:t xml:space="preserve"> [Accessed 10 January 2015].</w:t>
      </w:r>
    </w:p>
    <w:p w14:paraId="1AE5E5CD" w14:textId="77777777" w:rsidR="00091D14" w:rsidRDefault="00091D14" w:rsidP="00493487">
      <w:pPr>
        <w:spacing w:after="0" w:line="240" w:lineRule="auto"/>
        <w:rPr>
          <w:rFonts w:eastAsia="Times New Roman" w:cstheme="minorHAnsi"/>
          <w:lang w:eastAsia="zh-CN"/>
        </w:rPr>
      </w:pPr>
    </w:p>
    <w:p w14:paraId="443AB2B0" w14:textId="59775605" w:rsidR="00091D14" w:rsidRDefault="00493487" w:rsidP="00091D14">
      <w:pPr>
        <w:spacing w:after="0" w:line="240" w:lineRule="auto"/>
        <w:rPr>
          <w:rFonts w:eastAsia="Times New Roman" w:cstheme="minorHAnsi"/>
          <w:lang w:eastAsia="zh-CN"/>
        </w:rPr>
      </w:pPr>
      <w:proofErr w:type="gramStart"/>
      <w:r w:rsidRPr="00493487">
        <w:rPr>
          <w:rFonts w:eastAsia="Times New Roman" w:cstheme="minorHAnsi"/>
          <w:lang w:eastAsia="zh-CN"/>
        </w:rPr>
        <w:t xml:space="preserve">Sung-Un, Y. and </w:t>
      </w:r>
      <w:proofErr w:type="spellStart"/>
      <w:r w:rsidRPr="00493487">
        <w:rPr>
          <w:rFonts w:eastAsia="Times New Roman" w:cstheme="minorHAnsi"/>
          <w:lang w:eastAsia="zh-CN"/>
        </w:rPr>
        <w:t>Joon</w:t>
      </w:r>
      <w:proofErr w:type="spellEnd"/>
      <w:r w:rsidRPr="00493487">
        <w:rPr>
          <w:rFonts w:eastAsia="Times New Roman" w:cstheme="minorHAnsi"/>
          <w:lang w:eastAsia="zh-CN"/>
        </w:rPr>
        <w:t xml:space="preserve"> Soo, L., 2009.</w:t>
      </w:r>
      <w:proofErr w:type="gramEnd"/>
      <w:r w:rsidRPr="00493487">
        <w:rPr>
          <w:rFonts w:eastAsia="Times New Roman" w:cstheme="minorHAnsi"/>
          <w:lang w:eastAsia="zh-CN"/>
        </w:rPr>
        <w:t xml:space="preserve"> </w:t>
      </w:r>
      <w:proofErr w:type="gramStart"/>
      <w:r w:rsidRPr="00493487">
        <w:rPr>
          <w:rFonts w:eastAsia="Times New Roman" w:cstheme="minorHAnsi"/>
          <w:lang w:eastAsia="zh-CN"/>
        </w:rPr>
        <w:t>The Effects of Blog-Mediated Public Relations (BMPR) on Relational Trust.</w:t>
      </w:r>
      <w:proofErr w:type="gramEnd"/>
      <w:r w:rsidRPr="00493487">
        <w:rPr>
          <w:rFonts w:eastAsia="Times New Roman" w:cstheme="minorHAnsi"/>
          <w:lang w:eastAsia="zh-CN"/>
        </w:rPr>
        <w:t xml:space="preserve"> Journal of Public Relations Research, 21 (3), 341-359</w:t>
      </w:r>
    </w:p>
    <w:p w14:paraId="522BE405" w14:textId="77777777" w:rsidR="00091D14" w:rsidRPr="00091D14" w:rsidRDefault="00091D14" w:rsidP="00091D14">
      <w:pPr>
        <w:spacing w:after="0" w:line="240" w:lineRule="auto"/>
        <w:rPr>
          <w:rFonts w:eastAsia="Times New Roman" w:cstheme="minorHAnsi"/>
          <w:lang w:eastAsia="zh-CN"/>
        </w:rPr>
      </w:pPr>
    </w:p>
    <w:p w14:paraId="01C6C308" w14:textId="77777777" w:rsidR="00493487" w:rsidRDefault="00493487" w:rsidP="009D7A38">
      <w:pPr>
        <w:rPr>
          <w:rFonts w:asciiTheme="majorHAnsi" w:hAnsiTheme="majorHAnsi"/>
        </w:rPr>
      </w:pPr>
      <w:r w:rsidRPr="00CE6B74">
        <w:rPr>
          <w:rFonts w:asciiTheme="majorHAnsi" w:hAnsiTheme="majorHAnsi"/>
        </w:rPr>
        <w:t>Wright, J. (2006). Blog-marketing: The revolutionary new way to increase sales, build brand, and get exceptional results. New York: McGraw-Hill.</w:t>
      </w:r>
    </w:p>
    <w:p w14:paraId="07FAA6F5" w14:textId="77777777" w:rsidR="00493487" w:rsidRPr="00CE6B74" w:rsidRDefault="00493487" w:rsidP="009D7A38">
      <w:pPr>
        <w:rPr>
          <w:rFonts w:asciiTheme="majorHAnsi" w:hAnsiTheme="majorHAnsi"/>
        </w:rPr>
      </w:pPr>
    </w:p>
    <w:sectPr w:rsidR="00493487" w:rsidRPr="00CE6B74">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B4A5F" w14:textId="77777777" w:rsidR="00290108" w:rsidRDefault="00290108" w:rsidP="003821DE">
      <w:pPr>
        <w:spacing w:after="0" w:line="240" w:lineRule="auto"/>
      </w:pPr>
      <w:r>
        <w:separator/>
      </w:r>
    </w:p>
  </w:endnote>
  <w:endnote w:type="continuationSeparator" w:id="0">
    <w:p w14:paraId="311AC399" w14:textId="77777777" w:rsidR="00290108" w:rsidRDefault="00290108" w:rsidP="00382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652848"/>
      <w:docPartObj>
        <w:docPartGallery w:val="Page Numbers (Bottom of Page)"/>
        <w:docPartUnique/>
      </w:docPartObj>
    </w:sdtPr>
    <w:sdtEndPr>
      <w:rPr>
        <w:noProof/>
      </w:rPr>
    </w:sdtEndPr>
    <w:sdtContent>
      <w:p w14:paraId="7B3D78B6" w14:textId="1F250B1C" w:rsidR="003821DE" w:rsidRDefault="003821DE">
        <w:pPr>
          <w:pStyle w:val="Footer"/>
          <w:jc w:val="right"/>
        </w:pPr>
        <w:r>
          <w:fldChar w:fldCharType="begin"/>
        </w:r>
        <w:r>
          <w:instrText xml:space="preserve"> PAGE   \* MERGEFORMAT </w:instrText>
        </w:r>
        <w:r>
          <w:fldChar w:fldCharType="separate"/>
        </w:r>
        <w:r w:rsidR="004B5D31">
          <w:rPr>
            <w:noProof/>
          </w:rPr>
          <w:t>1</w:t>
        </w:r>
        <w:r>
          <w:rPr>
            <w:noProof/>
          </w:rPr>
          <w:fldChar w:fldCharType="end"/>
        </w:r>
      </w:p>
    </w:sdtContent>
  </w:sdt>
  <w:p w14:paraId="7D2B3F29" w14:textId="77777777" w:rsidR="003821DE" w:rsidRDefault="003821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5D518" w14:textId="77777777" w:rsidR="00290108" w:rsidRDefault="00290108" w:rsidP="003821DE">
      <w:pPr>
        <w:spacing w:after="0" w:line="240" w:lineRule="auto"/>
      </w:pPr>
      <w:r>
        <w:separator/>
      </w:r>
    </w:p>
  </w:footnote>
  <w:footnote w:type="continuationSeparator" w:id="0">
    <w:p w14:paraId="51CA693C" w14:textId="77777777" w:rsidR="00290108" w:rsidRDefault="00290108" w:rsidP="003821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C1DF8" w14:textId="7A2710D5" w:rsidR="003821DE" w:rsidRDefault="003821DE">
    <w:pPr>
      <w:pStyle w:val="Header"/>
    </w:pPr>
    <w:r>
      <w:t xml:space="preserve">Sam </w:t>
    </w:r>
    <w:proofErr w:type="spellStart"/>
    <w:r>
      <w:t>Puleston</w:t>
    </w:r>
    <w:proofErr w:type="spellEnd"/>
    <w:r>
      <w:t xml:space="preserve"> – BA Public Relations Level H: Social Communications </w:t>
    </w:r>
    <w:r>
      <w:tab/>
      <w:t>Word Count: 2631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46BB"/>
    <w:multiLevelType w:val="hybridMultilevel"/>
    <w:tmpl w:val="548E3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823DCB"/>
    <w:multiLevelType w:val="hybridMultilevel"/>
    <w:tmpl w:val="94F0383C"/>
    <w:lvl w:ilvl="0" w:tplc="D28A7224">
      <w:start w:val="1"/>
      <w:numFmt w:val="bullet"/>
      <w:lvlText w:val="•"/>
      <w:lvlJc w:val="left"/>
      <w:pPr>
        <w:tabs>
          <w:tab w:val="num" w:pos="720"/>
        </w:tabs>
        <w:ind w:left="720" w:hanging="360"/>
      </w:pPr>
      <w:rPr>
        <w:rFonts w:ascii="Arial" w:hAnsi="Arial" w:hint="default"/>
      </w:rPr>
    </w:lvl>
    <w:lvl w:ilvl="1" w:tplc="6F78E43C" w:tentative="1">
      <w:start w:val="1"/>
      <w:numFmt w:val="bullet"/>
      <w:lvlText w:val="•"/>
      <w:lvlJc w:val="left"/>
      <w:pPr>
        <w:tabs>
          <w:tab w:val="num" w:pos="1440"/>
        </w:tabs>
        <w:ind w:left="1440" w:hanging="360"/>
      </w:pPr>
      <w:rPr>
        <w:rFonts w:ascii="Arial" w:hAnsi="Arial" w:hint="default"/>
      </w:rPr>
    </w:lvl>
    <w:lvl w:ilvl="2" w:tplc="91C6FD76" w:tentative="1">
      <w:start w:val="1"/>
      <w:numFmt w:val="bullet"/>
      <w:lvlText w:val="•"/>
      <w:lvlJc w:val="left"/>
      <w:pPr>
        <w:tabs>
          <w:tab w:val="num" w:pos="2160"/>
        </w:tabs>
        <w:ind w:left="2160" w:hanging="360"/>
      </w:pPr>
      <w:rPr>
        <w:rFonts w:ascii="Arial" w:hAnsi="Arial" w:hint="default"/>
      </w:rPr>
    </w:lvl>
    <w:lvl w:ilvl="3" w:tplc="1BBA180E" w:tentative="1">
      <w:start w:val="1"/>
      <w:numFmt w:val="bullet"/>
      <w:lvlText w:val="•"/>
      <w:lvlJc w:val="left"/>
      <w:pPr>
        <w:tabs>
          <w:tab w:val="num" w:pos="2880"/>
        </w:tabs>
        <w:ind w:left="2880" w:hanging="360"/>
      </w:pPr>
      <w:rPr>
        <w:rFonts w:ascii="Arial" w:hAnsi="Arial" w:hint="default"/>
      </w:rPr>
    </w:lvl>
    <w:lvl w:ilvl="4" w:tplc="53F2C884" w:tentative="1">
      <w:start w:val="1"/>
      <w:numFmt w:val="bullet"/>
      <w:lvlText w:val="•"/>
      <w:lvlJc w:val="left"/>
      <w:pPr>
        <w:tabs>
          <w:tab w:val="num" w:pos="3600"/>
        </w:tabs>
        <w:ind w:left="3600" w:hanging="360"/>
      </w:pPr>
      <w:rPr>
        <w:rFonts w:ascii="Arial" w:hAnsi="Arial" w:hint="default"/>
      </w:rPr>
    </w:lvl>
    <w:lvl w:ilvl="5" w:tplc="EE90BB1C" w:tentative="1">
      <w:start w:val="1"/>
      <w:numFmt w:val="bullet"/>
      <w:lvlText w:val="•"/>
      <w:lvlJc w:val="left"/>
      <w:pPr>
        <w:tabs>
          <w:tab w:val="num" w:pos="4320"/>
        </w:tabs>
        <w:ind w:left="4320" w:hanging="360"/>
      </w:pPr>
      <w:rPr>
        <w:rFonts w:ascii="Arial" w:hAnsi="Arial" w:hint="default"/>
      </w:rPr>
    </w:lvl>
    <w:lvl w:ilvl="6" w:tplc="91F8830C" w:tentative="1">
      <w:start w:val="1"/>
      <w:numFmt w:val="bullet"/>
      <w:lvlText w:val="•"/>
      <w:lvlJc w:val="left"/>
      <w:pPr>
        <w:tabs>
          <w:tab w:val="num" w:pos="5040"/>
        </w:tabs>
        <w:ind w:left="5040" w:hanging="360"/>
      </w:pPr>
      <w:rPr>
        <w:rFonts w:ascii="Arial" w:hAnsi="Arial" w:hint="default"/>
      </w:rPr>
    </w:lvl>
    <w:lvl w:ilvl="7" w:tplc="EAB0F98E" w:tentative="1">
      <w:start w:val="1"/>
      <w:numFmt w:val="bullet"/>
      <w:lvlText w:val="•"/>
      <w:lvlJc w:val="left"/>
      <w:pPr>
        <w:tabs>
          <w:tab w:val="num" w:pos="5760"/>
        </w:tabs>
        <w:ind w:left="5760" w:hanging="360"/>
      </w:pPr>
      <w:rPr>
        <w:rFonts w:ascii="Arial" w:hAnsi="Arial" w:hint="default"/>
      </w:rPr>
    </w:lvl>
    <w:lvl w:ilvl="8" w:tplc="6570FF06" w:tentative="1">
      <w:start w:val="1"/>
      <w:numFmt w:val="bullet"/>
      <w:lvlText w:val="•"/>
      <w:lvlJc w:val="left"/>
      <w:pPr>
        <w:tabs>
          <w:tab w:val="num" w:pos="6480"/>
        </w:tabs>
        <w:ind w:left="6480" w:hanging="360"/>
      </w:pPr>
      <w:rPr>
        <w:rFonts w:ascii="Arial" w:hAnsi="Arial" w:hint="default"/>
      </w:rPr>
    </w:lvl>
  </w:abstractNum>
  <w:abstractNum w:abstractNumId="2">
    <w:nsid w:val="12EA40A9"/>
    <w:multiLevelType w:val="hybridMultilevel"/>
    <w:tmpl w:val="BDFE4B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142583"/>
    <w:multiLevelType w:val="hybridMultilevel"/>
    <w:tmpl w:val="AA2E5110"/>
    <w:lvl w:ilvl="0" w:tplc="32CE5A90">
      <w:start w:val="1"/>
      <w:numFmt w:val="bullet"/>
      <w:lvlText w:val=""/>
      <w:lvlJc w:val="left"/>
      <w:pPr>
        <w:tabs>
          <w:tab w:val="num" w:pos="720"/>
        </w:tabs>
        <w:ind w:left="720" w:hanging="360"/>
      </w:pPr>
      <w:rPr>
        <w:rFonts w:ascii="Wingdings 3" w:hAnsi="Wingdings 3" w:hint="default"/>
      </w:rPr>
    </w:lvl>
    <w:lvl w:ilvl="1" w:tplc="E2660854" w:tentative="1">
      <w:start w:val="1"/>
      <w:numFmt w:val="bullet"/>
      <w:lvlText w:val=""/>
      <w:lvlJc w:val="left"/>
      <w:pPr>
        <w:tabs>
          <w:tab w:val="num" w:pos="1440"/>
        </w:tabs>
        <w:ind w:left="1440" w:hanging="360"/>
      </w:pPr>
      <w:rPr>
        <w:rFonts w:ascii="Wingdings 3" w:hAnsi="Wingdings 3" w:hint="default"/>
      </w:rPr>
    </w:lvl>
    <w:lvl w:ilvl="2" w:tplc="F55EAC9E" w:tentative="1">
      <w:start w:val="1"/>
      <w:numFmt w:val="bullet"/>
      <w:lvlText w:val=""/>
      <w:lvlJc w:val="left"/>
      <w:pPr>
        <w:tabs>
          <w:tab w:val="num" w:pos="2160"/>
        </w:tabs>
        <w:ind w:left="2160" w:hanging="360"/>
      </w:pPr>
      <w:rPr>
        <w:rFonts w:ascii="Wingdings 3" w:hAnsi="Wingdings 3" w:hint="default"/>
      </w:rPr>
    </w:lvl>
    <w:lvl w:ilvl="3" w:tplc="A5F2B246" w:tentative="1">
      <w:start w:val="1"/>
      <w:numFmt w:val="bullet"/>
      <w:lvlText w:val=""/>
      <w:lvlJc w:val="left"/>
      <w:pPr>
        <w:tabs>
          <w:tab w:val="num" w:pos="2880"/>
        </w:tabs>
        <w:ind w:left="2880" w:hanging="360"/>
      </w:pPr>
      <w:rPr>
        <w:rFonts w:ascii="Wingdings 3" w:hAnsi="Wingdings 3" w:hint="default"/>
      </w:rPr>
    </w:lvl>
    <w:lvl w:ilvl="4" w:tplc="940056DE" w:tentative="1">
      <w:start w:val="1"/>
      <w:numFmt w:val="bullet"/>
      <w:lvlText w:val=""/>
      <w:lvlJc w:val="left"/>
      <w:pPr>
        <w:tabs>
          <w:tab w:val="num" w:pos="3600"/>
        </w:tabs>
        <w:ind w:left="3600" w:hanging="360"/>
      </w:pPr>
      <w:rPr>
        <w:rFonts w:ascii="Wingdings 3" w:hAnsi="Wingdings 3" w:hint="default"/>
      </w:rPr>
    </w:lvl>
    <w:lvl w:ilvl="5" w:tplc="E996C296" w:tentative="1">
      <w:start w:val="1"/>
      <w:numFmt w:val="bullet"/>
      <w:lvlText w:val=""/>
      <w:lvlJc w:val="left"/>
      <w:pPr>
        <w:tabs>
          <w:tab w:val="num" w:pos="4320"/>
        </w:tabs>
        <w:ind w:left="4320" w:hanging="360"/>
      </w:pPr>
      <w:rPr>
        <w:rFonts w:ascii="Wingdings 3" w:hAnsi="Wingdings 3" w:hint="default"/>
      </w:rPr>
    </w:lvl>
    <w:lvl w:ilvl="6" w:tplc="9AECC71C" w:tentative="1">
      <w:start w:val="1"/>
      <w:numFmt w:val="bullet"/>
      <w:lvlText w:val=""/>
      <w:lvlJc w:val="left"/>
      <w:pPr>
        <w:tabs>
          <w:tab w:val="num" w:pos="5040"/>
        </w:tabs>
        <w:ind w:left="5040" w:hanging="360"/>
      </w:pPr>
      <w:rPr>
        <w:rFonts w:ascii="Wingdings 3" w:hAnsi="Wingdings 3" w:hint="default"/>
      </w:rPr>
    </w:lvl>
    <w:lvl w:ilvl="7" w:tplc="EF66ADC8" w:tentative="1">
      <w:start w:val="1"/>
      <w:numFmt w:val="bullet"/>
      <w:lvlText w:val=""/>
      <w:lvlJc w:val="left"/>
      <w:pPr>
        <w:tabs>
          <w:tab w:val="num" w:pos="5760"/>
        </w:tabs>
        <w:ind w:left="5760" w:hanging="360"/>
      </w:pPr>
      <w:rPr>
        <w:rFonts w:ascii="Wingdings 3" w:hAnsi="Wingdings 3" w:hint="default"/>
      </w:rPr>
    </w:lvl>
    <w:lvl w:ilvl="8" w:tplc="57ACCE96" w:tentative="1">
      <w:start w:val="1"/>
      <w:numFmt w:val="bullet"/>
      <w:lvlText w:val=""/>
      <w:lvlJc w:val="left"/>
      <w:pPr>
        <w:tabs>
          <w:tab w:val="num" w:pos="6480"/>
        </w:tabs>
        <w:ind w:left="6480" w:hanging="360"/>
      </w:pPr>
      <w:rPr>
        <w:rFonts w:ascii="Wingdings 3" w:hAnsi="Wingdings 3" w:hint="default"/>
      </w:rPr>
    </w:lvl>
  </w:abstractNum>
  <w:abstractNum w:abstractNumId="4">
    <w:nsid w:val="14D433A9"/>
    <w:multiLevelType w:val="hybridMultilevel"/>
    <w:tmpl w:val="4F4A5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687DD2"/>
    <w:multiLevelType w:val="hybridMultilevel"/>
    <w:tmpl w:val="5160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657BB5"/>
    <w:multiLevelType w:val="hybridMultilevel"/>
    <w:tmpl w:val="68EA5B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D50185"/>
    <w:multiLevelType w:val="hybridMultilevel"/>
    <w:tmpl w:val="CFACA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6B02D3"/>
    <w:multiLevelType w:val="hybridMultilevel"/>
    <w:tmpl w:val="15388BD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nsid w:val="33E87F1A"/>
    <w:multiLevelType w:val="hybridMultilevel"/>
    <w:tmpl w:val="A622DAB0"/>
    <w:lvl w:ilvl="0" w:tplc="17FCA41A">
      <w:start w:val="1"/>
      <w:numFmt w:val="bullet"/>
      <w:lvlText w:val=""/>
      <w:lvlJc w:val="left"/>
      <w:pPr>
        <w:tabs>
          <w:tab w:val="num" w:pos="720"/>
        </w:tabs>
        <w:ind w:left="720" w:hanging="360"/>
      </w:pPr>
      <w:rPr>
        <w:rFonts w:ascii="Wingdings 2" w:hAnsi="Wingdings 2" w:hint="default"/>
      </w:rPr>
    </w:lvl>
    <w:lvl w:ilvl="1" w:tplc="F00E0874">
      <w:start w:val="1"/>
      <w:numFmt w:val="bullet"/>
      <w:lvlText w:val=""/>
      <w:lvlJc w:val="left"/>
      <w:pPr>
        <w:tabs>
          <w:tab w:val="num" w:pos="1440"/>
        </w:tabs>
        <w:ind w:left="1440" w:hanging="360"/>
      </w:pPr>
      <w:rPr>
        <w:rFonts w:ascii="Wingdings 2" w:hAnsi="Wingdings 2" w:hint="default"/>
      </w:rPr>
    </w:lvl>
    <w:lvl w:ilvl="2" w:tplc="AEC69122" w:tentative="1">
      <w:start w:val="1"/>
      <w:numFmt w:val="bullet"/>
      <w:lvlText w:val=""/>
      <w:lvlJc w:val="left"/>
      <w:pPr>
        <w:tabs>
          <w:tab w:val="num" w:pos="2160"/>
        </w:tabs>
        <w:ind w:left="2160" w:hanging="360"/>
      </w:pPr>
      <w:rPr>
        <w:rFonts w:ascii="Wingdings 2" w:hAnsi="Wingdings 2" w:hint="default"/>
      </w:rPr>
    </w:lvl>
    <w:lvl w:ilvl="3" w:tplc="50A4201C" w:tentative="1">
      <w:start w:val="1"/>
      <w:numFmt w:val="bullet"/>
      <w:lvlText w:val=""/>
      <w:lvlJc w:val="left"/>
      <w:pPr>
        <w:tabs>
          <w:tab w:val="num" w:pos="2880"/>
        </w:tabs>
        <w:ind w:left="2880" w:hanging="360"/>
      </w:pPr>
      <w:rPr>
        <w:rFonts w:ascii="Wingdings 2" w:hAnsi="Wingdings 2" w:hint="default"/>
      </w:rPr>
    </w:lvl>
    <w:lvl w:ilvl="4" w:tplc="43C43CFC" w:tentative="1">
      <w:start w:val="1"/>
      <w:numFmt w:val="bullet"/>
      <w:lvlText w:val=""/>
      <w:lvlJc w:val="left"/>
      <w:pPr>
        <w:tabs>
          <w:tab w:val="num" w:pos="3600"/>
        </w:tabs>
        <w:ind w:left="3600" w:hanging="360"/>
      </w:pPr>
      <w:rPr>
        <w:rFonts w:ascii="Wingdings 2" w:hAnsi="Wingdings 2" w:hint="default"/>
      </w:rPr>
    </w:lvl>
    <w:lvl w:ilvl="5" w:tplc="198A328A" w:tentative="1">
      <w:start w:val="1"/>
      <w:numFmt w:val="bullet"/>
      <w:lvlText w:val=""/>
      <w:lvlJc w:val="left"/>
      <w:pPr>
        <w:tabs>
          <w:tab w:val="num" w:pos="4320"/>
        </w:tabs>
        <w:ind w:left="4320" w:hanging="360"/>
      </w:pPr>
      <w:rPr>
        <w:rFonts w:ascii="Wingdings 2" w:hAnsi="Wingdings 2" w:hint="default"/>
      </w:rPr>
    </w:lvl>
    <w:lvl w:ilvl="6" w:tplc="618CA2BE" w:tentative="1">
      <w:start w:val="1"/>
      <w:numFmt w:val="bullet"/>
      <w:lvlText w:val=""/>
      <w:lvlJc w:val="left"/>
      <w:pPr>
        <w:tabs>
          <w:tab w:val="num" w:pos="5040"/>
        </w:tabs>
        <w:ind w:left="5040" w:hanging="360"/>
      </w:pPr>
      <w:rPr>
        <w:rFonts w:ascii="Wingdings 2" w:hAnsi="Wingdings 2" w:hint="default"/>
      </w:rPr>
    </w:lvl>
    <w:lvl w:ilvl="7" w:tplc="BBDC91CA" w:tentative="1">
      <w:start w:val="1"/>
      <w:numFmt w:val="bullet"/>
      <w:lvlText w:val=""/>
      <w:lvlJc w:val="left"/>
      <w:pPr>
        <w:tabs>
          <w:tab w:val="num" w:pos="5760"/>
        </w:tabs>
        <w:ind w:left="5760" w:hanging="360"/>
      </w:pPr>
      <w:rPr>
        <w:rFonts w:ascii="Wingdings 2" w:hAnsi="Wingdings 2" w:hint="default"/>
      </w:rPr>
    </w:lvl>
    <w:lvl w:ilvl="8" w:tplc="91C6E6BC" w:tentative="1">
      <w:start w:val="1"/>
      <w:numFmt w:val="bullet"/>
      <w:lvlText w:val=""/>
      <w:lvlJc w:val="left"/>
      <w:pPr>
        <w:tabs>
          <w:tab w:val="num" w:pos="6480"/>
        </w:tabs>
        <w:ind w:left="6480" w:hanging="360"/>
      </w:pPr>
      <w:rPr>
        <w:rFonts w:ascii="Wingdings 2" w:hAnsi="Wingdings 2" w:hint="default"/>
      </w:rPr>
    </w:lvl>
  </w:abstractNum>
  <w:abstractNum w:abstractNumId="10">
    <w:nsid w:val="5CDA69E3"/>
    <w:multiLevelType w:val="hybridMultilevel"/>
    <w:tmpl w:val="FF9A4C6C"/>
    <w:lvl w:ilvl="0" w:tplc="2A7C4F44">
      <w:start w:val="1"/>
      <w:numFmt w:val="bullet"/>
      <w:lvlText w:val=""/>
      <w:lvlJc w:val="left"/>
      <w:pPr>
        <w:tabs>
          <w:tab w:val="num" w:pos="720"/>
        </w:tabs>
        <w:ind w:left="720" w:hanging="360"/>
      </w:pPr>
      <w:rPr>
        <w:rFonts w:ascii="Wingdings 3" w:hAnsi="Wingdings 3" w:hint="default"/>
      </w:rPr>
    </w:lvl>
    <w:lvl w:ilvl="1" w:tplc="7E283E4C" w:tentative="1">
      <w:start w:val="1"/>
      <w:numFmt w:val="bullet"/>
      <w:lvlText w:val=""/>
      <w:lvlJc w:val="left"/>
      <w:pPr>
        <w:tabs>
          <w:tab w:val="num" w:pos="1440"/>
        </w:tabs>
        <w:ind w:left="1440" w:hanging="360"/>
      </w:pPr>
      <w:rPr>
        <w:rFonts w:ascii="Wingdings 3" w:hAnsi="Wingdings 3" w:hint="default"/>
      </w:rPr>
    </w:lvl>
    <w:lvl w:ilvl="2" w:tplc="40C4F3E4" w:tentative="1">
      <w:start w:val="1"/>
      <w:numFmt w:val="bullet"/>
      <w:lvlText w:val=""/>
      <w:lvlJc w:val="left"/>
      <w:pPr>
        <w:tabs>
          <w:tab w:val="num" w:pos="2160"/>
        </w:tabs>
        <w:ind w:left="2160" w:hanging="360"/>
      </w:pPr>
      <w:rPr>
        <w:rFonts w:ascii="Wingdings 3" w:hAnsi="Wingdings 3" w:hint="default"/>
      </w:rPr>
    </w:lvl>
    <w:lvl w:ilvl="3" w:tplc="2D4E632C" w:tentative="1">
      <w:start w:val="1"/>
      <w:numFmt w:val="bullet"/>
      <w:lvlText w:val=""/>
      <w:lvlJc w:val="left"/>
      <w:pPr>
        <w:tabs>
          <w:tab w:val="num" w:pos="2880"/>
        </w:tabs>
        <w:ind w:left="2880" w:hanging="360"/>
      </w:pPr>
      <w:rPr>
        <w:rFonts w:ascii="Wingdings 3" w:hAnsi="Wingdings 3" w:hint="default"/>
      </w:rPr>
    </w:lvl>
    <w:lvl w:ilvl="4" w:tplc="079E7B0C" w:tentative="1">
      <w:start w:val="1"/>
      <w:numFmt w:val="bullet"/>
      <w:lvlText w:val=""/>
      <w:lvlJc w:val="left"/>
      <w:pPr>
        <w:tabs>
          <w:tab w:val="num" w:pos="3600"/>
        </w:tabs>
        <w:ind w:left="3600" w:hanging="360"/>
      </w:pPr>
      <w:rPr>
        <w:rFonts w:ascii="Wingdings 3" w:hAnsi="Wingdings 3" w:hint="default"/>
      </w:rPr>
    </w:lvl>
    <w:lvl w:ilvl="5" w:tplc="081C60C6" w:tentative="1">
      <w:start w:val="1"/>
      <w:numFmt w:val="bullet"/>
      <w:lvlText w:val=""/>
      <w:lvlJc w:val="left"/>
      <w:pPr>
        <w:tabs>
          <w:tab w:val="num" w:pos="4320"/>
        </w:tabs>
        <w:ind w:left="4320" w:hanging="360"/>
      </w:pPr>
      <w:rPr>
        <w:rFonts w:ascii="Wingdings 3" w:hAnsi="Wingdings 3" w:hint="default"/>
      </w:rPr>
    </w:lvl>
    <w:lvl w:ilvl="6" w:tplc="29CCBE94" w:tentative="1">
      <w:start w:val="1"/>
      <w:numFmt w:val="bullet"/>
      <w:lvlText w:val=""/>
      <w:lvlJc w:val="left"/>
      <w:pPr>
        <w:tabs>
          <w:tab w:val="num" w:pos="5040"/>
        </w:tabs>
        <w:ind w:left="5040" w:hanging="360"/>
      </w:pPr>
      <w:rPr>
        <w:rFonts w:ascii="Wingdings 3" w:hAnsi="Wingdings 3" w:hint="default"/>
      </w:rPr>
    </w:lvl>
    <w:lvl w:ilvl="7" w:tplc="D75C7B58" w:tentative="1">
      <w:start w:val="1"/>
      <w:numFmt w:val="bullet"/>
      <w:lvlText w:val=""/>
      <w:lvlJc w:val="left"/>
      <w:pPr>
        <w:tabs>
          <w:tab w:val="num" w:pos="5760"/>
        </w:tabs>
        <w:ind w:left="5760" w:hanging="360"/>
      </w:pPr>
      <w:rPr>
        <w:rFonts w:ascii="Wingdings 3" w:hAnsi="Wingdings 3" w:hint="default"/>
      </w:rPr>
    </w:lvl>
    <w:lvl w:ilvl="8" w:tplc="73D8A612" w:tentative="1">
      <w:start w:val="1"/>
      <w:numFmt w:val="bullet"/>
      <w:lvlText w:val=""/>
      <w:lvlJc w:val="left"/>
      <w:pPr>
        <w:tabs>
          <w:tab w:val="num" w:pos="6480"/>
        </w:tabs>
        <w:ind w:left="6480" w:hanging="360"/>
      </w:pPr>
      <w:rPr>
        <w:rFonts w:ascii="Wingdings 3" w:hAnsi="Wingdings 3" w:hint="default"/>
      </w:rPr>
    </w:lvl>
  </w:abstractNum>
  <w:abstractNum w:abstractNumId="11">
    <w:nsid w:val="630220DE"/>
    <w:multiLevelType w:val="hybridMultilevel"/>
    <w:tmpl w:val="17F21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6F756B"/>
    <w:multiLevelType w:val="hybridMultilevel"/>
    <w:tmpl w:val="B052BEEE"/>
    <w:lvl w:ilvl="0" w:tplc="2FCABA48">
      <w:start w:val="1"/>
      <w:numFmt w:val="bullet"/>
      <w:lvlText w:val="•"/>
      <w:lvlJc w:val="left"/>
      <w:pPr>
        <w:tabs>
          <w:tab w:val="num" w:pos="720"/>
        </w:tabs>
        <w:ind w:left="720" w:hanging="360"/>
      </w:pPr>
      <w:rPr>
        <w:rFonts w:ascii="Arial" w:hAnsi="Arial" w:hint="default"/>
      </w:rPr>
    </w:lvl>
    <w:lvl w:ilvl="1" w:tplc="DEDAE41E" w:tentative="1">
      <w:start w:val="1"/>
      <w:numFmt w:val="bullet"/>
      <w:lvlText w:val="•"/>
      <w:lvlJc w:val="left"/>
      <w:pPr>
        <w:tabs>
          <w:tab w:val="num" w:pos="1440"/>
        </w:tabs>
        <w:ind w:left="1440" w:hanging="360"/>
      </w:pPr>
      <w:rPr>
        <w:rFonts w:ascii="Arial" w:hAnsi="Arial" w:hint="default"/>
      </w:rPr>
    </w:lvl>
    <w:lvl w:ilvl="2" w:tplc="0E9CFDDE" w:tentative="1">
      <w:start w:val="1"/>
      <w:numFmt w:val="bullet"/>
      <w:lvlText w:val="•"/>
      <w:lvlJc w:val="left"/>
      <w:pPr>
        <w:tabs>
          <w:tab w:val="num" w:pos="2160"/>
        </w:tabs>
        <w:ind w:left="2160" w:hanging="360"/>
      </w:pPr>
      <w:rPr>
        <w:rFonts w:ascii="Arial" w:hAnsi="Arial" w:hint="default"/>
      </w:rPr>
    </w:lvl>
    <w:lvl w:ilvl="3" w:tplc="C8C6FDC6" w:tentative="1">
      <w:start w:val="1"/>
      <w:numFmt w:val="bullet"/>
      <w:lvlText w:val="•"/>
      <w:lvlJc w:val="left"/>
      <w:pPr>
        <w:tabs>
          <w:tab w:val="num" w:pos="2880"/>
        </w:tabs>
        <w:ind w:left="2880" w:hanging="360"/>
      </w:pPr>
      <w:rPr>
        <w:rFonts w:ascii="Arial" w:hAnsi="Arial" w:hint="default"/>
      </w:rPr>
    </w:lvl>
    <w:lvl w:ilvl="4" w:tplc="544C3CBC" w:tentative="1">
      <w:start w:val="1"/>
      <w:numFmt w:val="bullet"/>
      <w:lvlText w:val="•"/>
      <w:lvlJc w:val="left"/>
      <w:pPr>
        <w:tabs>
          <w:tab w:val="num" w:pos="3600"/>
        </w:tabs>
        <w:ind w:left="3600" w:hanging="360"/>
      </w:pPr>
      <w:rPr>
        <w:rFonts w:ascii="Arial" w:hAnsi="Arial" w:hint="default"/>
      </w:rPr>
    </w:lvl>
    <w:lvl w:ilvl="5" w:tplc="45A09A70" w:tentative="1">
      <w:start w:val="1"/>
      <w:numFmt w:val="bullet"/>
      <w:lvlText w:val="•"/>
      <w:lvlJc w:val="left"/>
      <w:pPr>
        <w:tabs>
          <w:tab w:val="num" w:pos="4320"/>
        </w:tabs>
        <w:ind w:left="4320" w:hanging="360"/>
      </w:pPr>
      <w:rPr>
        <w:rFonts w:ascii="Arial" w:hAnsi="Arial" w:hint="default"/>
      </w:rPr>
    </w:lvl>
    <w:lvl w:ilvl="6" w:tplc="31C24FF0" w:tentative="1">
      <w:start w:val="1"/>
      <w:numFmt w:val="bullet"/>
      <w:lvlText w:val="•"/>
      <w:lvlJc w:val="left"/>
      <w:pPr>
        <w:tabs>
          <w:tab w:val="num" w:pos="5040"/>
        </w:tabs>
        <w:ind w:left="5040" w:hanging="360"/>
      </w:pPr>
      <w:rPr>
        <w:rFonts w:ascii="Arial" w:hAnsi="Arial" w:hint="default"/>
      </w:rPr>
    </w:lvl>
    <w:lvl w:ilvl="7" w:tplc="43DCB9CC" w:tentative="1">
      <w:start w:val="1"/>
      <w:numFmt w:val="bullet"/>
      <w:lvlText w:val="•"/>
      <w:lvlJc w:val="left"/>
      <w:pPr>
        <w:tabs>
          <w:tab w:val="num" w:pos="5760"/>
        </w:tabs>
        <w:ind w:left="5760" w:hanging="360"/>
      </w:pPr>
      <w:rPr>
        <w:rFonts w:ascii="Arial" w:hAnsi="Arial" w:hint="default"/>
      </w:rPr>
    </w:lvl>
    <w:lvl w:ilvl="8" w:tplc="3602462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1"/>
  </w:num>
  <w:num w:numId="4">
    <w:abstractNumId w:val="12"/>
  </w:num>
  <w:num w:numId="5">
    <w:abstractNumId w:val="10"/>
  </w:num>
  <w:num w:numId="6">
    <w:abstractNumId w:val="8"/>
  </w:num>
  <w:num w:numId="7">
    <w:abstractNumId w:val="3"/>
  </w:num>
  <w:num w:numId="8">
    <w:abstractNumId w:val="0"/>
  </w:num>
  <w:num w:numId="9">
    <w:abstractNumId w:val="4"/>
  </w:num>
  <w:num w:numId="10">
    <w:abstractNumId w:val="11"/>
  </w:num>
  <w:num w:numId="11">
    <w:abstractNumId w:val="5"/>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800"/>
    <w:rsid w:val="0000053A"/>
    <w:rsid w:val="000040EF"/>
    <w:rsid w:val="00011E3B"/>
    <w:rsid w:val="00026477"/>
    <w:rsid w:val="0004020C"/>
    <w:rsid w:val="0004544C"/>
    <w:rsid w:val="00050C39"/>
    <w:rsid w:val="0006304A"/>
    <w:rsid w:val="00070190"/>
    <w:rsid w:val="00072C15"/>
    <w:rsid w:val="00091D14"/>
    <w:rsid w:val="00093311"/>
    <w:rsid w:val="000B4940"/>
    <w:rsid w:val="000C618C"/>
    <w:rsid w:val="00106E2F"/>
    <w:rsid w:val="00107844"/>
    <w:rsid w:val="001374F7"/>
    <w:rsid w:val="001379F8"/>
    <w:rsid w:val="00162CE4"/>
    <w:rsid w:val="001B62A2"/>
    <w:rsid w:val="001C2968"/>
    <w:rsid w:val="001E39EC"/>
    <w:rsid w:val="001E6F27"/>
    <w:rsid w:val="00215CA5"/>
    <w:rsid w:val="00220F2B"/>
    <w:rsid w:val="00234C55"/>
    <w:rsid w:val="00261647"/>
    <w:rsid w:val="002777F0"/>
    <w:rsid w:val="00290108"/>
    <w:rsid w:val="002978FE"/>
    <w:rsid w:val="002A5531"/>
    <w:rsid w:val="002C641C"/>
    <w:rsid w:val="002D7BEC"/>
    <w:rsid w:val="002F5A7E"/>
    <w:rsid w:val="003527F7"/>
    <w:rsid w:val="00360841"/>
    <w:rsid w:val="003821DE"/>
    <w:rsid w:val="00384151"/>
    <w:rsid w:val="00393F9F"/>
    <w:rsid w:val="003B6122"/>
    <w:rsid w:val="003C55E3"/>
    <w:rsid w:val="003D4046"/>
    <w:rsid w:val="003F6639"/>
    <w:rsid w:val="0040533C"/>
    <w:rsid w:val="004177C1"/>
    <w:rsid w:val="00417C45"/>
    <w:rsid w:val="004570B8"/>
    <w:rsid w:val="00493487"/>
    <w:rsid w:val="004A2A6D"/>
    <w:rsid w:val="004A4C4F"/>
    <w:rsid w:val="004B245E"/>
    <w:rsid w:val="004B5D31"/>
    <w:rsid w:val="004D1EB2"/>
    <w:rsid w:val="004F5445"/>
    <w:rsid w:val="005058CF"/>
    <w:rsid w:val="00517EAF"/>
    <w:rsid w:val="005504B2"/>
    <w:rsid w:val="00556C26"/>
    <w:rsid w:val="00604C2E"/>
    <w:rsid w:val="0061749B"/>
    <w:rsid w:val="006346CA"/>
    <w:rsid w:val="00643D57"/>
    <w:rsid w:val="006738DF"/>
    <w:rsid w:val="006A2F2E"/>
    <w:rsid w:val="006C241C"/>
    <w:rsid w:val="006D57B8"/>
    <w:rsid w:val="00723FC1"/>
    <w:rsid w:val="00724B68"/>
    <w:rsid w:val="007449C0"/>
    <w:rsid w:val="0075752D"/>
    <w:rsid w:val="00767AEB"/>
    <w:rsid w:val="00783684"/>
    <w:rsid w:val="007B66F2"/>
    <w:rsid w:val="007B6A2E"/>
    <w:rsid w:val="007F1E4D"/>
    <w:rsid w:val="007F36AB"/>
    <w:rsid w:val="00834D38"/>
    <w:rsid w:val="00847819"/>
    <w:rsid w:val="0085637A"/>
    <w:rsid w:val="0087163D"/>
    <w:rsid w:val="0087201E"/>
    <w:rsid w:val="00877D11"/>
    <w:rsid w:val="00883064"/>
    <w:rsid w:val="008A1795"/>
    <w:rsid w:val="008A602B"/>
    <w:rsid w:val="008B49F0"/>
    <w:rsid w:val="008C3182"/>
    <w:rsid w:val="008D2241"/>
    <w:rsid w:val="008E1D42"/>
    <w:rsid w:val="009177FF"/>
    <w:rsid w:val="0094072B"/>
    <w:rsid w:val="009447F0"/>
    <w:rsid w:val="00946ACA"/>
    <w:rsid w:val="00965CC7"/>
    <w:rsid w:val="009D02EE"/>
    <w:rsid w:val="009D329E"/>
    <w:rsid w:val="009D7A38"/>
    <w:rsid w:val="009E6122"/>
    <w:rsid w:val="00A00C5E"/>
    <w:rsid w:val="00A16025"/>
    <w:rsid w:val="00A31966"/>
    <w:rsid w:val="00A447D6"/>
    <w:rsid w:val="00A91D8B"/>
    <w:rsid w:val="00AA0D37"/>
    <w:rsid w:val="00AB6999"/>
    <w:rsid w:val="00AC3E13"/>
    <w:rsid w:val="00AC3FEB"/>
    <w:rsid w:val="00AD6800"/>
    <w:rsid w:val="00B00AE0"/>
    <w:rsid w:val="00B011E6"/>
    <w:rsid w:val="00B67763"/>
    <w:rsid w:val="00BA1D69"/>
    <w:rsid w:val="00BA4470"/>
    <w:rsid w:val="00BB7B10"/>
    <w:rsid w:val="00BC2255"/>
    <w:rsid w:val="00BF3C83"/>
    <w:rsid w:val="00C05A24"/>
    <w:rsid w:val="00C23476"/>
    <w:rsid w:val="00C623F0"/>
    <w:rsid w:val="00C64190"/>
    <w:rsid w:val="00C67B3F"/>
    <w:rsid w:val="00C73716"/>
    <w:rsid w:val="00C75EF6"/>
    <w:rsid w:val="00C87B97"/>
    <w:rsid w:val="00C92BE5"/>
    <w:rsid w:val="00CA3334"/>
    <w:rsid w:val="00CB4743"/>
    <w:rsid w:val="00CC0ED8"/>
    <w:rsid w:val="00CC4431"/>
    <w:rsid w:val="00CD3335"/>
    <w:rsid w:val="00CD4770"/>
    <w:rsid w:val="00CE6B74"/>
    <w:rsid w:val="00CE71B8"/>
    <w:rsid w:val="00CE73C1"/>
    <w:rsid w:val="00CF57E0"/>
    <w:rsid w:val="00D012E0"/>
    <w:rsid w:val="00D13945"/>
    <w:rsid w:val="00D34A3D"/>
    <w:rsid w:val="00D601F4"/>
    <w:rsid w:val="00D66AEC"/>
    <w:rsid w:val="00D82100"/>
    <w:rsid w:val="00DB1442"/>
    <w:rsid w:val="00DB555E"/>
    <w:rsid w:val="00DB5773"/>
    <w:rsid w:val="00DB6369"/>
    <w:rsid w:val="00DD1065"/>
    <w:rsid w:val="00DE0D93"/>
    <w:rsid w:val="00DF4A56"/>
    <w:rsid w:val="00E0026B"/>
    <w:rsid w:val="00E11764"/>
    <w:rsid w:val="00E12E30"/>
    <w:rsid w:val="00E15B82"/>
    <w:rsid w:val="00E23548"/>
    <w:rsid w:val="00E35812"/>
    <w:rsid w:val="00E46CD5"/>
    <w:rsid w:val="00E47DF4"/>
    <w:rsid w:val="00E52972"/>
    <w:rsid w:val="00E71B3D"/>
    <w:rsid w:val="00E9386E"/>
    <w:rsid w:val="00EA4E79"/>
    <w:rsid w:val="00EC24B9"/>
    <w:rsid w:val="00ED1C16"/>
    <w:rsid w:val="00EE0FC8"/>
    <w:rsid w:val="00EF3825"/>
    <w:rsid w:val="00F1158D"/>
    <w:rsid w:val="00F147F9"/>
    <w:rsid w:val="00F457FB"/>
    <w:rsid w:val="00F5172F"/>
    <w:rsid w:val="00F53245"/>
    <w:rsid w:val="00F65DC4"/>
    <w:rsid w:val="00F91ACD"/>
    <w:rsid w:val="00FA16CE"/>
    <w:rsid w:val="00FD4048"/>
    <w:rsid w:val="00FE44BF"/>
    <w:rsid w:val="00FF1D5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31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02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800"/>
    <w:pPr>
      <w:ind w:left="720"/>
      <w:contextualSpacing/>
    </w:pPr>
  </w:style>
  <w:style w:type="character" w:customStyle="1" w:styleId="apple-converted-space">
    <w:name w:val="apple-converted-space"/>
    <w:basedOn w:val="DefaultParagraphFont"/>
    <w:rsid w:val="00E0026B"/>
  </w:style>
  <w:style w:type="paragraph" w:styleId="NormalWeb">
    <w:name w:val="Normal (Web)"/>
    <w:basedOn w:val="Normal"/>
    <w:uiPriority w:val="99"/>
    <w:unhideWhenUsed/>
    <w:rsid w:val="003841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7163D"/>
    <w:rPr>
      <w:color w:val="0000FF" w:themeColor="hyperlink"/>
      <w:u w:val="single"/>
    </w:rPr>
  </w:style>
  <w:style w:type="character" w:customStyle="1" w:styleId="Heading1Char">
    <w:name w:val="Heading 1 Char"/>
    <w:basedOn w:val="DefaultParagraphFont"/>
    <w:link w:val="Heading1"/>
    <w:uiPriority w:val="9"/>
    <w:rsid w:val="009D02EE"/>
    <w:rPr>
      <w:rFonts w:ascii="Times New Roman" w:eastAsia="Times New Roman" w:hAnsi="Times New Roman" w:cs="Times New Roman"/>
      <w:b/>
      <w:bCs/>
      <w:kern w:val="36"/>
      <w:sz w:val="48"/>
      <w:szCs w:val="48"/>
      <w:lang w:eastAsia="en-GB"/>
    </w:rPr>
  </w:style>
  <w:style w:type="character" w:customStyle="1" w:styleId="watch-title">
    <w:name w:val="watch-title"/>
    <w:basedOn w:val="DefaultParagraphFont"/>
    <w:rsid w:val="009D02EE"/>
  </w:style>
  <w:style w:type="paragraph" w:customStyle="1" w:styleId="body-paragraph">
    <w:name w:val="body-paragraph"/>
    <w:basedOn w:val="Normal"/>
    <w:rsid w:val="00604C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34C55"/>
    <w:rPr>
      <w:color w:val="800080" w:themeColor="followedHyperlink"/>
      <w:u w:val="single"/>
    </w:rPr>
  </w:style>
  <w:style w:type="character" w:styleId="Strong">
    <w:name w:val="Strong"/>
    <w:basedOn w:val="DefaultParagraphFont"/>
    <w:uiPriority w:val="22"/>
    <w:qFormat/>
    <w:rsid w:val="00C623F0"/>
    <w:rPr>
      <w:b/>
      <w:bCs/>
    </w:rPr>
  </w:style>
  <w:style w:type="paragraph" w:styleId="Header">
    <w:name w:val="header"/>
    <w:basedOn w:val="Normal"/>
    <w:link w:val="HeaderChar"/>
    <w:uiPriority w:val="99"/>
    <w:unhideWhenUsed/>
    <w:rsid w:val="00382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DE"/>
  </w:style>
  <w:style w:type="paragraph" w:styleId="Footer">
    <w:name w:val="footer"/>
    <w:basedOn w:val="Normal"/>
    <w:link w:val="FooterChar"/>
    <w:uiPriority w:val="99"/>
    <w:unhideWhenUsed/>
    <w:rsid w:val="00382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DE"/>
  </w:style>
  <w:style w:type="character" w:customStyle="1" w:styleId="5yl5">
    <w:name w:val="_5yl5"/>
    <w:basedOn w:val="DefaultParagraphFont"/>
    <w:rsid w:val="004934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02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800"/>
    <w:pPr>
      <w:ind w:left="720"/>
      <w:contextualSpacing/>
    </w:pPr>
  </w:style>
  <w:style w:type="character" w:customStyle="1" w:styleId="apple-converted-space">
    <w:name w:val="apple-converted-space"/>
    <w:basedOn w:val="DefaultParagraphFont"/>
    <w:rsid w:val="00E0026B"/>
  </w:style>
  <w:style w:type="paragraph" w:styleId="NormalWeb">
    <w:name w:val="Normal (Web)"/>
    <w:basedOn w:val="Normal"/>
    <w:uiPriority w:val="99"/>
    <w:unhideWhenUsed/>
    <w:rsid w:val="003841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7163D"/>
    <w:rPr>
      <w:color w:val="0000FF" w:themeColor="hyperlink"/>
      <w:u w:val="single"/>
    </w:rPr>
  </w:style>
  <w:style w:type="character" w:customStyle="1" w:styleId="Heading1Char">
    <w:name w:val="Heading 1 Char"/>
    <w:basedOn w:val="DefaultParagraphFont"/>
    <w:link w:val="Heading1"/>
    <w:uiPriority w:val="9"/>
    <w:rsid w:val="009D02EE"/>
    <w:rPr>
      <w:rFonts w:ascii="Times New Roman" w:eastAsia="Times New Roman" w:hAnsi="Times New Roman" w:cs="Times New Roman"/>
      <w:b/>
      <w:bCs/>
      <w:kern w:val="36"/>
      <w:sz w:val="48"/>
      <w:szCs w:val="48"/>
      <w:lang w:eastAsia="en-GB"/>
    </w:rPr>
  </w:style>
  <w:style w:type="character" w:customStyle="1" w:styleId="watch-title">
    <w:name w:val="watch-title"/>
    <w:basedOn w:val="DefaultParagraphFont"/>
    <w:rsid w:val="009D02EE"/>
  </w:style>
  <w:style w:type="paragraph" w:customStyle="1" w:styleId="body-paragraph">
    <w:name w:val="body-paragraph"/>
    <w:basedOn w:val="Normal"/>
    <w:rsid w:val="00604C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34C55"/>
    <w:rPr>
      <w:color w:val="800080" w:themeColor="followedHyperlink"/>
      <w:u w:val="single"/>
    </w:rPr>
  </w:style>
  <w:style w:type="character" w:styleId="Strong">
    <w:name w:val="Strong"/>
    <w:basedOn w:val="DefaultParagraphFont"/>
    <w:uiPriority w:val="22"/>
    <w:qFormat/>
    <w:rsid w:val="00C623F0"/>
    <w:rPr>
      <w:b/>
      <w:bCs/>
    </w:rPr>
  </w:style>
  <w:style w:type="paragraph" w:styleId="Header">
    <w:name w:val="header"/>
    <w:basedOn w:val="Normal"/>
    <w:link w:val="HeaderChar"/>
    <w:uiPriority w:val="99"/>
    <w:unhideWhenUsed/>
    <w:rsid w:val="00382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DE"/>
  </w:style>
  <w:style w:type="paragraph" w:styleId="Footer">
    <w:name w:val="footer"/>
    <w:basedOn w:val="Normal"/>
    <w:link w:val="FooterChar"/>
    <w:uiPriority w:val="99"/>
    <w:unhideWhenUsed/>
    <w:rsid w:val="00382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DE"/>
  </w:style>
  <w:style w:type="character" w:customStyle="1" w:styleId="5yl5">
    <w:name w:val="_5yl5"/>
    <w:basedOn w:val="DefaultParagraphFont"/>
    <w:rsid w:val="00493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601">
      <w:bodyDiv w:val="1"/>
      <w:marLeft w:val="0"/>
      <w:marRight w:val="0"/>
      <w:marTop w:val="0"/>
      <w:marBottom w:val="0"/>
      <w:divBdr>
        <w:top w:val="none" w:sz="0" w:space="0" w:color="auto"/>
        <w:left w:val="none" w:sz="0" w:space="0" w:color="auto"/>
        <w:bottom w:val="none" w:sz="0" w:space="0" w:color="auto"/>
        <w:right w:val="none" w:sz="0" w:space="0" w:color="auto"/>
      </w:divBdr>
      <w:divsChild>
        <w:div w:id="873880408">
          <w:marLeft w:val="0"/>
          <w:marRight w:val="0"/>
          <w:marTop w:val="154"/>
          <w:marBottom w:val="0"/>
          <w:divBdr>
            <w:top w:val="none" w:sz="0" w:space="0" w:color="auto"/>
            <w:left w:val="none" w:sz="0" w:space="0" w:color="auto"/>
            <w:bottom w:val="none" w:sz="0" w:space="0" w:color="auto"/>
            <w:right w:val="none" w:sz="0" w:space="0" w:color="auto"/>
          </w:divBdr>
        </w:div>
        <w:div w:id="155149330">
          <w:marLeft w:val="0"/>
          <w:marRight w:val="0"/>
          <w:marTop w:val="154"/>
          <w:marBottom w:val="0"/>
          <w:divBdr>
            <w:top w:val="none" w:sz="0" w:space="0" w:color="auto"/>
            <w:left w:val="none" w:sz="0" w:space="0" w:color="auto"/>
            <w:bottom w:val="none" w:sz="0" w:space="0" w:color="auto"/>
            <w:right w:val="none" w:sz="0" w:space="0" w:color="auto"/>
          </w:divBdr>
        </w:div>
        <w:div w:id="5519695">
          <w:marLeft w:val="0"/>
          <w:marRight w:val="0"/>
          <w:marTop w:val="154"/>
          <w:marBottom w:val="0"/>
          <w:divBdr>
            <w:top w:val="none" w:sz="0" w:space="0" w:color="auto"/>
            <w:left w:val="none" w:sz="0" w:space="0" w:color="auto"/>
            <w:bottom w:val="none" w:sz="0" w:space="0" w:color="auto"/>
            <w:right w:val="none" w:sz="0" w:space="0" w:color="auto"/>
          </w:divBdr>
        </w:div>
        <w:div w:id="1983346279">
          <w:marLeft w:val="0"/>
          <w:marRight w:val="0"/>
          <w:marTop w:val="154"/>
          <w:marBottom w:val="0"/>
          <w:divBdr>
            <w:top w:val="none" w:sz="0" w:space="0" w:color="auto"/>
            <w:left w:val="none" w:sz="0" w:space="0" w:color="auto"/>
            <w:bottom w:val="none" w:sz="0" w:space="0" w:color="auto"/>
            <w:right w:val="none" w:sz="0" w:space="0" w:color="auto"/>
          </w:divBdr>
        </w:div>
      </w:divsChild>
    </w:div>
    <w:div w:id="196621478">
      <w:bodyDiv w:val="1"/>
      <w:marLeft w:val="0"/>
      <w:marRight w:val="0"/>
      <w:marTop w:val="0"/>
      <w:marBottom w:val="0"/>
      <w:divBdr>
        <w:top w:val="none" w:sz="0" w:space="0" w:color="auto"/>
        <w:left w:val="none" w:sz="0" w:space="0" w:color="auto"/>
        <w:bottom w:val="none" w:sz="0" w:space="0" w:color="auto"/>
        <w:right w:val="none" w:sz="0" w:space="0" w:color="auto"/>
      </w:divBdr>
      <w:divsChild>
        <w:div w:id="1354261031">
          <w:marLeft w:val="1008"/>
          <w:marRight w:val="0"/>
          <w:marTop w:val="110"/>
          <w:marBottom w:val="0"/>
          <w:divBdr>
            <w:top w:val="none" w:sz="0" w:space="0" w:color="auto"/>
            <w:left w:val="none" w:sz="0" w:space="0" w:color="auto"/>
            <w:bottom w:val="none" w:sz="0" w:space="0" w:color="auto"/>
            <w:right w:val="none" w:sz="0" w:space="0" w:color="auto"/>
          </w:divBdr>
        </w:div>
        <w:div w:id="1969777238">
          <w:marLeft w:val="1008"/>
          <w:marRight w:val="0"/>
          <w:marTop w:val="110"/>
          <w:marBottom w:val="0"/>
          <w:divBdr>
            <w:top w:val="none" w:sz="0" w:space="0" w:color="auto"/>
            <w:left w:val="none" w:sz="0" w:space="0" w:color="auto"/>
            <w:bottom w:val="none" w:sz="0" w:space="0" w:color="auto"/>
            <w:right w:val="none" w:sz="0" w:space="0" w:color="auto"/>
          </w:divBdr>
        </w:div>
      </w:divsChild>
    </w:div>
    <w:div w:id="426846142">
      <w:bodyDiv w:val="1"/>
      <w:marLeft w:val="0"/>
      <w:marRight w:val="0"/>
      <w:marTop w:val="0"/>
      <w:marBottom w:val="0"/>
      <w:divBdr>
        <w:top w:val="none" w:sz="0" w:space="0" w:color="auto"/>
        <w:left w:val="none" w:sz="0" w:space="0" w:color="auto"/>
        <w:bottom w:val="none" w:sz="0" w:space="0" w:color="auto"/>
        <w:right w:val="none" w:sz="0" w:space="0" w:color="auto"/>
      </w:divBdr>
      <w:divsChild>
        <w:div w:id="517164330">
          <w:marLeft w:val="547"/>
          <w:marRight w:val="0"/>
          <w:marTop w:val="154"/>
          <w:marBottom w:val="0"/>
          <w:divBdr>
            <w:top w:val="none" w:sz="0" w:space="0" w:color="auto"/>
            <w:left w:val="none" w:sz="0" w:space="0" w:color="auto"/>
            <w:bottom w:val="none" w:sz="0" w:space="0" w:color="auto"/>
            <w:right w:val="none" w:sz="0" w:space="0" w:color="auto"/>
          </w:divBdr>
        </w:div>
        <w:div w:id="322508022">
          <w:marLeft w:val="547"/>
          <w:marRight w:val="0"/>
          <w:marTop w:val="154"/>
          <w:marBottom w:val="0"/>
          <w:divBdr>
            <w:top w:val="none" w:sz="0" w:space="0" w:color="auto"/>
            <w:left w:val="none" w:sz="0" w:space="0" w:color="auto"/>
            <w:bottom w:val="none" w:sz="0" w:space="0" w:color="auto"/>
            <w:right w:val="none" w:sz="0" w:space="0" w:color="auto"/>
          </w:divBdr>
        </w:div>
        <w:div w:id="1045564414">
          <w:marLeft w:val="547"/>
          <w:marRight w:val="0"/>
          <w:marTop w:val="154"/>
          <w:marBottom w:val="0"/>
          <w:divBdr>
            <w:top w:val="none" w:sz="0" w:space="0" w:color="auto"/>
            <w:left w:val="none" w:sz="0" w:space="0" w:color="auto"/>
            <w:bottom w:val="none" w:sz="0" w:space="0" w:color="auto"/>
            <w:right w:val="none" w:sz="0" w:space="0" w:color="auto"/>
          </w:divBdr>
        </w:div>
      </w:divsChild>
    </w:div>
    <w:div w:id="440807151">
      <w:bodyDiv w:val="1"/>
      <w:marLeft w:val="0"/>
      <w:marRight w:val="0"/>
      <w:marTop w:val="0"/>
      <w:marBottom w:val="0"/>
      <w:divBdr>
        <w:top w:val="none" w:sz="0" w:space="0" w:color="auto"/>
        <w:left w:val="none" w:sz="0" w:space="0" w:color="auto"/>
        <w:bottom w:val="none" w:sz="0" w:space="0" w:color="auto"/>
        <w:right w:val="none" w:sz="0" w:space="0" w:color="auto"/>
      </w:divBdr>
    </w:div>
    <w:div w:id="514198079">
      <w:bodyDiv w:val="1"/>
      <w:marLeft w:val="0"/>
      <w:marRight w:val="0"/>
      <w:marTop w:val="0"/>
      <w:marBottom w:val="0"/>
      <w:divBdr>
        <w:top w:val="none" w:sz="0" w:space="0" w:color="auto"/>
        <w:left w:val="none" w:sz="0" w:space="0" w:color="auto"/>
        <w:bottom w:val="none" w:sz="0" w:space="0" w:color="auto"/>
        <w:right w:val="none" w:sz="0" w:space="0" w:color="auto"/>
      </w:divBdr>
      <w:divsChild>
        <w:div w:id="1811286205">
          <w:marLeft w:val="576"/>
          <w:marRight w:val="0"/>
          <w:marTop w:val="115"/>
          <w:marBottom w:val="0"/>
          <w:divBdr>
            <w:top w:val="none" w:sz="0" w:space="0" w:color="auto"/>
            <w:left w:val="none" w:sz="0" w:space="0" w:color="auto"/>
            <w:bottom w:val="none" w:sz="0" w:space="0" w:color="auto"/>
            <w:right w:val="none" w:sz="0" w:space="0" w:color="auto"/>
          </w:divBdr>
        </w:div>
        <w:div w:id="1308507857">
          <w:marLeft w:val="576"/>
          <w:marRight w:val="0"/>
          <w:marTop w:val="115"/>
          <w:marBottom w:val="0"/>
          <w:divBdr>
            <w:top w:val="none" w:sz="0" w:space="0" w:color="auto"/>
            <w:left w:val="none" w:sz="0" w:space="0" w:color="auto"/>
            <w:bottom w:val="none" w:sz="0" w:space="0" w:color="auto"/>
            <w:right w:val="none" w:sz="0" w:space="0" w:color="auto"/>
          </w:divBdr>
        </w:div>
        <w:div w:id="1091896871">
          <w:marLeft w:val="576"/>
          <w:marRight w:val="0"/>
          <w:marTop w:val="115"/>
          <w:marBottom w:val="0"/>
          <w:divBdr>
            <w:top w:val="none" w:sz="0" w:space="0" w:color="auto"/>
            <w:left w:val="none" w:sz="0" w:space="0" w:color="auto"/>
            <w:bottom w:val="none" w:sz="0" w:space="0" w:color="auto"/>
            <w:right w:val="none" w:sz="0" w:space="0" w:color="auto"/>
          </w:divBdr>
        </w:div>
      </w:divsChild>
    </w:div>
    <w:div w:id="895511392">
      <w:bodyDiv w:val="1"/>
      <w:marLeft w:val="0"/>
      <w:marRight w:val="0"/>
      <w:marTop w:val="0"/>
      <w:marBottom w:val="0"/>
      <w:divBdr>
        <w:top w:val="none" w:sz="0" w:space="0" w:color="auto"/>
        <w:left w:val="none" w:sz="0" w:space="0" w:color="auto"/>
        <w:bottom w:val="none" w:sz="0" w:space="0" w:color="auto"/>
        <w:right w:val="none" w:sz="0" w:space="0" w:color="auto"/>
      </w:divBdr>
    </w:div>
    <w:div w:id="911743312">
      <w:bodyDiv w:val="1"/>
      <w:marLeft w:val="0"/>
      <w:marRight w:val="0"/>
      <w:marTop w:val="0"/>
      <w:marBottom w:val="0"/>
      <w:divBdr>
        <w:top w:val="none" w:sz="0" w:space="0" w:color="auto"/>
        <w:left w:val="none" w:sz="0" w:space="0" w:color="auto"/>
        <w:bottom w:val="none" w:sz="0" w:space="0" w:color="auto"/>
        <w:right w:val="none" w:sz="0" w:space="0" w:color="auto"/>
      </w:divBdr>
    </w:div>
    <w:div w:id="1206261594">
      <w:bodyDiv w:val="1"/>
      <w:marLeft w:val="0"/>
      <w:marRight w:val="0"/>
      <w:marTop w:val="0"/>
      <w:marBottom w:val="0"/>
      <w:divBdr>
        <w:top w:val="none" w:sz="0" w:space="0" w:color="auto"/>
        <w:left w:val="none" w:sz="0" w:space="0" w:color="auto"/>
        <w:bottom w:val="none" w:sz="0" w:space="0" w:color="auto"/>
        <w:right w:val="none" w:sz="0" w:space="0" w:color="auto"/>
      </w:divBdr>
      <w:divsChild>
        <w:div w:id="2019454368">
          <w:marLeft w:val="576"/>
          <w:marRight w:val="0"/>
          <w:marTop w:val="80"/>
          <w:marBottom w:val="0"/>
          <w:divBdr>
            <w:top w:val="none" w:sz="0" w:space="0" w:color="auto"/>
            <w:left w:val="none" w:sz="0" w:space="0" w:color="auto"/>
            <w:bottom w:val="none" w:sz="0" w:space="0" w:color="auto"/>
            <w:right w:val="none" w:sz="0" w:space="0" w:color="auto"/>
          </w:divBdr>
        </w:div>
        <w:div w:id="1228110379">
          <w:marLeft w:val="576"/>
          <w:marRight w:val="0"/>
          <w:marTop w:val="80"/>
          <w:marBottom w:val="0"/>
          <w:divBdr>
            <w:top w:val="none" w:sz="0" w:space="0" w:color="auto"/>
            <w:left w:val="none" w:sz="0" w:space="0" w:color="auto"/>
            <w:bottom w:val="none" w:sz="0" w:space="0" w:color="auto"/>
            <w:right w:val="none" w:sz="0" w:space="0" w:color="auto"/>
          </w:divBdr>
        </w:div>
        <w:div w:id="1133526229">
          <w:marLeft w:val="576"/>
          <w:marRight w:val="0"/>
          <w:marTop w:val="80"/>
          <w:marBottom w:val="0"/>
          <w:divBdr>
            <w:top w:val="none" w:sz="0" w:space="0" w:color="auto"/>
            <w:left w:val="none" w:sz="0" w:space="0" w:color="auto"/>
            <w:bottom w:val="none" w:sz="0" w:space="0" w:color="auto"/>
            <w:right w:val="none" w:sz="0" w:space="0" w:color="auto"/>
          </w:divBdr>
        </w:div>
        <w:div w:id="476381673">
          <w:marLeft w:val="576"/>
          <w:marRight w:val="0"/>
          <w:marTop w:val="80"/>
          <w:marBottom w:val="0"/>
          <w:divBdr>
            <w:top w:val="none" w:sz="0" w:space="0" w:color="auto"/>
            <w:left w:val="none" w:sz="0" w:space="0" w:color="auto"/>
            <w:bottom w:val="none" w:sz="0" w:space="0" w:color="auto"/>
            <w:right w:val="none" w:sz="0" w:space="0" w:color="auto"/>
          </w:divBdr>
        </w:div>
        <w:div w:id="617568511">
          <w:marLeft w:val="576"/>
          <w:marRight w:val="0"/>
          <w:marTop w:val="80"/>
          <w:marBottom w:val="0"/>
          <w:divBdr>
            <w:top w:val="none" w:sz="0" w:space="0" w:color="auto"/>
            <w:left w:val="none" w:sz="0" w:space="0" w:color="auto"/>
            <w:bottom w:val="none" w:sz="0" w:space="0" w:color="auto"/>
            <w:right w:val="none" w:sz="0" w:space="0" w:color="auto"/>
          </w:divBdr>
        </w:div>
      </w:divsChild>
    </w:div>
    <w:div w:id="1217816278">
      <w:bodyDiv w:val="1"/>
      <w:marLeft w:val="0"/>
      <w:marRight w:val="0"/>
      <w:marTop w:val="0"/>
      <w:marBottom w:val="0"/>
      <w:divBdr>
        <w:top w:val="none" w:sz="0" w:space="0" w:color="auto"/>
        <w:left w:val="none" w:sz="0" w:space="0" w:color="auto"/>
        <w:bottom w:val="none" w:sz="0" w:space="0" w:color="auto"/>
        <w:right w:val="none" w:sz="0" w:space="0" w:color="auto"/>
      </w:divBdr>
    </w:div>
    <w:div w:id="1281498705">
      <w:bodyDiv w:val="1"/>
      <w:marLeft w:val="0"/>
      <w:marRight w:val="0"/>
      <w:marTop w:val="0"/>
      <w:marBottom w:val="0"/>
      <w:divBdr>
        <w:top w:val="none" w:sz="0" w:space="0" w:color="auto"/>
        <w:left w:val="none" w:sz="0" w:space="0" w:color="auto"/>
        <w:bottom w:val="none" w:sz="0" w:space="0" w:color="auto"/>
        <w:right w:val="none" w:sz="0" w:space="0" w:color="auto"/>
      </w:divBdr>
    </w:div>
    <w:div w:id="1343894872">
      <w:bodyDiv w:val="1"/>
      <w:marLeft w:val="0"/>
      <w:marRight w:val="0"/>
      <w:marTop w:val="0"/>
      <w:marBottom w:val="0"/>
      <w:divBdr>
        <w:top w:val="none" w:sz="0" w:space="0" w:color="auto"/>
        <w:left w:val="none" w:sz="0" w:space="0" w:color="auto"/>
        <w:bottom w:val="none" w:sz="0" w:space="0" w:color="auto"/>
        <w:right w:val="none" w:sz="0" w:space="0" w:color="auto"/>
      </w:divBdr>
    </w:div>
    <w:div w:id="1356616957">
      <w:bodyDiv w:val="1"/>
      <w:marLeft w:val="0"/>
      <w:marRight w:val="0"/>
      <w:marTop w:val="0"/>
      <w:marBottom w:val="0"/>
      <w:divBdr>
        <w:top w:val="none" w:sz="0" w:space="0" w:color="auto"/>
        <w:left w:val="none" w:sz="0" w:space="0" w:color="auto"/>
        <w:bottom w:val="none" w:sz="0" w:space="0" w:color="auto"/>
        <w:right w:val="none" w:sz="0" w:space="0" w:color="auto"/>
      </w:divBdr>
    </w:div>
    <w:div w:id="1498618594">
      <w:bodyDiv w:val="1"/>
      <w:marLeft w:val="0"/>
      <w:marRight w:val="0"/>
      <w:marTop w:val="0"/>
      <w:marBottom w:val="0"/>
      <w:divBdr>
        <w:top w:val="none" w:sz="0" w:space="0" w:color="auto"/>
        <w:left w:val="none" w:sz="0" w:space="0" w:color="auto"/>
        <w:bottom w:val="none" w:sz="0" w:space="0" w:color="auto"/>
        <w:right w:val="none" w:sz="0" w:space="0" w:color="auto"/>
      </w:divBdr>
    </w:div>
    <w:div w:id="1770540266">
      <w:bodyDiv w:val="1"/>
      <w:marLeft w:val="0"/>
      <w:marRight w:val="0"/>
      <w:marTop w:val="0"/>
      <w:marBottom w:val="0"/>
      <w:divBdr>
        <w:top w:val="none" w:sz="0" w:space="0" w:color="auto"/>
        <w:left w:val="none" w:sz="0" w:space="0" w:color="auto"/>
        <w:bottom w:val="none" w:sz="0" w:space="0" w:color="auto"/>
        <w:right w:val="none" w:sz="0" w:space="0" w:color="auto"/>
      </w:divBdr>
    </w:div>
    <w:div w:id="1844123295">
      <w:bodyDiv w:val="1"/>
      <w:marLeft w:val="0"/>
      <w:marRight w:val="0"/>
      <w:marTop w:val="0"/>
      <w:marBottom w:val="0"/>
      <w:divBdr>
        <w:top w:val="none" w:sz="0" w:space="0" w:color="auto"/>
        <w:left w:val="none" w:sz="0" w:space="0" w:color="auto"/>
        <w:bottom w:val="none" w:sz="0" w:space="0" w:color="auto"/>
        <w:right w:val="none" w:sz="0" w:space="0" w:color="auto"/>
      </w:divBdr>
    </w:div>
    <w:div w:id="1863087560">
      <w:bodyDiv w:val="1"/>
      <w:marLeft w:val="0"/>
      <w:marRight w:val="0"/>
      <w:marTop w:val="0"/>
      <w:marBottom w:val="0"/>
      <w:divBdr>
        <w:top w:val="none" w:sz="0" w:space="0" w:color="auto"/>
        <w:left w:val="none" w:sz="0" w:space="0" w:color="auto"/>
        <w:bottom w:val="none" w:sz="0" w:space="0" w:color="auto"/>
        <w:right w:val="none" w:sz="0" w:space="0" w:color="auto"/>
      </w:divBdr>
      <w:divsChild>
        <w:div w:id="1632128170">
          <w:marLeft w:val="60"/>
          <w:marRight w:val="60"/>
          <w:marTop w:val="0"/>
          <w:marBottom w:val="0"/>
          <w:divBdr>
            <w:top w:val="none" w:sz="0" w:space="0" w:color="auto"/>
            <w:left w:val="none" w:sz="0" w:space="0" w:color="auto"/>
            <w:bottom w:val="none" w:sz="0" w:space="0" w:color="auto"/>
            <w:right w:val="none" w:sz="0" w:space="0" w:color="auto"/>
          </w:divBdr>
          <w:divsChild>
            <w:div w:id="1161002589">
              <w:marLeft w:val="0"/>
              <w:marRight w:val="0"/>
              <w:marTop w:val="0"/>
              <w:marBottom w:val="0"/>
              <w:divBdr>
                <w:top w:val="none" w:sz="0" w:space="0" w:color="auto"/>
                <w:left w:val="none" w:sz="0" w:space="0" w:color="auto"/>
                <w:bottom w:val="none" w:sz="0" w:space="0" w:color="auto"/>
                <w:right w:val="none" w:sz="0" w:space="0" w:color="auto"/>
              </w:divBdr>
              <w:divsChild>
                <w:div w:id="2084789189">
                  <w:marLeft w:val="0"/>
                  <w:marRight w:val="0"/>
                  <w:marTop w:val="0"/>
                  <w:marBottom w:val="0"/>
                  <w:divBdr>
                    <w:top w:val="none" w:sz="0" w:space="0" w:color="auto"/>
                    <w:left w:val="none" w:sz="0" w:space="0" w:color="auto"/>
                    <w:bottom w:val="none" w:sz="0" w:space="0" w:color="auto"/>
                    <w:right w:val="none" w:sz="0" w:space="0" w:color="auto"/>
                  </w:divBdr>
                  <w:divsChild>
                    <w:div w:id="1962884243">
                      <w:marLeft w:val="0"/>
                      <w:marRight w:val="90"/>
                      <w:marTop w:val="0"/>
                      <w:marBottom w:val="0"/>
                      <w:divBdr>
                        <w:top w:val="single" w:sz="6" w:space="3" w:color="auto"/>
                        <w:left w:val="single" w:sz="6" w:space="5" w:color="auto"/>
                        <w:bottom w:val="single" w:sz="6" w:space="2" w:color="auto"/>
                        <w:right w:val="single" w:sz="6" w:space="4" w:color="auto"/>
                      </w:divBdr>
                      <w:divsChild>
                        <w:div w:id="14412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30796">
          <w:marLeft w:val="60"/>
          <w:marRight w:val="60"/>
          <w:marTop w:val="0"/>
          <w:marBottom w:val="0"/>
          <w:divBdr>
            <w:top w:val="none" w:sz="0" w:space="0" w:color="auto"/>
            <w:left w:val="none" w:sz="0" w:space="0" w:color="auto"/>
            <w:bottom w:val="none" w:sz="0" w:space="0" w:color="auto"/>
            <w:right w:val="none" w:sz="0" w:space="0" w:color="auto"/>
          </w:divBdr>
          <w:divsChild>
            <w:div w:id="891160185">
              <w:marLeft w:val="0"/>
              <w:marRight w:val="0"/>
              <w:marTop w:val="0"/>
              <w:marBottom w:val="0"/>
              <w:divBdr>
                <w:top w:val="none" w:sz="0" w:space="0" w:color="auto"/>
                <w:left w:val="none" w:sz="0" w:space="0" w:color="auto"/>
                <w:bottom w:val="none" w:sz="0" w:space="0" w:color="auto"/>
                <w:right w:val="none" w:sz="0" w:space="0" w:color="auto"/>
              </w:divBdr>
              <w:divsChild>
                <w:div w:id="939217717">
                  <w:marLeft w:val="0"/>
                  <w:marRight w:val="0"/>
                  <w:marTop w:val="0"/>
                  <w:marBottom w:val="0"/>
                  <w:divBdr>
                    <w:top w:val="none" w:sz="0" w:space="0" w:color="auto"/>
                    <w:left w:val="none" w:sz="0" w:space="0" w:color="auto"/>
                    <w:bottom w:val="none" w:sz="0" w:space="0" w:color="auto"/>
                    <w:right w:val="none" w:sz="0" w:space="0" w:color="auto"/>
                  </w:divBdr>
                  <w:divsChild>
                    <w:div w:id="2112623565">
                      <w:marLeft w:val="0"/>
                      <w:marRight w:val="90"/>
                      <w:marTop w:val="0"/>
                      <w:marBottom w:val="0"/>
                      <w:divBdr>
                        <w:top w:val="single" w:sz="6" w:space="3" w:color="auto"/>
                        <w:left w:val="single" w:sz="6" w:space="5" w:color="auto"/>
                        <w:bottom w:val="single" w:sz="6" w:space="2" w:color="auto"/>
                        <w:right w:val="single" w:sz="6" w:space="4" w:color="auto"/>
                      </w:divBdr>
                      <w:divsChild>
                        <w:div w:id="8270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646884">
      <w:bodyDiv w:val="1"/>
      <w:marLeft w:val="0"/>
      <w:marRight w:val="0"/>
      <w:marTop w:val="0"/>
      <w:marBottom w:val="0"/>
      <w:divBdr>
        <w:top w:val="none" w:sz="0" w:space="0" w:color="auto"/>
        <w:left w:val="none" w:sz="0" w:space="0" w:color="auto"/>
        <w:bottom w:val="none" w:sz="0" w:space="0" w:color="auto"/>
        <w:right w:val="none" w:sz="0" w:space="0" w:color="auto"/>
      </w:divBdr>
    </w:div>
    <w:div w:id="2064520553">
      <w:bodyDiv w:val="1"/>
      <w:marLeft w:val="0"/>
      <w:marRight w:val="0"/>
      <w:marTop w:val="0"/>
      <w:marBottom w:val="0"/>
      <w:divBdr>
        <w:top w:val="none" w:sz="0" w:space="0" w:color="auto"/>
        <w:left w:val="none" w:sz="0" w:space="0" w:color="auto"/>
        <w:bottom w:val="none" w:sz="0" w:space="0" w:color="auto"/>
        <w:right w:val="none" w:sz="0" w:space="0" w:color="auto"/>
      </w:divBdr>
      <w:divsChild>
        <w:div w:id="375469697">
          <w:marLeft w:val="576"/>
          <w:marRight w:val="0"/>
          <w:marTop w:val="80"/>
          <w:marBottom w:val="0"/>
          <w:divBdr>
            <w:top w:val="none" w:sz="0" w:space="0" w:color="auto"/>
            <w:left w:val="none" w:sz="0" w:space="0" w:color="auto"/>
            <w:bottom w:val="none" w:sz="0" w:space="0" w:color="auto"/>
            <w:right w:val="none" w:sz="0" w:space="0" w:color="auto"/>
          </w:divBdr>
        </w:div>
      </w:divsChild>
    </w:div>
    <w:div w:id="21442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ompsy.org.uk" TargetMode="External"/><Relationship Id="rId20" Type="http://schemas.openxmlformats.org/officeDocument/2006/relationships/theme" Target="theme/theme1.xml"/><Relationship Id="rId10" Type="http://schemas.openxmlformats.org/officeDocument/2006/relationships/hyperlink" Target="http://www.ohchr.org/EN/UDHR/Pages/Introduction.aspx" TargetMode="External"/><Relationship Id="rId11" Type="http://schemas.openxmlformats.org/officeDocument/2006/relationships/hyperlink" Target="http://www.iusw.org/" TargetMode="External"/><Relationship Id="rId12" Type="http://schemas.openxmlformats.org/officeDocument/2006/relationships/hyperlink" Target="http://www.iusw.org/" TargetMode="External"/><Relationship Id="rId13" Type="http://schemas.openxmlformats.org/officeDocument/2006/relationships/hyperlink" Target="http://www.iusw.org/" TargetMode="External"/><Relationship Id="rId14" Type="http://schemas.openxmlformats.org/officeDocument/2006/relationships/hyperlink" Target="http://stakeholders.ofcom.org.uk/market-data-research/other/research-publications/adults/adults-media-lit-14/" TargetMode="External"/><Relationship Id="rId15" Type="http://schemas.openxmlformats.org/officeDocument/2006/relationships/hyperlink" Target="http://www.stopthetraffik.org/what-is-human-trafficking" TargetMode="External"/><Relationship Id="rId16" Type="http://schemas.openxmlformats.org/officeDocument/2006/relationships/hyperlink" Target="https://www.youtube.com/watch?v=0q1Pb55B4ac"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usinessweek.com/magazine/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3342</Words>
  <Characters>19053</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softsilk</dc:creator>
  <cp:lastModifiedBy>user_template</cp:lastModifiedBy>
  <cp:revision>2</cp:revision>
  <cp:lastPrinted>2015-04-09T08:51:00Z</cp:lastPrinted>
  <dcterms:created xsi:type="dcterms:W3CDTF">2015-06-22T08:50:00Z</dcterms:created>
  <dcterms:modified xsi:type="dcterms:W3CDTF">2015-06-22T08:50:00Z</dcterms:modified>
</cp:coreProperties>
</file>