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Greyhawk returns to Dungeons &amp; Dragons in 2027</w:t>
      </w:r>
    </w:p>
    <w:p>
      <w:r>
        <w:t>منبع: https://gamingtrend.com/news/greyhawk-returns-to-dungeons-dragons-in-2027/</w:t>
      </w:r>
    </w:p>
    <w:p>
      <w:r>
        <w:t>نویسنده: ناشناس</w:t>
      </w:r>
    </w:p>
    <w:p>
      <w:r>
        <w:t>تاریخ انتشار: 2026-07-30 23:01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One of Dungeons &amp; Dragons' most influential worlds returns in 2027 as Wizards of the Coast returns to the classic world of Greyhawk. Our own Steven Starkey summarized the many announcements while taking a short rest at Gen Gon:</w:t>
      </w:r>
    </w:p>
    <w:p>
      <w:r>
        <w:t>There will be a brand new adventure set in the Greyhawk campaign releasing later in 2027. With new artwork that should feel like classic Greyhawk, but in a more modern style, this campaign will be focused on a villain, Drelnza, the vampire daughter of Tasha (or Iggwilv). Greyhawk: Crown of the Witch Queen will be a 160 page hardcover, digital on D&amp;D Beyond, and will have a Greyhawk themed DM screen in the latter half of 2027.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