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1 Million are wielding the Aberrant as CONTROL Resonant hits sales milestone</w:t>
      </w:r>
    </w:p>
    <w:p>
      <w:r>
        <w:t>منبع: https://gamingtrend.com/news/over-1-million-are-wielding-the-aberrant-as-control-resonant-hits-sales-milestone/</w:t>
      </w:r>
    </w:p>
    <w:p>
      <w:r>
        <w:t>نویسنده: ناشناس</w:t>
      </w:r>
    </w:p>
    <w:p>
      <w:r>
        <w:t>تاریخ انتشار: 2026-10-19 18:18</w:t>
      </w:r>
    </w:p>
    <w:p>
      <w:r>
        <w:t>──────────────────────────────────────────────────</w:t>
      </w:r>
    </w:p>
    <w:p>
      <w:r>
        <w:t>Recently, Remedy Entertainment announced that CONTROL Resonant has sold over one million copies worldwide. This makes the game their fastest selling in the company's 31 year-history.</w:t>
      </w:r>
    </w:p>
    <w:p>
      <w:r>
        <w:t>CONTROL Resonant launched on September 24, 2026, and marks Remedy’s first self-published release of this scale. The game builds on the world of CONTROL, taking players into a reality-warping Manhattan engulfed by a paranatural crisis. Players take on the role of Dylan Faden, mastering his supernatural abilities and shapeshifting melee weapon, the Aberrant, as he confronts dangerous enemies and searches for his missing sister, Jesse Faden.</w:t>
      </w:r>
    </w:p>
    <w:p>
      <w:r>
        <w:t>“One million copies is a very strong start. CONTROL Resonant is Remedy's first self-published release of this scale, launched into one of the most competitive windows in years alongside the industry's biggest names. The game is unmistakably Remedy, with the bold ideas and distinctive style our players have come to expect from us. A huge thank you goes to our players and to the team, who have made CONTROL Resonant the incredible game that it is,” says Remedy Entertainment CEO Jean-Charles Gaudechon.</w:t>
      </w:r>
    </w:p>
    <w:p>
      <w:r>
        <w:t>“We have always believed CONTROL deserved an even bigger audience, and this launch shows what's possible: we see the game connecting with long-time fans while bringing a significant number of new players into the world of CONTROL, which strengthens its long-term potential. With CONTROL and Alan Wake, we now have two established franchises. Our focus is to build on what makes them special, support them, and grow them even further. There is a lot more to come from these worlds,” Gaudechon continues.</w:t>
      </w:r>
    </w:p>
    <w:p>
      <w:r>
        <w:t>CONTROL Resonant is available now on PC, PlayStation 5, and Xbox Series X|S, with a Mac version in the works. For more on all things CONTROL,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