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"It creates lesser games": Indie game studios are supposed to love generative AI, so why do the 25 devs I spoke to avoid it?</w:t>
      </w:r>
    </w:p>
    <w:p>
      <w:r>
        <w:t>منبع: https://www.gamesradar.com/games/it-creates-lesser-games-indie-game-studios-are-supposed-to-love-generative-ai-so-why-do-the-25-devs-i-spoke-to-avoid-it/</w:t>
      </w:r>
    </w:p>
    <w:p>
      <w:r>
        <w:t>نویسنده: Austin Wood, Senior Writer, Layer Van-Ds .Vds-Author Font-Size Var --Vds-Author-Font-Size, Var --Text-Base, Line-Height Var --Vds-Author-Line-Height, Var --Text-Base--Line-Height, Letter-Spacing Var --Vds-Author-Letter-Spacing, Var --Tracking-Normal, Color Var --Vds-Author-Color, Inherit</w:t>
      </w:r>
    </w:p>
    <w:p>
      <w:r>
        <w:t>تاریخ انتشار: 2026-07-19 16:00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