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Let's Dance, Fox Boy! Bayonetta struts into Sonic Racing: CrossWorlds</w:t>
      </w:r>
    </w:p>
    <w:p>
      <w:r>
        <w:t>منبع: https://gamingtrend.com/news/lets-dance-fox-boy-bayonetta-struts-into-sonic-racing-crossworlds/</w:t>
      </w:r>
    </w:p>
    <w:p>
      <w:r>
        <w:t>نویسنده: ناشناس</w:t>
      </w:r>
    </w:p>
    <w:p>
      <w:r>
        <w:t>تاریخ انتشار: 2026-09-16 19:46</w:t>
      </w:r>
    </w:p>
    <w:p>
      <w:r>
        <w:t>──────────────────────────────────────────────────</w:t>
      </w:r>
    </w:p>
    <w:p>
      <w:r>
        <w:t>Yesterday in the lead up to Tokyo Game Show, Sega revealed the first free DLC character of Year Two for Sonic Racing: CrossWorlds - none other than the Umbran Witch Bayonetta.</w:t>
      </w:r>
    </w:p>
    <w:p>
      <w:r>
        <w:t>The trailer also shows off collaborations with Godzilla and Evangelion, with more to come at the World Championship Finals live on October 9th. For more on all things Sonic and Bayonetta,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