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K-shaped game weight economy</w:t>
      </w:r>
    </w:p>
    <w:p>
      <w:r>
        <w:t>منبع: https://gamingtrend.com/the-k-shaped-game-weight-economy/</w:t>
      </w:r>
    </w:p>
    <w:p>
      <w:r>
        <w:t>نویسنده: ناشناس</w:t>
      </w:r>
    </w:p>
    <w:p>
      <w:r>
        <w:t>تاریخ انتشار: 2026-10-16 15:00</w:t>
      </w:r>
    </w:p>
    <w:p>
      <w:r>
        <w:t>──────────────────────────────────────────────────</w:t>
      </w:r>
    </w:p>
    <w:p>
      <w:r>
        <w:t>It turns out a player's complexity preferences don't always progress in a straight line going up</w:t>
      </w:r>
    </w:p>
    <w:p>
      <w:r>
        <w:t>It's not a conspiracy theory, the crazy straw-style pipeline taking lightweight gamers, turning them into heavyweight gamers, and then dumping them back into the pool of lightweight games is real. "Oh, liked Carcassonne, did you? Hop in, let's play a Lacerda!"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