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8 vital ways World of Warcraft: Forever is different from Retail and Classic</w:t>
      </w:r>
    </w:p>
    <w:p>
      <w:r>
        <w:t>منبع: https://www.gamesradar.com/world-of-warcraft-forever-changes-and-differences/</w:t>
      </w:r>
    </w:p>
    <w:p>
      <w:r>
        <w:t>نویسنده: Jen Allen, Freelance Writer, Layer Van-Ds .Vds-Author Font-Size Var --Text-Base, Font-Size Var --Vds-Author-Font-Size, Var --Text-Base, Line-Height Var --Text-Base--Line-Height, Line-Height Var --Vds-Author-Line-Height, Var --Text-Base--Line-Height, Letter-Spacing Var --Tracking-Normal, Letter-Spacing Var --Vds-Author-Letter-Spacing</w:t>
      </w:r>
    </w:p>
    <w:p>
      <w:r>
        <w:t>تاریخ انتشار: 2026-10-30 14:16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the GamesRadar+ Newsletter</w:t>
      </w:r>
    </w:p>
    <w:p>
      <w:r>
        <w:t>Weekly digests, tales from the communities you love, and more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