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was ready to take a break from Metroidvanias after Silksong, but this beautiful indie rekindled my obsession</w:t>
      </w:r>
    </w:p>
    <w:p>
      <w:r>
        <w:t>منبع: https://www.gamesradar.com/games/action/i-was-ready-to-take-a-break-from-metroidvanias-after-silksong-but-this-beautiful-indie-rekindled-my-obsession/</w:t>
      </w:r>
    </w:p>
    <w:p>
      <w:r>
        <w:t>نویسنده: Serena Cherry, Social Media Editor, Social Links Navigation</w:t>
      </w:r>
    </w:p>
    <w:p>
      <w:r>
        <w:t>تاریخ انتشار: 2026-01-23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