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Blood of Dawnwalker can shape the future of RPGs</w:t>
      </w:r>
    </w:p>
    <w:p>
      <w:r>
        <w:t>منبع: https://www.gamesradar.com/games/rpg/exploring-the-future-of-rpgs-how-rebel-wolves-is-striving-to-raise-the-bar-with-the-blood-of-dawnwalker/</w:t>
      </w:r>
    </w:p>
    <w:p>
      <w:r>
        <w:t>نویسنده: Josh West, Editor-In-Chief, Gamesradar, Social Links Navigation</w:t>
      </w:r>
    </w:p>
    <w:p>
      <w:r>
        <w:t>تاریخ انتشار: 2026-04-30 17:30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Five reasons why The Blood of Dawnwalker is becoming my most anticipated RPG of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